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4E7F1" w14:textId="094133A4" w:rsidR="00402195" w:rsidRDefault="00A25677">
      <w:pPr>
        <w:jc w:val="center"/>
        <w:rPr>
          <w:b/>
          <w:bCs/>
          <w:sz w:val="32"/>
          <w:szCs w:val="32"/>
        </w:rPr>
      </w:pPr>
      <w:r w:rsidRPr="001C1234">
        <w:rPr>
          <w:b/>
          <w:bCs/>
        </w:rPr>
        <w:t>Mobile Phone Coverage and Producer Markets: Evidence from West Africa</w:t>
      </w:r>
    </w:p>
    <w:p w14:paraId="6542F63E" w14:textId="77777777" w:rsidR="00402195" w:rsidRDefault="00402195">
      <w:pPr>
        <w:jc w:val="center"/>
        <w:rPr>
          <w:b/>
          <w:bCs/>
        </w:rPr>
      </w:pPr>
    </w:p>
    <w:p w14:paraId="54EDA5BA" w14:textId="77777777" w:rsidR="00402195" w:rsidRDefault="00402195">
      <w:pPr>
        <w:jc w:val="center"/>
        <w:rPr>
          <w:b/>
          <w:bCs/>
        </w:rPr>
      </w:pPr>
    </w:p>
    <w:p w14:paraId="3BFBBE6A" w14:textId="642098DA" w:rsidR="00DB37B5" w:rsidRDefault="00A25677">
      <w:pPr>
        <w:jc w:val="center"/>
      </w:pPr>
      <w:r>
        <w:t>Jenny C. Aker</w:t>
      </w:r>
      <w:r>
        <w:rPr>
          <w:rStyle w:val="FootnoteReference"/>
          <w:bCs/>
          <w:sz w:val="36"/>
          <w:szCs w:val="36"/>
        </w:rPr>
        <w:t xml:space="preserve"> </w:t>
      </w:r>
      <w:r>
        <w:t>and Marcel Fafchamps</w:t>
      </w:r>
      <w:r w:rsidR="00DB37B5">
        <w:rPr>
          <w:rStyle w:val="EndnoteReference"/>
          <w:bCs/>
          <w:sz w:val="36"/>
          <w:szCs w:val="36"/>
        </w:rPr>
        <w:endnoteReference w:customMarkFollows="1" w:id="1"/>
        <w:sym w:font="Symbol" w:char="F02A"/>
      </w:r>
    </w:p>
    <w:p w14:paraId="43C4CD49" w14:textId="77777777" w:rsidR="00402195" w:rsidRDefault="00402195">
      <w:pPr>
        <w:jc w:val="center"/>
      </w:pPr>
    </w:p>
    <w:p w14:paraId="53BB87E5" w14:textId="4A10C091" w:rsidR="00694FD8" w:rsidRDefault="00694FD8">
      <w:pPr>
        <w:jc w:val="center"/>
      </w:pPr>
      <w:r>
        <w:t>August 2014</w:t>
      </w:r>
    </w:p>
    <w:p w14:paraId="70044F1F" w14:textId="77777777" w:rsidR="00402195" w:rsidRDefault="00402195">
      <w:pPr>
        <w:jc w:val="center"/>
      </w:pPr>
    </w:p>
    <w:p w14:paraId="705C3DC9" w14:textId="77777777" w:rsidR="00402195" w:rsidRDefault="00402195">
      <w:pPr>
        <w:jc w:val="center"/>
        <w:rPr>
          <w:b/>
          <w:bCs/>
          <w:sz w:val="22"/>
          <w:szCs w:val="22"/>
        </w:rPr>
      </w:pPr>
    </w:p>
    <w:p w14:paraId="1DBB4D05" w14:textId="1CF1698F" w:rsidR="00402195" w:rsidRDefault="00402195">
      <w:pPr>
        <w:jc w:val="center"/>
        <w:rPr>
          <w:b/>
          <w:bCs/>
        </w:rPr>
      </w:pPr>
    </w:p>
    <w:p w14:paraId="35867C2E" w14:textId="77777777" w:rsidR="00402195" w:rsidRDefault="00402195">
      <w:pPr>
        <w:jc w:val="both"/>
        <w:rPr>
          <w:b/>
          <w:bCs/>
        </w:rPr>
      </w:pPr>
    </w:p>
    <w:p w14:paraId="0356AF81" w14:textId="006EB036" w:rsidR="00402195" w:rsidRDefault="00A25677">
      <w:pPr>
        <w:jc w:val="both"/>
        <w:rPr>
          <w:sz w:val="22"/>
          <w:szCs w:val="22"/>
        </w:rPr>
      </w:pPr>
      <w:r>
        <w:rPr>
          <w:sz w:val="22"/>
          <w:szCs w:val="22"/>
        </w:rPr>
        <w:t>Mobile phone coverage has expanded considerably throughout the developing world, particularly within sub-Saharan Africa. Existing evidence suggests that increased access to information technology has improved agricultural market efficiency for consumer markets and certain commodities, but there is less evidence of its impact on producer markets. Building on the work of Aker (2010), we estimate the impact of mobile phone coverage on producer price dispersion for three commodities in Niger. Our results suggest that mobile phone coverage reduces spatial producer price dispersion by 6 percent for cowpea, a semi-perishable commodity. These effects are strongest for remote markets and during certain periods of the year. The introduction of mobile phone coverage has no effect on producer price dispersion for millet and sorghum, two staple grains that are less perishable and are commonly stored</w:t>
      </w:r>
      <w:r w:rsidR="00EB3378">
        <w:rPr>
          <w:sz w:val="22"/>
          <w:szCs w:val="22"/>
        </w:rPr>
        <w:t xml:space="preserve"> by farmers</w:t>
      </w:r>
      <w:r>
        <w:rPr>
          <w:sz w:val="22"/>
          <w:szCs w:val="22"/>
        </w:rPr>
        <w:t xml:space="preserve">. There are no impacts of mobile phone coverage on producer price levels, but mobile phone coverage is associated with a reduction in the intra-annual price variation for cowpea. These results are potentially explained by </w:t>
      </w:r>
      <w:r w:rsidR="006D4869">
        <w:rPr>
          <w:sz w:val="22"/>
          <w:szCs w:val="22"/>
        </w:rPr>
        <w:t xml:space="preserve">the fact that farmers engage in greater storage </w:t>
      </w:r>
      <w:r>
        <w:rPr>
          <w:sz w:val="22"/>
          <w:szCs w:val="22"/>
        </w:rPr>
        <w:t xml:space="preserve">for storable commodities such as millet and sorghum. </w:t>
      </w:r>
    </w:p>
    <w:p w14:paraId="2F97A395" w14:textId="77777777" w:rsidR="00402195" w:rsidRDefault="00402195">
      <w:pPr>
        <w:jc w:val="both"/>
      </w:pPr>
    </w:p>
    <w:p w14:paraId="676B5C0D" w14:textId="77777777" w:rsidR="00402195" w:rsidRDefault="00A25677">
      <w:pPr>
        <w:jc w:val="both"/>
        <w:rPr>
          <w:sz w:val="22"/>
          <w:szCs w:val="22"/>
        </w:rPr>
      </w:pPr>
      <w:r>
        <w:rPr>
          <w:b/>
          <w:sz w:val="22"/>
          <w:szCs w:val="22"/>
        </w:rPr>
        <w:t>JEL Classification Codes:</w:t>
      </w:r>
      <w:r>
        <w:rPr>
          <w:b/>
          <w:sz w:val="22"/>
          <w:szCs w:val="22"/>
        </w:rPr>
        <w:tab/>
      </w:r>
      <w:r>
        <w:rPr>
          <w:sz w:val="22"/>
          <w:szCs w:val="22"/>
        </w:rPr>
        <w:t>JEL O1, O3, Q13</w:t>
      </w:r>
      <w:r>
        <w:rPr>
          <w:i/>
          <w:sz w:val="22"/>
          <w:szCs w:val="22"/>
        </w:rPr>
        <w:t xml:space="preserve"> </w:t>
      </w:r>
    </w:p>
    <w:p w14:paraId="1CB73F28" w14:textId="77777777" w:rsidR="00402195" w:rsidRDefault="00402195">
      <w:pPr>
        <w:jc w:val="both"/>
        <w:rPr>
          <w:b/>
          <w:sz w:val="22"/>
          <w:szCs w:val="22"/>
        </w:rPr>
      </w:pPr>
    </w:p>
    <w:p w14:paraId="3CFEB29B" w14:textId="68685AF3" w:rsidR="00402195" w:rsidRDefault="00A25677">
      <w:pPr>
        <w:jc w:val="both"/>
        <w:rPr>
          <w:b/>
          <w:sz w:val="22"/>
          <w:szCs w:val="22"/>
        </w:rPr>
      </w:pPr>
      <w:r>
        <w:rPr>
          <w:b/>
          <w:sz w:val="22"/>
          <w:szCs w:val="22"/>
        </w:rPr>
        <w:t>Keywords:</w:t>
      </w:r>
      <w:r>
        <w:rPr>
          <w:sz w:val="22"/>
          <w:szCs w:val="22"/>
        </w:rPr>
        <w:t xml:space="preserve">  </w:t>
      </w:r>
      <w:r>
        <w:rPr>
          <w:sz w:val="22"/>
          <w:szCs w:val="22"/>
        </w:rPr>
        <w:tab/>
      </w:r>
      <w:r>
        <w:rPr>
          <w:sz w:val="22"/>
          <w:szCs w:val="22"/>
        </w:rPr>
        <w:tab/>
      </w:r>
      <w:r>
        <w:rPr>
          <w:sz w:val="22"/>
          <w:szCs w:val="22"/>
        </w:rPr>
        <w:tab/>
        <w:t>Africa, Information, Information Technology, Market Performance, Search Costs, Niger.</w:t>
      </w:r>
    </w:p>
    <w:p w14:paraId="1216AC51" w14:textId="77777777" w:rsidR="00402195" w:rsidRDefault="00402195">
      <w:pPr>
        <w:jc w:val="both"/>
      </w:pPr>
    </w:p>
    <w:p w14:paraId="0ADD6842" w14:textId="77777777" w:rsidR="00402195" w:rsidRDefault="00402195">
      <w:pPr>
        <w:jc w:val="both"/>
      </w:pPr>
    </w:p>
    <w:p w14:paraId="1486F25E" w14:textId="77777777" w:rsidR="00D20899" w:rsidRDefault="00D20899">
      <w:pPr>
        <w:jc w:val="both"/>
      </w:pPr>
    </w:p>
    <w:p w14:paraId="3C61DB21" w14:textId="77777777" w:rsidR="00D20899" w:rsidRDefault="00D20899">
      <w:pPr>
        <w:jc w:val="both"/>
      </w:pPr>
    </w:p>
    <w:p w14:paraId="1120677E" w14:textId="77777777" w:rsidR="00D20899" w:rsidRDefault="00D20899">
      <w:pPr>
        <w:jc w:val="both"/>
      </w:pPr>
    </w:p>
    <w:p w14:paraId="232F12D5" w14:textId="77777777" w:rsidR="00D20899" w:rsidRDefault="00D20899">
      <w:pPr>
        <w:jc w:val="both"/>
      </w:pPr>
    </w:p>
    <w:p w14:paraId="5FF248D9" w14:textId="77777777" w:rsidR="00D20899" w:rsidRDefault="00D20899">
      <w:pPr>
        <w:jc w:val="both"/>
      </w:pPr>
    </w:p>
    <w:p w14:paraId="6CE19402" w14:textId="77777777" w:rsidR="00D20899" w:rsidRDefault="00D20899">
      <w:pPr>
        <w:jc w:val="both"/>
      </w:pPr>
    </w:p>
    <w:p w14:paraId="24F7EF23" w14:textId="77777777" w:rsidR="00D20899" w:rsidRDefault="00D20899">
      <w:pPr>
        <w:jc w:val="both"/>
      </w:pPr>
    </w:p>
    <w:p w14:paraId="569DE675" w14:textId="77777777" w:rsidR="00D20899" w:rsidRDefault="00D20899">
      <w:pPr>
        <w:jc w:val="both"/>
      </w:pPr>
    </w:p>
    <w:p w14:paraId="029F010E" w14:textId="77777777" w:rsidR="00D20899" w:rsidRDefault="00D20899">
      <w:pPr>
        <w:jc w:val="both"/>
      </w:pPr>
    </w:p>
    <w:p w14:paraId="28F834CD" w14:textId="77777777" w:rsidR="00D20899" w:rsidRDefault="00D20899">
      <w:pPr>
        <w:jc w:val="both"/>
      </w:pPr>
    </w:p>
    <w:p w14:paraId="270EA18A" w14:textId="77777777" w:rsidR="00D20899" w:rsidRDefault="00D20899">
      <w:pPr>
        <w:jc w:val="both"/>
        <w:sectPr w:rsidR="00D20899">
          <w:footerReference w:type="even" r:id="rId10"/>
          <w:footerReference w:type="default" r:id="rId11"/>
          <w:pgSz w:w="12240" w:h="15840" w:code="1"/>
          <w:pgMar w:top="1440" w:right="1440" w:bottom="1440" w:left="1440" w:header="720" w:footer="576" w:gutter="0"/>
          <w:pgNumType w:start="1"/>
          <w:cols w:space="720"/>
          <w:titlePg/>
          <w:docGrid w:linePitch="360"/>
        </w:sectPr>
      </w:pPr>
    </w:p>
    <w:p w14:paraId="6AF574BB" w14:textId="77777777" w:rsidR="00402195" w:rsidRDefault="00A25677" w:rsidP="001C1234">
      <w:pPr>
        <w:autoSpaceDE w:val="0"/>
        <w:autoSpaceDN w:val="0"/>
        <w:adjustRightInd w:val="0"/>
        <w:spacing w:line="480" w:lineRule="auto"/>
        <w:jc w:val="both"/>
        <w:rPr>
          <w:b/>
        </w:rPr>
      </w:pPr>
      <w:r>
        <w:rPr>
          <w:b/>
        </w:rPr>
        <w:lastRenderedPageBreak/>
        <w:t>Introduction</w:t>
      </w:r>
    </w:p>
    <w:p w14:paraId="658C1215" w14:textId="05C2608F" w:rsidR="00402195" w:rsidRDefault="00A25677">
      <w:pPr>
        <w:autoSpaceDE w:val="0"/>
        <w:autoSpaceDN w:val="0"/>
        <w:adjustRightInd w:val="0"/>
        <w:spacing w:line="480" w:lineRule="auto"/>
        <w:ind w:firstLine="720"/>
        <w:jc w:val="both"/>
        <w:rPr>
          <w:sz w:val="22"/>
          <w:szCs w:val="22"/>
        </w:rPr>
      </w:pPr>
      <w:r>
        <w:rPr>
          <w:sz w:val="22"/>
          <w:szCs w:val="22"/>
        </w:rPr>
        <w:t>Price information plays an important role in arbitrage behavior and market efficiency. Access to such information has improved significantly in developed countries, especially with the introduction of online databases (Autor 2001; Anderson and Magruder 2012). In sub-Saharan Africa, long distances and limited infrastructure have historically made obtaining such information costly. The spread of mobile phone coverage over the past decade has significantly reduced the costs of obtaining such information, thereby enabling consumers, traders, and producers to send and receive information more quickly and cheaply (Aker and Mbiti 2010). Although a growing body of evidence suggests that this increased access to information has improved consumer market efficiency, there is more limited evidence on its impact on producer markets, which form an important segment of the population</w:t>
      </w:r>
      <w:r w:rsidR="00AE4420">
        <w:rPr>
          <w:sz w:val="22"/>
          <w:szCs w:val="22"/>
        </w:rPr>
        <w:t>, especially in developing countries</w:t>
      </w:r>
      <w:r>
        <w:rPr>
          <w:sz w:val="22"/>
          <w:szCs w:val="22"/>
        </w:rPr>
        <w:t xml:space="preserve">.  </w:t>
      </w:r>
    </w:p>
    <w:p w14:paraId="16992BA7" w14:textId="632AAB56" w:rsidR="00D97042" w:rsidRDefault="00A25677" w:rsidP="00D97042">
      <w:pPr>
        <w:spacing w:line="480" w:lineRule="auto"/>
        <w:ind w:firstLine="720"/>
        <w:jc w:val="both"/>
        <w:rPr>
          <w:sz w:val="22"/>
          <w:szCs w:val="22"/>
        </w:rPr>
      </w:pPr>
      <w:r>
        <w:rPr>
          <w:sz w:val="22"/>
          <w:szCs w:val="22"/>
        </w:rPr>
        <w:t xml:space="preserve">Between 2001 and 2008, mobile phone networks were </w:t>
      </w:r>
      <w:r w:rsidR="00AE4420">
        <w:rPr>
          <w:sz w:val="22"/>
          <w:szCs w:val="22"/>
        </w:rPr>
        <w:t>phased in</w:t>
      </w:r>
      <w:r>
        <w:rPr>
          <w:sz w:val="22"/>
          <w:szCs w:val="22"/>
        </w:rPr>
        <w:t xml:space="preserve"> </w:t>
      </w:r>
      <w:r w:rsidR="00AE4420">
        <w:rPr>
          <w:sz w:val="22"/>
          <w:szCs w:val="22"/>
        </w:rPr>
        <w:t xml:space="preserve">throughout </w:t>
      </w:r>
      <w:r>
        <w:rPr>
          <w:sz w:val="22"/>
          <w:szCs w:val="22"/>
        </w:rPr>
        <w:t>Niger</w:t>
      </w:r>
      <w:r w:rsidR="00AE4420">
        <w:rPr>
          <w:sz w:val="22"/>
          <w:szCs w:val="22"/>
        </w:rPr>
        <w:t xml:space="preserve">. By 2008, </w:t>
      </w:r>
      <w:r>
        <w:rPr>
          <w:sz w:val="22"/>
          <w:szCs w:val="22"/>
        </w:rPr>
        <w:t xml:space="preserve">more than 44 percent of the population </w:t>
      </w:r>
      <w:r w:rsidR="00AE4420">
        <w:rPr>
          <w:sz w:val="22"/>
          <w:szCs w:val="22"/>
        </w:rPr>
        <w:t xml:space="preserve">and 90 percent of the agricultural markets in our sample had mobile phone coverage </w:t>
      </w:r>
      <w:r>
        <w:rPr>
          <w:sz w:val="22"/>
          <w:szCs w:val="22"/>
        </w:rPr>
        <w:t xml:space="preserve">(Aker 2010; </w:t>
      </w:r>
      <w:r w:rsidR="001C1234">
        <w:rPr>
          <w:sz w:val="22"/>
          <w:szCs w:val="22"/>
        </w:rPr>
        <w:t xml:space="preserve">authors’ calculations from </w:t>
      </w:r>
      <w:r>
        <w:rPr>
          <w:sz w:val="22"/>
          <w:szCs w:val="22"/>
        </w:rPr>
        <w:t>GSM</w:t>
      </w:r>
      <w:r w:rsidR="001C1234">
        <w:rPr>
          <w:sz w:val="22"/>
          <w:szCs w:val="22"/>
        </w:rPr>
        <w:t>A</w:t>
      </w:r>
      <w:r>
        <w:rPr>
          <w:sz w:val="22"/>
          <w:szCs w:val="22"/>
        </w:rPr>
        <w:t xml:space="preserve">). </w:t>
      </w:r>
      <w:r w:rsidR="00AE4420" w:rsidRPr="00AE4420">
        <w:rPr>
          <w:sz w:val="22"/>
          <w:szCs w:val="22"/>
        </w:rPr>
        <w:t>As coverage remained relati</w:t>
      </w:r>
      <w:r w:rsidR="00AE4420">
        <w:rPr>
          <w:sz w:val="22"/>
          <w:szCs w:val="22"/>
        </w:rPr>
        <w:t xml:space="preserve">vely limited in rural areas by </w:t>
      </w:r>
      <w:r w:rsidR="00AE4420" w:rsidRPr="00AE4420">
        <w:rPr>
          <w:sz w:val="22"/>
          <w:szCs w:val="22"/>
        </w:rPr>
        <w:t>2008, the introduction of mobile phones primarily reduced traders’ cost</w:t>
      </w:r>
      <w:r w:rsidR="00AE4420">
        <w:rPr>
          <w:sz w:val="22"/>
          <w:szCs w:val="22"/>
        </w:rPr>
        <w:t>s</w:t>
      </w:r>
      <w:r w:rsidR="00AE4420" w:rsidRPr="00AE4420">
        <w:rPr>
          <w:sz w:val="22"/>
          <w:szCs w:val="22"/>
        </w:rPr>
        <w:t xml:space="preserve"> of obtaining market information (Aker 2010), and, to a lesser extent, farmers who transported their output to local markets for sale.</w:t>
      </w:r>
    </w:p>
    <w:p w14:paraId="64D57231" w14:textId="528B6151" w:rsidR="00402195" w:rsidRDefault="00AE4420">
      <w:pPr>
        <w:spacing w:line="480" w:lineRule="auto"/>
        <w:ind w:firstLine="720"/>
        <w:jc w:val="both"/>
        <w:rPr>
          <w:sz w:val="22"/>
          <w:szCs w:val="22"/>
        </w:rPr>
      </w:pPr>
      <w:r w:rsidRPr="00AE4420">
        <w:rPr>
          <w:sz w:val="22"/>
          <w:szCs w:val="22"/>
        </w:rPr>
        <w:t>In earlier work, Aker (2010) finds that the rollout of mobile phone coverage in Niger reduced millet consumer price dispersion by 10-16 percent.</w:t>
      </w:r>
      <w:r>
        <w:rPr>
          <w:sz w:val="22"/>
          <w:szCs w:val="22"/>
        </w:rPr>
        <w:t xml:space="preserve">  Building upon that work, t</w:t>
      </w:r>
      <w:r w:rsidR="00A25677">
        <w:rPr>
          <w:sz w:val="22"/>
          <w:szCs w:val="22"/>
        </w:rPr>
        <w:t xml:space="preserve">his paper estimates the impact of mobile phone coverage on the spatial producer price dispersion for three </w:t>
      </w:r>
      <w:r>
        <w:rPr>
          <w:sz w:val="22"/>
          <w:szCs w:val="22"/>
        </w:rPr>
        <w:t xml:space="preserve">agricultural </w:t>
      </w:r>
      <w:r w:rsidR="00A25677">
        <w:rPr>
          <w:sz w:val="22"/>
          <w:szCs w:val="22"/>
        </w:rPr>
        <w:t xml:space="preserve">commodities in Niger. We first develop a simple model </w:t>
      </w:r>
      <w:r>
        <w:rPr>
          <w:sz w:val="22"/>
          <w:szCs w:val="22"/>
        </w:rPr>
        <w:t>showing</w:t>
      </w:r>
      <w:r w:rsidR="00A25677">
        <w:rPr>
          <w:sz w:val="22"/>
          <w:szCs w:val="22"/>
        </w:rPr>
        <w:t xml:space="preserve"> how the circulation of information among traders is likely to improve spatial arbitrage </w:t>
      </w:r>
      <w:r>
        <w:rPr>
          <w:sz w:val="22"/>
          <w:szCs w:val="22"/>
        </w:rPr>
        <w:t xml:space="preserve">and reduce price dispersion in </w:t>
      </w:r>
      <w:r w:rsidR="00A25677">
        <w:rPr>
          <w:sz w:val="22"/>
          <w:szCs w:val="22"/>
        </w:rPr>
        <w:t xml:space="preserve">producer markets. These effects should be strongest for perishable and semi-perishable commodities when inter-temporal arbitrage is </w:t>
      </w:r>
      <w:r>
        <w:rPr>
          <w:sz w:val="22"/>
          <w:szCs w:val="22"/>
        </w:rPr>
        <w:t xml:space="preserve">largely </w:t>
      </w:r>
      <w:r w:rsidR="00A25677">
        <w:rPr>
          <w:sz w:val="22"/>
          <w:szCs w:val="22"/>
        </w:rPr>
        <w:t xml:space="preserve">absent. However, </w:t>
      </w:r>
      <w:r>
        <w:rPr>
          <w:sz w:val="22"/>
          <w:szCs w:val="22"/>
        </w:rPr>
        <w:t xml:space="preserve">the </w:t>
      </w:r>
      <w:r w:rsidR="00A25677">
        <w:rPr>
          <w:sz w:val="22"/>
          <w:szCs w:val="22"/>
        </w:rPr>
        <w:t>theoretical predictions related to producers’ prices and traders’ gross margins are ambiguous</w:t>
      </w:r>
      <w:r>
        <w:rPr>
          <w:sz w:val="22"/>
          <w:szCs w:val="22"/>
        </w:rPr>
        <w:t>,</w:t>
      </w:r>
      <w:r w:rsidR="00A25677">
        <w:rPr>
          <w:sz w:val="22"/>
          <w:szCs w:val="22"/>
        </w:rPr>
        <w:t xml:space="preserve"> </w:t>
      </w:r>
      <w:r>
        <w:rPr>
          <w:sz w:val="22"/>
          <w:szCs w:val="22"/>
        </w:rPr>
        <w:t>as</w:t>
      </w:r>
      <w:r w:rsidR="00A25677">
        <w:rPr>
          <w:sz w:val="22"/>
          <w:szCs w:val="22"/>
        </w:rPr>
        <w:t xml:space="preserve"> they depend on the market structure and relative elasticities of supply and demand for a particular commodity.</w:t>
      </w:r>
    </w:p>
    <w:p w14:paraId="6B8AA8FA" w14:textId="5E73ADEE" w:rsidR="00402195" w:rsidRDefault="00A25677">
      <w:pPr>
        <w:spacing w:line="480" w:lineRule="auto"/>
        <w:ind w:firstLine="720"/>
        <w:jc w:val="both"/>
        <w:rPr>
          <w:sz w:val="22"/>
          <w:szCs w:val="22"/>
        </w:rPr>
      </w:pPr>
      <w:r>
        <w:rPr>
          <w:sz w:val="22"/>
          <w:szCs w:val="22"/>
        </w:rPr>
        <w:lastRenderedPageBreak/>
        <w:t xml:space="preserve">We test these theoretical predictions using market-level panel data on producer prices for millet, sorghum, and cowpea in Niger. </w:t>
      </w:r>
      <w:r w:rsidR="00AE4420">
        <w:rPr>
          <w:sz w:val="22"/>
          <w:szCs w:val="22"/>
        </w:rPr>
        <w:t xml:space="preserve"> </w:t>
      </w:r>
      <w:r w:rsidR="00AE4420" w:rsidRPr="00AE4420">
        <w:rPr>
          <w:sz w:val="22"/>
          <w:szCs w:val="22"/>
        </w:rPr>
        <w:t>Using producer price data for different agricultural commodities and over a longer time period,</w:t>
      </w:r>
      <w:r w:rsidR="00AE4420">
        <w:rPr>
          <w:sz w:val="22"/>
          <w:szCs w:val="22"/>
        </w:rPr>
        <w:t xml:space="preserve"> </w:t>
      </w:r>
      <w:r>
        <w:rPr>
          <w:sz w:val="22"/>
          <w:szCs w:val="22"/>
        </w:rPr>
        <w:t>we find that mobile phone coverage reduce</w:t>
      </w:r>
      <w:r w:rsidR="00AE4420">
        <w:rPr>
          <w:sz w:val="22"/>
          <w:szCs w:val="22"/>
        </w:rPr>
        <w:t>s</w:t>
      </w:r>
      <w:r>
        <w:rPr>
          <w:sz w:val="22"/>
          <w:szCs w:val="22"/>
        </w:rPr>
        <w:t xml:space="preserve"> the spatial dispersion of producer prices by 6 percent for cowpea, a semi-perishable cash crop in Niger. These effects are larger for more isolated markets and during certain periods of the year. We find no effect of mobile phone coverage on producer price dispersion for millet or sorghum or </w:t>
      </w:r>
      <w:r w:rsidR="00AE4420">
        <w:rPr>
          <w:sz w:val="22"/>
          <w:szCs w:val="22"/>
        </w:rPr>
        <w:t xml:space="preserve">on </w:t>
      </w:r>
      <w:r>
        <w:rPr>
          <w:sz w:val="22"/>
          <w:szCs w:val="22"/>
        </w:rPr>
        <w:t xml:space="preserve">producer price levels. Nevertheless, mobile phone coverage reduced intra-annual producer price variation for cowpea by 6 percent.  </w:t>
      </w:r>
    </w:p>
    <w:p w14:paraId="41815D3B" w14:textId="5665430F" w:rsidR="00402195" w:rsidRDefault="00AE4420">
      <w:pPr>
        <w:spacing w:line="480" w:lineRule="auto"/>
        <w:ind w:firstLine="720"/>
        <w:jc w:val="both"/>
        <w:rPr>
          <w:sz w:val="22"/>
          <w:szCs w:val="22"/>
        </w:rPr>
      </w:pPr>
      <w:r>
        <w:rPr>
          <w:sz w:val="22"/>
          <w:szCs w:val="22"/>
        </w:rPr>
        <w:t>W</w:t>
      </w:r>
      <w:r w:rsidR="00A25677">
        <w:rPr>
          <w:sz w:val="22"/>
          <w:szCs w:val="22"/>
        </w:rPr>
        <w:t xml:space="preserve">e use farmer-level data to better understand the correlations between mobile phone coverage and farmers’ marketing behavior. </w:t>
      </w:r>
      <w:r w:rsidR="006D4869">
        <w:rPr>
          <w:sz w:val="22"/>
          <w:szCs w:val="22"/>
        </w:rPr>
        <w:t xml:space="preserve">While farmers were more likely to use information technology as a search tool, </w:t>
      </w:r>
      <w:r w:rsidR="00852D84">
        <w:rPr>
          <w:sz w:val="22"/>
          <w:szCs w:val="22"/>
        </w:rPr>
        <w:t xml:space="preserve">mobile phone ownership was not correlated with changes in farmers’ </w:t>
      </w:r>
      <w:r w:rsidR="006D4869">
        <w:rPr>
          <w:sz w:val="22"/>
          <w:szCs w:val="22"/>
        </w:rPr>
        <w:t xml:space="preserve">marketing behavior or </w:t>
      </w:r>
      <w:r w:rsidR="00852D84">
        <w:rPr>
          <w:sz w:val="22"/>
          <w:szCs w:val="22"/>
        </w:rPr>
        <w:t xml:space="preserve">the </w:t>
      </w:r>
      <w:r w:rsidR="006D4869">
        <w:rPr>
          <w:sz w:val="22"/>
          <w:szCs w:val="22"/>
        </w:rPr>
        <w:t>sales prices</w:t>
      </w:r>
      <w:r w:rsidR="00DB37B5">
        <w:rPr>
          <w:sz w:val="22"/>
          <w:szCs w:val="22"/>
        </w:rPr>
        <w:t xml:space="preserve"> that</w:t>
      </w:r>
      <w:r w:rsidR="00852D84">
        <w:rPr>
          <w:sz w:val="22"/>
          <w:szCs w:val="22"/>
        </w:rPr>
        <w:t xml:space="preserve"> they received</w:t>
      </w:r>
      <w:r w:rsidR="006D4869">
        <w:rPr>
          <w:sz w:val="22"/>
          <w:szCs w:val="22"/>
        </w:rPr>
        <w:t xml:space="preserve">, consistent with Fafchamps and Minten (2012) and Aker and Ksoll (2013). </w:t>
      </w:r>
      <w:r w:rsidR="00865A37">
        <w:rPr>
          <w:sz w:val="22"/>
          <w:szCs w:val="22"/>
        </w:rPr>
        <w:t xml:space="preserve">Yet </w:t>
      </w:r>
      <w:r w:rsidR="00A25677">
        <w:rPr>
          <w:sz w:val="22"/>
          <w:szCs w:val="22"/>
        </w:rPr>
        <w:t>Tack and Aker (2014) find evidence that mobile phone coverage increased traders’ search behavior</w:t>
      </w:r>
      <w:r w:rsidR="00865A37">
        <w:rPr>
          <w:sz w:val="22"/>
          <w:szCs w:val="22"/>
        </w:rPr>
        <w:t xml:space="preserve"> </w:t>
      </w:r>
      <w:r w:rsidR="00A25677">
        <w:rPr>
          <w:sz w:val="22"/>
          <w:szCs w:val="22"/>
        </w:rPr>
        <w:t>over time</w:t>
      </w:r>
      <w:r w:rsidR="00852D84">
        <w:rPr>
          <w:sz w:val="22"/>
          <w:szCs w:val="22"/>
        </w:rPr>
        <w:t>, suggesting that most of the reductions in search costs accrued to traders during this</w:t>
      </w:r>
      <w:r w:rsidR="00865A37">
        <w:rPr>
          <w:sz w:val="22"/>
          <w:szCs w:val="22"/>
        </w:rPr>
        <w:t xml:space="preserve"> period</w:t>
      </w:r>
      <w:r w:rsidR="00A25677">
        <w:rPr>
          <w:sz w:val="22"/>
          <w:szCs w:val="22"/>
        </w:rPr>
        <w:t xml:space="preserve">. </w:t>
      </w:r>
    </w:p>
    <w:p w14:paraId="1AE2752E" w14:textId="313166EB" w:rsidR="00402195" w:rsidRDefault="00A25677">
      <w:pPr>
        <w:autoSpaceDE w:val="0"/>
        <w:autoSpaceDN w:val="0"/>
        <w:adjustRightInd w:val="0"/>
        <w:spacing w:line="480" w:lineRule="auto"/>
        <w:ind w:firstLine="720"/>
        <w:jc w:val="both"/>
        <w:rPr>
          <w:sz w:val="22"/>
          <w:szCs w:val="22"/>
        </w:rPr>
      </w:pPr>
      <w:r>
        <w:rPr>
          <w:sz w:val="22"/>
          <w:szCs w:val="22"/>
        </w:rPr>
        <w:t xml:space="preserve">Our paper makes two contributions. First, the results </w:t>
      </w:r>
      <w:r w:rsidR="00865A37">
        <w:rPr>
          <w:sz w:val="22"/>
          <w:szCs w:val="22"/>
        </w:rPr>
        <w:t>speak</w:t>
      </w:r>
      <w:r>
        <w:rPr>
          <w:sz w:val="22"/>
          <w:szCs w:val="22"/>
        </w:rPr>
        <w:t xml:space="preserve"> to a substantial economic literature showing that information is crucial for the effective functioning of markets, both from a theoretical (Stigler 1961; Reinganum 1979; Stahl 1989) and an empirical perspective (Autor 2001; Brown and Goolsbee 2002; Jensen 2007; Aker 2010; Goyal 2010). Most of this work has focused on consumer markets, with a more recent extension to producer prices (</w:t>
      </w:r>
      <w:r w:rsidR="009C00F1">
        <w:rPr>
          <w:sz w:val="22"/>
          <w:szCs w:val="22"/>
        </w:rPr>
        <w:t xml:space="preserve">Muto and Yamano 2009; </w:t>
      </w:r>
      <w:r>
        <w:rPr>
          <w:sz w:val="22"/>
          <w:szCs w:val="22"/>
        </w:rPr>
        <w:t xml:space="preserve">Goyal 2010; Fafchamps and Minten 2012). However, few of these studies assess the impact of information technology on </w:t>
      </w:r>
      <w:r w:rsidR="00865A37">
        <w:rPr>
          <w:sz w:val="22"/>
          <w:szCs w:val="22"/>
        </w:rPr>
        <w:t xml:space="preserve">agricultural </w:t>
      </w:r>
      <w:r>
        <w:rPr>
          <w:sz w:val="22"/>
          <w:szCs w:val="22"/>
        </w:rPr>
        <w:t>producer price dispersion, as our work does.</w:t>
      </w:r>
    </w:p>
    <w:p w14:paraId="7CB629E4" w14:textId="4DD5270F" w:rsidR="00402195" w:rsidRDefault="00A25677">
      <w:pPr>
        <w:autoSpaceDE w:val="0"/>
        <w:autoSpaceDN w:val="0"/>
        <w:adjustRightInd w:val="0"/>
        <w:spacing w:line="480" w:lineRule="auto"/>
        <w:ind w:firstLine="720"/>
        <w:jc w:val="both"/>
        <w:rPr>
          <w:sz w:val="22"/>
          <w:szCs w:val="22"/>
        </w:rPr>
      </w:pPr>
      <w:r>
        <w:rPr>
          <w:sz w:val="22"/>
          <w:szCs w:val="22"/>
        </w:rPr>
        <w:t xml:space="preserve">Second, much of the existing literature concentrates on the impact of information technology on a single good (Jensen 2007; Aker 2010; Goyal 2010). To our knowledge, only Muto and Yamano (2009) and Nakasone (2013) assess the impact of information technology on perishable and non-perishable commodities. Our study is able to </w:t>
      </w:r>
      <w:r w:rsidR="00966F8D">
        <w:rPr>
          <w:sz w:val="22"/>
          <w:szCs w:val="22"/>
        </w:rPr>
        <w:t>measure</w:t>
      </w:r>
      <w:r>
        <w:rPr>
          <w:sz w:val="22"/>
          <w:szCs w:val="22"/>
        </w:rPr>
        <w:t xml:space="preserve"> the impact of information technology on multiple goods with varying perishability and over a long time period.</w:t>
      </w:r>
    </w:p>
    <w:p w14:paraId="73721B44" w14:textId="7A71589A" w:rsidR="00402195" w:rsidRDefault="00A25677">
      <w:pPr>
        <w:spacing w:line="480" w:lineRule="auto"/>
        <w:ind w:firstLine="720"/>
        <w:jc w:val="both"/>
        <w:rPr>
          <w:sz w:val="22"/>
          <w:szCs w:val="22"/>
        </w:rPr>
      </w:pPr>
      <w:r>
        <w:rPr>
          <w:sz w:val="22"/>
          <w:szCs w:val="22"/>
        </w:rPr>
        <w:lastRenderedPageBreak/>
        <w:t xml:space="preserve">The rest of this paper proceeds as follows. </w:t>
      </w:r>
      <w:r w:rsidR="00DB37B5">
        <w:rPr>
          <w:sz w:val="22"/>
          <w:szCs w:val="22"/>
        </w:rPr>
        <w:t>We</w:t>
      </w:r>
      <w:r w:rsidR="00D97042">
        <w:rPr>
          <w:sz w:val="22"/>
          <w:szCs w:val="22"/>
        </w:rPr>
        <w:t xml:space="preserve"> first </w:t>
      </w:r>
      <w:r>
        <w:rPr>
          <w:sz w:val="22"/>
          <w:szCs w:val="22"/>
        </w:rPr>
        <w:t xml:space="preserve">provide an overview of the context and research design. </w:t>
      </w:r>
      <w:r w:rsidR="00DB37B5">
        <w:rPr>
          <w:sz w:val="22"/>
          <w:szCs w:val="22"/>
        </w:rPr>
        <w:t>Next,</w:t>
      </w:r>
      <w:r w:rsidR="00D97042">
        <w:rPr>
          <w:sz w:val="22"/>
          <w:szCs w:val="22"/>
        </w:rPr>
        <w:t xml:space="preserve"> </w:t>
      </w:r>
      <w:r w:rsidR="00DB37B5">
        <w:rPr>
          <w:sz w:val="22"/>
          <w:szCs w:val="22"/>
        </w:rPr>
        <w:t>we</w:t>
      </w:r>
      <w:r>
        <w:rPr>
          <w:sz w:val="22"/>
          <w:szCs w:val="22"/>
        </w:rPr>
        <w:t xml:space="preserve"> present the theoretical framework. </w:t>
      </w:r>
      <w:r w:rsidR="00DB37B5">
        <w:rPr>
          <w:sz w:val="22"/>
          <w:szCs w:val="22"/>
        </w:rPr>
        <w:t>Subsequently</w:t>
      </w:r>
      <w:r w:rsidR="00D97042">
        <w:rPr>
          <w:sz w:val="22"/>
          <w:szCs w:val="22"/>
        </w:rPr>
        <w:t>,</w:t>
      </w:r>
      <w:r>
        <w:rPr>
          <w:sz w:val="22"/>
          <w:szCs w:val="22"/>
        </w:rPr>
        <w:t xml:space="preserve"> we present our data and </w:t>
      </w:r>
      <w:r w:rsidR="00D97042">
        <w:rPr>
          <w:sz w:val="22"/>
          <w:szCs w:val="22"/>
        </w:rPr>
        <w:t>the</w:t>
      </w:r>
      <w:r w:rsidR="00DB37B5">
        <w:rPr>
          <w:sz w:val="22"/>
          <w:szCs w:val="22"/>
        </w:rPr>
        <w:t>n</w:t>
      </w:r>
      <w:r w:rsidR="00D97042">
        <w:rPr>
          <w:sz w:val="22"/>
          <w:szCs w:val="22"/>
        </w:rPr>
        <w:t xml:space="preserve"> </w:t>
      </w:r>
      <w:r>
        <w:rPr>
          <w:sz w:val="22"/>
          <w:szCs w:val="22"/>
        </w:rPr>
        <w:t xml:space="preserve">discuss the empirical strategy. </w:t>
      </w:r>
      <w:r w:rsidR="00DB37B5">
        <w:rPr>
          <w:sz w:val="22"/>
          <w:szCs w:val="22"/>
        </w:rPr>
        <w:t>Finally, we</w:t>
      </w:r>
      <w:r>
        <w:rPr>
          <w:sz w:val="22"/>
          <w:szCs w:val="22"/>
        </w:rPr>
        <w:t xml:space="preserve"> provide the main empirical results</w:t>
      </w:r>
      <w:r w:rsidR="00D97042">
        <w:rPr>
          <w:sz w:val="22"/>
          <w:szCs w:val="22"/>
        </w:rPr>
        <w:t xml:space="preserve"> </w:t>
      </w:r>
      <w:r w:rsidR="00DB37B5">
        <w:rPr>
          <w:sz w:val="22"/>
          <w:szCs w:val="22"/>
        </w:rPr>
        <w:t>and present</w:t>
      </w:r>
      <w:r w:rsidR="00D97042">
        <w:rPr>
          <w:sz w:val="22"/>
          <w:szCs w:val="22"/>
        </w:rPr>
        <w:t xml:space="preserve"> conclu</w:t>
      </w:r>
      <w:r w:rsidR="00DB37B5">
        <w:rPr>
          <w:sz w:val="22"/>
          <w:szCs w:val="22"/>
        </w:rPr>
        <w:t>sions</w:t>
      </w:r>
      <w:r w:rsidR="00D97042">
        <w:rPr>
          <w:sz w:val="22"/>
          <w:szCs w:val="22"/>
        </w:rPr>
        <w:t>.</w:t>
      </w:r>
    </w:p>
    <w:p w14:paraId="7B8D0140" w14:textId="3FF820F8" w:rsidR="00402195" w:rsidRPr="00B66CCD" w:rsidRDefault="00A25677" w:rsidP="00B66CCD">
      <w:pPr>
        <w:spacing w:line="480" w:lineRule="auto"/>
        <w:jc w:val="both"/>
        <w:rPr>
          <w:b/>
          <w:bCs/>
        </w:rPr>
      </w:pPr>
      <w:r w:rsidRPr="00B66CCD">
        <w:rPr>
          <w:b/>
          <w:bCs/>
        </w:rPr>
        <w:t>Context</w:t>
      </w:r>
      <w:r w:rsidR="00966F8D">
        <w:rPr>
          <w:rStyle w:val="EndnoteReference"/>
          <w:b/>
          <w:bCs/>
        </w:rPr>
        <w:endnoteReference w:id="2"/>
      </w:r>
    </w:p>
    <w:p w14:paraId="6B75F6B3" w14:textId="59DC1810" w:rsidR="00402195" w:rsidRDefault="00A25677">
      <w:pPr>
        <w:autoSpaceDE w:val="0"/>
        <w:autoSpaceDN w:val="0"/>
        <w:adjustRightInd w:val="0"/>
        <w:spacing w:line="480" w:lineRule="auto"/>
        <w:ind w:firstLine="720"/>
        <w:jc w:val="both"/>
        <w:rPr>
          <w:sz w:val="22"/>
          <w:szCs w:val="22"/>
        </w:rPr>
      </w:pPr>
      <w:r>
        <w:rPr>
          <w:sz w:val="22"/>
          <w:szCs w:val="22"/>
        </w:rPr>
        <w:t>With a per capita Gross Domestic Product (GDP) of US$330 and an estimated 61 percent of the population living in extreme poverty, Niger is one of the lowest-ranked countries on the United Nations Human Development Index (United Nations Development Program 2013). Agriculture employs more than 80 percent of the total population and contributes approximately 40 percent to the GDP (</w:t>
      </w:r>
      <w:r w:rsidR="00966F8D">
        <w:rPr>
          <w:sz w:val="22"/>
          <w:szCs w:val="22"/>
        </w:rPr>
        <w:t xml:space="preserve">Aker 2010, </w:t>
      </w:r>
      <w:r>
        <w:rPr>
          <w:sz w:val="22"/>
          <w:szCs w:val="22"/>
        </w:rPr>
        <w:t xml:space="preserve">World Bank 2010). The majority of the population consists of subsistence farmers who depend on rain-fed agriculture and livestock as their main sources of income.  </w:t>
      </w:r>
    </w:p>
    <w:p w14:paraId="27861402" w14:textId="69D71452" w:rsidR="00402195" w:rsidRDefault="00A25677">
      <w:pPr>
        <w:autoSpaceDE w:val="0"/>
        <w:autoSpaceDN w:val="0"/>
        <w:adjustRightInd w:val="0"/>
        <w:spacing w:line="480" w:lineRule="auto"/>
        <w:ind w:firstLine="720"/>
        <w:jc w:val="both"/>
        <w:rPr>
          <w:sz w:val="22"/>
          <w:szCs w:val="22"/>
        </w:rPr>
      </w:pPr>
      <w:r>
        <w:rPr>
          <w:sz w:val="22"/>
          <w:szCs w:val="22"/>
        </w:rPr>
        <w:t>Subsistence farmers primarily cultivate millet, sorghum, and cowpea with a unimodal rainfall system. Although these commodities can, in principle, be stored for several years, a majority of the farmers and traders in our study area store for shorter periods and rarely engage in inter-annual storage (Aker 2008; Tack and Aker 2014).</w:t>
      </w:r>
      <w:r>
        <w:rPr>
          <w:rStyle w:val="EndnoteReference"/>
          <w:sz w:val="22"/>
          <w:szCs w:val="22"/>
        </w:rPr>
        <w:endnoteReference w:id="3"/>
      </w:r>
      <w:r>
        <w:rPr>
          <w:sz w:val="22"/>
          <w:szCs w:val="22"/>
        </w:rPr>
        <w:t xml:space="preserve"> Cowpea, in particular, is highly susceptible to storage insects (the cowpea weevil), with storage losses estimated to be 25 percent (Jackai </w:t>
      </w:r>
      <w:r w:rsidR="00C74502">
        <w:rPr>
          <w:sz w:val="22"/>
          <w:szCs w:val="22"/>
        </w:rPr>
        <w:t xml:space="preserve">and </w:t>
      </w:r>
      <w:r w:rsidR="00C74502" w:rsidRPr="00B66CCD">
        <w:rPr>
          <w:noProof/>
          <w:sz w:val="22"/>
          <w:szCs w:val="22"/>
        </w:rPr>
        <w:t>Daoust</w:t>
      </w:r>
      <w:r w:rsidR="00C74502">
        <w:rPr>
          <w:sz w:val="22"/>
          <w:szCs w:val="22"/>
        </w:rPr>
        <w:t xml:space="preserve"> </w:t>
      </w:r>
      <w:r>
        <w:rPr>
          <w:sz w:val="22"/>
          <w:szCs w:val="22"/>
        </w:rPr>
        <w:t>1986). As a result, cowpea is often considered a semi-perishable commodity (Murdock et al. 1997).</w:t>
      </w:r>
      <w:r>
        <w:rPr>
          <w:szCs w:val="22"/>
        </w:rPr>
        <w:t xml:space="preserve">  </w:t>
      </w:r>
    </w:p>
    <w:p w14:paraId="5DBA689E" w14:textId="6F902B13" w:rsidR="00402195" w:rsidRDefault="00A25677">
      <w:pPr>
        <w:autoSpaceDE w:val="0"/>
        <w:autoSpaceDN w:val="0"/>
        <w:adjustRightInd w:val="0"/>
        <w:spacing w:line="480" w:lineRule="auto"/>
        <w:ind w:firstLine="720"/>
        <w:jc w:val="both"/>
        <w:rPr>
          <w:bCs/>
          <w:sz w:val="22"/>
          <w:szCs w:val="22"/>
        </w:rPr>
      </w:pPr>
      <w:r>
        <w:rPr>
          <w:bCs/>
          <w:sz w:val="22"/>
          <w:szCs w:val="22"/>
        </w:rPr>
        <w:t xml:space="preserve">Although a majority of farmers in our sample are net consumers, they often sell a portion of their production at some point in the year. </w:t>
      </w:r>
      <w:r>
        <w:rPr>
          <w:sz w:val="22"/>
          <w:szCs w:val="22"/>
        </w:rPr>
        <w:t xml:space="preserve">All three commodities are traded through a system of weekly agricultural markets (Aker 2010). </w:t>
      </w:r>
      <w:r>
        <w:rPr>
          <w:bCs/>
          <w:sz w:val="22"/>
          <w:szCs w:val="22"/>
        </w:rPr>
        <w:t>Farmers typically sell their agricultural products to smaller traders (e.g., retailers and intermediaries) located within their village</w:t>
      </w:r>
      <w:r>
        <w:rPr>
          <w:sz w:val="22"/>
          <w:szCs w:val="22"/>
        </w:rPr>
        <w:t xml:space="preserve"> or at a nearby weekly market (an average of 7.5 km away). These smaller traders sell to wholesalers and semi-wholesalers in local markets, who, in turn, sell to buyers (wholesalers, retailers, or consumers) in regional markets. Although an agricultural market information system has existed in Niger since the 1990s, 89 percent of traders and 75 percent of farmers state that they primarily obtain price information through personal networks (Aker 2010).</w:t>
      </w:r>
      <w:r>
        <w:rPr>
          <w:rStyle w:val="EndnoteReference"/>
          <w:sz w:val="22"/>
          <w:szCs w:val="22"/>
        </w:rPr>
        <w:endnoteReference w:id="4"/>
      </w:r>
      <w:r>
        <w:rPr>
          <w:sz w:val="22"/>
          <w:szCs w:val="22"/>
        </w:rPr>
        <w:t xml:space="preserve">  </w:t>
      </w:r>
    </w:p>
    <w:p w14:paraId="31E78491" w14:textId="44D45E67" w:rsidR="00402195" w:rsidRDefault="00A25677">
      <w:pPr>
        <w:spacing w:line="480" w:lineRule="auto"/>
        <w:ind w:firstLine="720"/>
        <w:jc w:val="both"/>
        <w:rPr>
          <w:sz w:val="22"/>
          <w:szCs w:val="22"/>
        </w:rPr>
      </w:pPr>
      <w:r>
        <w:rPr>
          <w:sz w:val="22"/>
          <w:szCs w:val="22"/>
        </w:rPr>
        <w:t xml:space="preserve">Mobile phone service was introduced in Niger in October 2001 (Aker 2010). Three private mobile phone operators intended to provide universal coverage by 2009, with mobile phone service rolled </w:t>
      </w:r>
      <w:r>
        <w:rPr>
          <w:sz w:val="22"/>
          <w:szCs w:val="22"/>
        </w:rPr>
        <w:lastRenderedPageBreak/>
        <w:t>out in different markets over time. At the outset, mobile phone operators prioritized urban centers and proximity to international borders.</w:t>
      </w:r>
      <w:r>
        <w:rPr>
          <w:rStyle w:val="EndnoteReference"/>
          <w:sz w:val="22"/>
          <w:szCs w:val="22"/>
        </w:rPr>
        <w:endnoteReference w:id="5"/>
      </w:r>
      <w:r>
        <w:rPr>
          <w:sz w:val="22"/>
          <w:szCs w:val="22"/>
        </w:rPr>
        <w:t xml:space="preserve">  As a result, the capital city and regional capitals received coverage during the first three years of mobile phone rollout, followed by a quasi-</w:t>
      </w:r>
      <w:r w:rsidR="0070778D">
        <w:rPr>
          <w:sz w:val="22"/>
          <w:szCs w:val="22"/>
        </w:rPr>
        <w:t>experimental</w:t>
      </w:r>
      <w:r>
        <w:rPr>
          <w:sz w:val="22"/>
          <w:szCs w:val="22"/>
        </w:rPr>
        <w:t xml:space="preserve"> pattern in later years.</w:t>
      </w:r>
    </w:p>
    <w:p w14:paraId="19D5732A" w14:textId="0DA593C2" w:rsidR="00402195" w:rsidRDefault="0070778D">
      <w:pPr>
        <w:spacing w:line="480" w:lineRule="auto"/>
        <w:ind w:firstLine="720"/>
        <w:jc w:val="both"/>
        <w:rPr>
          <w:sz w:val="22"/>
          <w:szCs w:val="22"/>
        </w:rPr>
      </w:pPr>
      <w:r>
        <w:rPr>
          <w:sz w:val="22"/>
          <w:szCs w:val="22"/>
        </w:rPr>
        <w:t>Aker (2010)</w:t>
      </w:r>
      <w:r w:rsidR="00A25677">
        <w:rPr>
          <w:sz w:val="22"/>
          <w:szCs w:val="22"/>
        </w:rPr>
        <w:t xml:space="preserve"> shows the spatial rollout of mobile phone coverage by market and by year between 2001 and 2008. </w:t>
      </w:r>
      <w:r>
        <w:rPr>
          <w:sz w:val="22"/>
          <w:szCs w:val="22"/>
        </w:rPr>
        <w:t xml:space="preserve"> </w:t>
      </w:r>
      <w:r w:rsidR="00A25677">
        <w:rPr>
          <w:sz w:val="22"/>
          <w:szCs w:val="22"/>
        </w:rPr>
        <w:t xml:space="preserve">Mobile phone coverage increased substantially during this time, with 90 percent of the weekly markets having access to mobile phone service by 2008. The greatest increase in mobile </w:t>
      </w:r>
      <w:r>
        <w:rPr>
          <w:sz w:val="22"/>
          <w:szCs w:val="22"/>
        </w:rPr>
        <w:t>service</w:t>
      </w:r>
      <w:r w:rsidR="00A25677">
        <w:rPr>
          <w:sz w:val="22"/>
          <w:szCs w:val="22"/>
        </w:rPr>
        <w:t xml:space="preserve"> into more remote rural areas occurred between 2008 and 2010, after our study period.  </w:t>
      </w:r>
    </w:p>
    <w:p w14:paraId="2CAFC67C" w14:textId="675E777B" w:rsidR="00402195" w:rsidRDefault="00D97042">
      <w:pPr>
        <w:spacing w:line="480" w:lineRule="auto"/>
        <w:ind w:firstLine="720"/>
        <w:jc w:val="both"/>
        <w:rPr>
          <w:sz w:val="22"/>
          <w:szCs w:val="22"/>
        </w:rPr>
      </w:pPr>
      <w:r>
        <w:rPr>
          <w:sz w:val="22"/>
          <w:szCs w:val="22"/>
        </w:rPr>
        <w:t xml:space="preserve">While </w:t>
      </w:r>
      <w:r w:rsidR="00A25677">
        <w:rPr>
          <w:sz w:val="22"/>
          <w:szCs w:val="22"/>
        </w:rPr>
        <w:t xml:space="preserve">landlines </w:t>
      </w:r>
      <w:r>
        <w:rPr>
          <w:sz w:val="22"/>
          <w:szCs w:val="22"/>
        </w:rPr>
        <w:t xml:space="preserve">have existed in Niger for some time, </w:t>
      </w:r>
      <w:r w:rsidR="00A25677">
        <w:rPr>
          <w:sz w:val="22"/>
          <w:szCs w:val="22"/>
        </w:rPr>
        <w:t>Niger has the second-lowest landline coverage in the world (World Bank 200</w:t>
      </w:r>
      <w:r w:rsidR="005D10D5">
        <w:rPr>
          <w:sz w:val="22"/>
          <w:szCs w:val="22"/>
        </w:rPr>
        <w:t>6</w:t>
      </w:r>
      <w:r w:rsidR="00A25677">
        <w:rPr>
          <w:sz w:val="22"/>
          <w:szCs w:val="22"/>
        </w:rPr>
        <w:t>)</w:t>
      </w:r>
      <w:r w:rsidR="0070778D">
        <w:rPr>
          <w:sz w:val="22"/>
          <w:szCs w:val="22"/>
        </w:rPr>
        <w:t>, and t</w:t>
      </w:r>
      <w:r w:rsidR="00A25677">
        <w:rPr>
          <w:sz w:val="22"/>
          <w:szCs w:val="22"/>
        </w:rPr>
        <w:t>he number of landlines remained relatively stable during this period (</w:t>
      </w:r>
      <w:r w:rsidR="00442B6B">
        <w:rPr>
          <w:sz w:val="22"/>
          <w:szCs w:val="22"/>
        </w:rPr>
        <w:t>F</w:t>
      </w:r>
      <w:r w:rsidR="00A25677">
        <w:rPr>
          <w:sz w:val="22"/>
          <w:szCs w:val="22"/>
        </w:rPr>
        <w:t xml:space="preserve">igure </w:t>
      </w:r>
      <w:r w:rsidR="0070778D">
        <w:rPr>
          <w:sz w:val="22"/>
          <w:szCs w:val="22"/>
        </w:rPr>
        <w:t>1</w:t>
      </w:r>
      <w:r w:rsidR="00A25677">
        <w:rPr>
          <w:sz w:val="22"/>
          <w:szCs w:val="22"/>
        </w:rPr>
        <w:t>).</w:t>
      </w:r>
      <w:r w:rsidR="00A25677">
        <w:rPr>
          <w:rStyle w:val="EndnoteReference"/>
          <w:sz w:val="22"/>
          <w:szCs w:val="22"/>
        </w:rPr>
        <w:endnoteReference w:id="6"/>
      </w:r>
      <w:r w:rsidR="00A25677">
        <w:rPr>
          <w:sz w:val="22"/>
          <w:szCs w:val="22"/>
        </w:rPr>
        <w:t xml:space="preserve"> Among all of the agricultural markets in our study, only one received new landline coverage between 1999 and 2008.</w:t>
      </w:r>
    </w:p>
    <w:p w14:paraId="1A8991A0" w14:textId="61FADA77" w:rsidR="00A90568" w:rsidRDefault="00A90568" w:rsidP="00B44016">
      <w:pPr>
        <w:spacing w:line="480" w:lineRule="auto"/>
        <w:ind w:firstLine="720"/>
        <w:jc w:val="center"/>
        <w:rPr>
          <w:sz w:val="22"/>
          <w:szCs w:val="22"/>
        </w:rPr>
      </w:pPr>
      <w:bookmarkStart w:id="0" w:name="_GoBack"/>
      <w:r>
        <w:rPr>
          <w:sz w:val="22"/>
          <w:szCs w:val="22"/>
        </w:rPr>
        <w:t xml:space="preserve">Figure </w:t>
      </w:r>
      <w:r w:rsidR="003B43F5">
        <w:rPr>
          <w:sz w:val="22"/>
          <w:szCs w:val="22"/>
        </w:rPr>
        <w:t>1</w:t>
      </w:r>
      <w:bookmarkEnd w:id="0"/>
      <w:r>
        <w:rPr>
          <w:sz w:val="22"/>
          <w:szCs w:val="22"/>
        </w:rPr>
        <w:t xml:space="preserve"> about here</w:t>
      </w:r>
    </w:p>
    <w:p w14:paraId="6E5E4DAC" w14:textId="11F4F013" w:rsidR="00402195" w:rsidRDefault="00A25677">
      <w:pPr>
        <w:spacing w:line="480" w:lineRule="auto"/>
        <w:ind w:firstLine="720"/>
        <w:jc w:val="both"/>
        <w:rPr>
          <w:sz w:val="22"/>
          <w:szCs w:val="22"/>
        </w:rPr>
      </w:pPr>
      <w:r>
        <w:rPr>
          <w:sz w:val="22"/>
          <w:szCs w:val="22"/>
        </w:rPr>
        <w:t>Despite a large increase in mobile phone coverage, Niger had the lowest adoption rate in Africa in 2008. There were an estimated 1.7 million mobile phone subscribers, representing 12 percent of the population (</w:t>
      </w:r>
      <w:r w:rsidR="001C1234">
        <w:rPr>
          <w:sz w:val="22"/>
          <w:szCs w:val="22"/>
        </w:rPr>
        <w:t xml:space="preserve">authors’ calculations from </w:t>
      </w:r>
      <w:r>
        <w:rPr>
          <w:sz w:val="22"/>
          <w:szCs w:val="22"/>
        </w:rPr>
        <w:t>Wireless Intelligence</w:t>
      </w:r>
      <w:r w:rsidR="001C1234">
        <w:rPr>
          <w:sz w:val="22"/>
          <w:szCs w:val="22"/>
        </w:rPr>
        <w:t>)</w:t>
      </w:r>
      <w:r>
        <w:rPr>
          <w:sz w:val="22"/>
          <w:szCs w:val="22"/>
        </w:rPr>
        <w:t xml:space="preserve">. </w:t>
      </w:r>
      <w:r w:rsidR="0070778D" w:rsidRPr="0070778D">
        <w:rPr>
          <w:sz w:val="22"/>
          <w:szCs w:val="22"/>
        </w:rPr>
        <w:t xml:space="preserve">Yet grain traders, especially wholesalers, were some of the first adopters: </w:t>
      </w:r>
      <w:r>
        <w:rPr>
          <w:sz w:val="22"/>
          <w:szCs w:val="22"/>
        </w:rPr>
        <w:t xml:space="preserve">A trader survey conducted in 2006 showed that </w:t>
      </w:r>
      <w:r w:rsidR="00D97042">
        <w:rPr>
          <w:sz w:val="22"/>
          <w:szCs w:val="22"/>
        </w:rPr>
        <w:t xml:space="preserve">approximately </w:t>
      </w:r>
      <w:r>
        <w:rPr>
          <w:sz w:val="22"/>
          <w:szCs w:val="22"/>
        </w:rPr>
        <w:t>3</w:t>
      </w:r>
      <w:r w:rsidR="00D97042">
        <w:rPr>
          <w:sz w:val="22"/>
          <w:szCs w:val="22"/>
        </w:rPr>
        <w:t>0</w:t>
      </w:r>
      <w:r>
        <w:rPr>
          <w:sz w:val="22"/>
          <w:szCs w:val="22"/>
        </w:rPr>
        <w:t xml:space="preserve"> percent owned a mobile phone and used it for their trading operations (</w:t>
      </w:r>
      <w:r w:rsidR="00D97042">
        <w:rPr>
          <w:sz w:val="22"/>
          <w:szCs w:val="22"/>
        </w:rPr>
        <w:t>Aker 2010</w:t>
      </w:r>
      <w:r w:rsidR="00DB37B5">
        <w:rPr>
          <w:sz w:val="22"/>
          <w:szCs w:val="22"/>
        </w:rPr>
        <w:t>;</w:t>
      </w:r>
      <w:r w:rsidR="00D97042">
        <w:rPr>
          <w:sz w:val="22"/>
          <w:szCs w:val="22"/>
        </w:rPr>
        <w:t xml:space="preserve"> </w:t>
      </w:r>
      <w:r>
        <w:rPr>
          <w:sz w:val="22"/>
          <w:szCs w:val="22"/>
        </w:rPr>
        <w:t>Tack and Aker 2014). In contrast, less than 5 percent of farm households owned a mobile phone at that time.</w:t>
      </w:r>
      <w:r>
        <w:rPr>
          <w:rStyle w:val="EndnoteReference"/>
          <w:sz w:val="22"/>
          <w:szCs w:val="22"/>
        </w:rPr>
        <w:endnoteReference w:id="7"/>
      </w:r>
      <w:r>
        <w:rPr>
          <w:sz w:val="22"/>
          <w:szCs w:val="22"/>
        </w:rPr>
        <w:t xml:space="preserve">  </w:t>
      </w:r>
    </w:p>
    <w:p w14:paraId="32D6BC64" w14:textId="77777777" w:rsidR="00402195" w:rsidRPr="00B66CCD" w:rsidRDefault="00A25677" w:rsidP="00B66CCD">
      <w:pPr>
        <w:jc w:val="both"/>
        <w:rPr>
          <w:b/>
          <w:bCs/>
        </w:rPr>
      </w:pPr>
      <w:r w:rsidRPr="00B66CCD">
        <w:rPr>
          <w:b/>
          <w:bCs/>
        </w:rPr>
        <w:t>Conceptual Framework</w:t>
      </w:r>
    </w:p>
    <w:p w14:paraId="73061A5F" w14:textId="77777777" w:rsidR="00402195" w:rsidRDefault="00402195">
      <w:pPr>
        <w:pStyle w:val="ListParagraph"/>
        <w:ind w:left="1080"/>
        <w:jc w:val="both"/>
        <w:rPr>
          <w:b/>
          <w:bCs/>
          <w:sz w:val="22"/>
          <w:szCs w:val="22"/>
        </w:rPr>
      </w:pPr>
    </w:p>
    <w:p w14:paraId="4C2EAABE" w14:textId="7837CEC5" w:rsidR="00402195" w:rsidRDefault="00A25677">
      <w:pPr>
        <w:spacing w:line="480" w:lineRule="auto"/>
        <w:ind w:firstLine="720"/>
        <w:jc w:val="both"/>
        <w:rPr>
          <w:sz w:val="22"/>
          <w:szCs w:val="22"/>
        </w:rPr>
      </w:pPr>
      <w:r>
        <w:rPr>
          <w:sz w:val="22"/>
          <w:szCs w:val="22"/>
        </w:rPr>
        <w:t>To clarify the way in which we expect mobile phone coverage to affect producer price dispersion, we present a model of agricultural markets visited by farmers and itinerant traders. The model is based on a fair but stylized description of how agricultural traders operate in sub-Saharan Africa (Fafchamps, Gabre-Madhin, and Minten 2005).</w:t>
      </w:r>
      <w:r w:rsidR="005D10D5">
        <w:rPr>
          <w:rStyle w:val="EndnoteReference"/>
          <w:sz w:val="22"/>
          <w:szCs w:val="22"/>
        </w:rPr>
        <w:endnoteReference w:id="8"/>
      </w:r>
      <w:r>
        <w:rPr>
          <w:sz w:val="22"/>
          <w:szCs w:val="22"/>
        </w:rPr>
        <w:t xml:space="preserve"> </w:t>
      </w:r>
    </w:p>
    <w:p w14:paraId="35591B28" w14:textId="374E9658" w:rsidR="00402195" w:rsidRDefault="00A25677">
      <w:pPr>
        <w:spacing w:line="480" w:lineRule="auto"/>
        <w:ind w:firstLine="720"/>
        <w:jc w:val="both"/>
        <w:rPr>
          <w:sz w:val="22"/>
          <w:szCs w:val="22"/>
        </w:rPr>
      </w:pPr>
      <w:r>
        <w:rPr>
          <w:sz w:val="22"/>
          <w:szCs w:val="22"/>
        </w:rPr>
        <w:t xml:space="preserve">Because each market operates for a limited duration on different days and markets are often far apart, it is difficult for farmers or traders to visit more than one market in a given day. In the absence of </w:t>
      </w:r>
      <w:r w:rsidR="008E3ABB">
        <w:rPr>
          <w:sz w:val="22"/>
          <w:szCs w:val="22"/>
        </w:rPr>
        <w:lastRenderedPageBreak/>
        <w:t xml:space="preserve">widespread </w:t>
      </w:r>
      <w:r>
        <w:rPr>
          <w:sz w:val="22"/>
          <w:szCs w:val="22"/>
        </w:rPr>
        <w:t xml:space="preserve">communication devices, farmers and traders must visit a market to obtain price information and are limited to one per day. For </w:t>
      </w:r>
      <w:r w:rsidRPr="00826A4F">
        <w:rPr>
          <w:sz w:val="22"/>
          <w:szCs w:val="22"/>
        </w:rPr>
        <w:t>Nigeri</w:t>
      </w:r>
      <w:r w:rsidR="001C1234" w:rsidRPr="00826A4F">
        <w:rPr>
          <w:sz w:val="22"/>
          <w:szCs w:val="22"/>
        </w:rPr>
        <w:t>e</w:t>
      </w:r>
      <w:r w:rsidRPr="00826A4F">
        <w:rPr>
          <w:sz w:val="22"/>
          <w:szCs w:val="22"/>
        </w:rPr>
        <w:t>n</w:t>
      </w:r>
      <w:r>
        <w:rPr>
          <w:sz w:val="22"/>
          <w:szCs w:val="22"/>
        </w:rPr>
        <w:t xml:space="preserve"> farmers, these travel costs are substantial</w:t>
      </w:r>
      <w:r w:rsidR="008E3ABB">
        <w:rPr>
          <w:sz w:val="22"/>
          <w:szCs w:val="22"/>
        </w:rPr>
        <w:t>,</w:t>
      </w:r>
      <w:r>
        <w:rPr>
          <w:sz w:val="22"/>
          <w:szCs w:val="22"/>
        </w:rPr>
        <w:t xml:space="preserve"> </w:t>
      </w:r>
      <w:r w:rsidR="008E3ABB">
        <w:rPr>
          <w:sz w:val="22"/>
          <w:szCs w:val="22"/>
        </w:rPr>
        <w:t>as</w:t>
      </w:r>
      <w:r>
        <w:rPr>
          <w:sz w:val="22"/>
          <w:szCs w:val="22"/>
        </w:rPr>
        <w:t xml:space="preserve"> the average distance to the nearest market is 7.</w:t>
      </w:r>
      <w:r w:rsidR="008E3ABB">
        <w:rPr>
          <w:sz w:val="22"/>
          <w:szCs w:val="22"/>
        </w:rPr>
        <w:t>5</w:t>
      </w:r>
      <w:r>
        <w:rPr>
          <w:sz w:val="22"/>
          <w:szCs w:val="22"/>
        </w:rPr>
        <w:t xml:space="preserve"> km, or 1.5 hours.</w:t>
      </w:r>
      <w:r>
        <w:rPr>
          <w:rStyle w:val="EndnoteReference"/>
          <w:sz w:val="22"/>
          <w:szCs w:val="22"/>
        </w:rPr>
        <w:endnoteReference w:id="9"/>
      </w:r>
      <w:r>
        <w:rPr>
          <w:sz w:val="22"/>
          <w:szCs w:val="22"/>
        </w:rPr>
        <w:t xml:space="preserve"> For this reason, farmers often sell their output in the village (farm-gate) or at the closest market and are reluctant to transport their output home </w:t>
      </w:r>
      <w:r w:rsidR="00D20899">
        <w:rPr>
          <w:sz w:val="22"/>
          <w:szCs w:val="22"/>
        </w:rPr>
        <w:t>because of</w:t>
      </w:r>
      <w:r>
        <w:rPr>
          <w:sz w:val="22"/>
          <w:szCs w:val="22"/>
        </w:rPr>
        <w:t xml:space="preserve"> transport costs. As a result, supply on any given market day is inelastic. Because each weekly market serves a large geographic area, farmers cannot coordinate supply. Consequently, supply varies randomly across market days in ways that traders cannot easily predict. If better-informed traders can select which market to visit depending upon local supply, this situation would generate a potential gain from spatial arbitrage. </w:t>
      </w:r>
    </w:p>
    <w:p w14:paraId="3673A918" w14:textId="5DED74DD" w:rsidR="00402195" w:rsidRDefault="00A25677">
      <w:pPr>
        <w:spacing w:line="480" w:lineRule="auto"/>
        <w:ind w:firstLine="720"/>
        <w:jc w:val="both"/>
        <w:rPr>
          <w:sz w:val="22"/>
          <w:szCs w:val="22"/>
        </w:rPr>
      </w:pPr>
      <w:r>
        <w:rPr>
          <w:sz w:val="22"/>
          <w:szCs w:val="22"/>
        </w:rPr>
        <w:t>The introduction of mobile phone coverage in Niger reduced the cost of obtaining information in general and particularly for information about local market conditions. Aker (2010) estimated that the cost of obtaining price information from a market located 10 km away decreased by 35-50 percent with the introduction of mobile phone coverage.</w:t>
      </w:r>
      <w:r>
        <w:rPr>
          <w:rStyle w:val="EndnoteReference"/>
          <w:sz w:val="22"/>
          <w:szCs w:val="22"/>
        </w:rPr>
        <w:endnoteReference w:id="10"/>
      </w:r>
      <w:r>
        <w:rPr>
          <w:sz w:val="22"/>
          <w:szCs w:val="22"/>
        </w:rPr>
        <w:t xml:space="preserve"> This cost reduction had a greater effect on traders (compared with farmers) because traders were more likely to adopt mobile phones and operated in different weekly markets, which had mobile phone coverage. In contrast, mobile phone coverage did not expand significantly into more remote rural villages, </w:t>
      </w:r>
      <w:r w:rsidR="001C1234">
        <w:rPr>
          <w:sz w:val="22"/>
          <w:szCs w:val="22"/>
        </w:rPr>
        <w:t xml:space="preserve">farmers’ </w:t>
      </w:r>
      <w:r>
        <w:rPr>
          <w:sz w:val="22"/>
          <w:szCs w:val="22"/>
        </w:rPr>
        <w:t>primary residence</w:t>
      </w:r>
      <w:r w:rsidR="00FD19F4">
        <w:rPr>
          <w:sz w:val="22"/>
          <w:szCs w:val="22"/>
        </w:rPr>
        <w:t>s</w:t>
      </w:r>
      <w:r>
        <w:rPr>
          <w:sz w:val="22"/>
          <w:szCs w:val="22"/>
        </w:rPr>
        <w:t xml:space="preserve">, until after 2008. </w:t>
      </w:r>
    </w:p>
    <w:p w14:paraId="0E2AD636" w14:textId="46AE320A" w:rsidR="00402195" w:rsidRDefault="00A25677">
      <w:pPr>
        <w:spacing w:line="480" w:lineRule="auto"/>
        <w:ind w:firstLine="720"/>
        <w:jc w:val="both"/>
        <w:rPr>
          <w:sz w:val="22"/>
          <w:szCs w:val="22"/>
        </w:rPr>
      </w:pPr>
      <w:r>
        <w:rPr>
          <w:sz w:val="22"/>
          <w:szCs w:val="22"/>
        </w:rPr>
        <w:t xml:space="preserve">Our model captures these different features to illustrate how mobile phone coverage can increase spatial arbitrage and reduce price dispersion while keeping the average producer price unaffected.   </w:t>
      </w:r>
    </w:p>
    <w:p w14:paraId="1C689CF4" w14:textId="77777777" w:rsidR="00402195" w:rsidRPr="00B66CCD" w:rsidRDefault="00A25677" w:rsidP="00B66CCD">
      <w:pPr>
        <w:spacing w:line="480" w:lineRule="auto"/>
        <w:jc w:val="both"/>
        <w:rPr>
          <w:b/>
          <w:i/>
          <w:sz w:val="22"/>
          <w:szCs w:val="22"/>
        </w:rPr>
      </w:pPr>
      <w:r w:rsidRPr="00B66CCD">
        <w:rPr>
          <w:b/>
          <w:i/>
          <w:sz w:val="22"/>
          <w:szCs w:val="22"/>
        </w:rPr>
        <w:t xml:space="preserve">The Model </w:t>
      </w:r>
    </w:p>
    <w:p w14:paraId="7459ED1E" w14:textId="43F693C3" w:rsidR="00402195" w:rsidRDefault="00A25677">
      <w:pPr>
        <w:spacing w:line="480" w:lineRule="auto"/>
        <w:ind w:firstLine="720"/>
        <w:jc w:val="both"/>
        <w:rPr>
          <w:sz w:val="22"/>
          <w:szCs w:val="22"/>
        </w:rPr>
      </w:pPr>
      <w:r>
        <w:rPr>
          <w:sz w:val="22"/>
          <w:szCs w:val="22"/>
        </w:rPr>
        <w:t xml:space="preserve">To provide a focus, we consider a static, symmetric, one-period model without intertemporal arbitrage. Each risk-neutral trader has </w:t>
      </w:r>
      <w:r>
        <w:rPr>
          <w:i/>
          <w:sz w:val="22"/>
          <w:szCs w:val="22"/>
        </w:rPr>
        <w:t>n</w:t>
      </w:r>
      <w:r>
        <w:rPr>
          <w:sz w:val="22"/>
          <w:szCs w:val="22"/>
        </w:rPr>
        <w:t xml:space="preserve"> markets nearby, all located at the same distance </w:t>
      </w:r>
      <w:r>
        <w:rPr>
          <w:i/>
          <w:sz w:val="22"/>
          <w:szCs w:val="22"/>
        </w:rPr>
        <w:t>d</w:t>
      </w:r>
      <w:r>
        <w:rPr>
          <w:sz w:val="22"/>
          <w:szCs w:val="22"/>
        </w:rPr>
        <w:t xml:space="preserve"> with transport cost </w:t>
      </w:r>
      <w:r>
        <w:rPr>
          <w:i/>
          <w:sz w:val="22"/>
          <w:szCs w:val="22"/>
        </w:rPr>
        <w:t>c</w:t>
      </w:r>
      <w:r>
        <w:rPr>
          <w:sz w:val="22"/>
          <w:szCs w:val="22"/>
        </w:rPr>
        <w:t>.</w:t>
      </w:r>
      <w:r>
        <w:rPr>
          <w:rStyle w:val="EndnoteReference"/>
          <w:sz w:val="22"/>
          <w:szCs w:val="22"/>
        </w:rPr>
        <w:endnoteReference w:id="11"/>
      </w:r>
      <w:proofErr w:type="gramStart"/>
      <w:r>
        <w:rPr>
          <w:sz w:val="22"/>
          <w:szCs w:val="22"/>
        </w:rPr>
        <w:t xml:space="preserve">  Each</w:t>
      </w:r>
      <w:proofErr w:type="gramEnd"/>
      <w:r>
        <w:rPr>
          <w:sz w:val="22"/>
          <w:szCs w:val="22"/>
        </w:rPr>
        <w:t xml:space="preserve"> market is reachable by </w:t>
      </w:r>
      <w:r>
        <w:rPr>
          <w:i/>
          <w:sz w:val="22"/>
          <w:szCs w:val="22"/>
        </w:rPr>
        <w:t>n</w:t>
      </w:r>
      <w:r>
        <w:rPr>
          <w:sz w:val="22"/>
          <w:szCs w:val="22"/>
        </w:rPr>
        <w:t xml:space="preserve"> traders, and each trader has a working capital of </w:t>
      </w:r>
      <w:r>
        <w:rPr>
          <w:i/>
          <w:sz w:val="22"/>
          <w:szCs w:val="22"/>
        </w:rPr>
        <w:t>k</w:t>
      </w:r>
      <w:r>
        <w:rPr>
          <w:sz w:val="22"/>
          <w:szCs w:val="22"/>
        </w:rPr>
        <w:t xml:space="preserve">. In the morning, the trader visits a single market, </w:t>
      </w:r>
      <w:r>
        <w:rPr>
          <w:i/>
          <w:sz w:val="22"/>
          <w:szCs w:val="22"/>
        </w:rPr>
        <w:t>m</w:t>
      </w:r>
      <w:r>
        <w:rPr>
          <w:sz w:val="22"/>
          <w:szCs w:val="22"/>
        </w:rPr>
        <w:t xml:space="preserve">, and purchases all possible quantities with working capital </w:t>
      </w:r>
      <w:r>
        <w:rPr>
          <w:i/>
          <w:sz w:val="22"/>
          <w:szCs w:val="22"/>
        </w:rPr>
        <w:t>k</w:t>
      </w:r>
      <w:r>
        <w:rPr>
          <w:sz w:val="22"/>
          <w:szCs w:val="22"/>
        </w:rPr>
        <w:t xml:space="preserve"> at the going price </w:t>
      </w:r>
      <w:r>
        <w:rPr>
          <w:i/>
          <w:sz w:val="22"/>
          <w:szCs w:val="22"/>
        </w:rPr>
        <w:t>p</w:t>
      </w:r>
      <w:r>
        <w:rPr>
          <w:i/>
          <w:sz w:val="22"/>
          <w:szCs w:val="22"/>
          <w:vertAlign w:val="subscript"/>
        </w:rPr>
        <w:t>m</w:t>
      </w:r>
      <w:r>
        <w:rPr>
          <w:sz w:val="22"/>
          <w:szCs w:val="22"/>
        </w:rPr>
        <w:t xml:space="preserve">. In the afternoon, the trader sells the total quantity purchased to his home market.  </w:t>
      </w:r>
    </w:p>
    <w:p w14:paraId="38EA85BE" w14:textId="61151102" w:rsidR="00402195" w:rsidRDefault="00A25677">
      <w:pPr>
        <w:spacing w:line="480" w:lineRule="auto"/>
        <w:jc w:val="both"/>
        <w:rPr>
          <w:sz w:val="22"/>
          <w:szCs w:val="22"/>
        </w:rPr>
      </w:pPr>
      <w:r>
        <w:rPr>
          <w:sz w:val="22"/>
          <w:szCs w:val="22"/>
        </w:rPr>
        <w:t xml:space="preserve">In the morning of day </w:t>
      </w:r>
      <w:r>
        <w:rPr>
          <w:i/>
          <w:sz w:val="22"/>
          <w:szCs w:val="22"/>
        </w:rPr>
        <w:t>t,</w:t>
      </w:r>
      <w:r>
        <w:rPr>
          <w:sz w:val="22"/>
          <w:szCs w:val="22"/>
        </w:rPr>
        <w:t xml:space="preserve"> producers bring a random quantity of agricultural goods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q</m:t>
                </m:r>
              </m:e>
            </m:acc>
          </m:e>
          <m:sub>
            <m:r>
              <w:rPr>
                <w:rFonts w:ascii="Cambria Math" w:hAnsi="Cambria Math"/>
                <w:sz w:val="22"/>
                <w:szCs w:val="22"/>
              </w:rPr>
              <m:t>m</m:t>
            </m:r>
          </m:sub>
        </m:sSub>
      </m:oMath>
      <w:r>
        <w:rPr>
          <w:sz w:val="22"/>
          <w:szCs w:val="22"/>
        </w:rPr>
        <w:t xml:space="preserve"> to market </w:t>
      </w:r>
      <w:r>
        <w:rPr>
          <w:i/>
          <w:sz w:val="22"/>
          <w:szCs w:val="22"/>
        </w:rPr>
        <w:t xml:space="preserve">m. </w:t>
      </w:r>
      <w:r>
        <w:rPr>
          <w:sz w:val="22"/>
          <w:szCs w:val="22"/>
        </w:rPr>
        <w:t xml:space="preserve">The distribution </w:t>
      </w:r>
      <w:proofErr w:type="gramStart"/>
      <w:r>
        <w:rPr>
          <w:i/>
          <w:sz w:val="22"/>
          <w:szCs w:val="22"/>
        </w:rPr>
        <w:t>F(</w:t>
      </w:r>
      <w:proofErr w:type="gramEnd"/>
      <w:r>
        <w:rPr>
          <w:i/>
          <w:sz w:val="22"/>
          <w:szCs w:val="22"/>
        </w:rPr>
        <w:t>q)</w:t>
      </w:r>
      <w:r>
        <w:rPr>
          <w:sz w:val="22"/>
          <w:szCs w:val="22"/>
        </w:rPr>
        <w:t xml:space="preserve"> of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q</m:t>
                </m:r>
              </m:e>
            </m:acc>
          </m:e>
          <m:sub>
            <m:r>
              <w:rPr>
                <w:rFonts w:ascii="Cambria Math" w:hAnsi="Cambria Math"/>
                <w:sz w:val="22"/>
                <w:szCs w:val="22"/>
              </w:rPr>
              <m:t>m</m:t>
            </m:r>
          </m:sub>
        </m:sSub>
      </m:oMath>
      <w:r>
        <w:rPr>
          <w:sz w:val="22"/>
          <w:szCs w:val="22"/>
        </w:rPr>
        <w:t xml:space="preserve"> is the same in all markets and is known to traders, but the exact quantity in each </w:t>
      </w:r>
      <w:r>
        <w:rPr>
          <w:sz w:val="22"/>
          <w:szCs w:val="22"/>
        </w:rPr>
        <w:lastRenderedPageBreak/>
        <w:t>market is unknown.</w:t>
      </w:r>
      <w:r>
        <w:rPr>
          <w:sz w:val="22"/>
          <w:szCs w:val="22"/>
          <w:vertAlign w:val="superscript"/>
        </w:rPr>
        <w:endnoteReference w:id="12"/>
      </w:r>
      <w:r>
        <w:rPr>
          <w:sz w:val="22"/>
          <w:szCs w:val="22"/>
        </w:rPr>
        <w:t xml:space="preserve">  Let </w:t>
      </w:r>
      <w:proofErr w:type="gramStart"/>
      <w:r>
        <w:rPr>
          <w:i/>
          <w:sz w:val="22"/>
          <w:szCs w:val="22"/>
        </w:rPr>
        <w:t>E</w:t>
      </w:r>
      <w:r>
        <w:rPr>
          <w:sz w:val="22"/>
          <w:szCs w:val="22"/>
        </w:rPr>
        <w:t>[</w:t>
      </w:r>
      <w:proofErr w:type="gramEnd"/>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q</m:t>
                </m:r>
              </m:e>
            </m:acc>
          </m:e>
          <m:sub>
            <m:r>
              <w:rPr>
                <w:rFonts w:ascii="Cambria Math" w:hAnsi="Cambria Math"/>
                <w:sz w:val="22"/>
                <w:szCs w:val="22"/>
              </w:rPr>
              <m:t>m</m:t>
            </m:r>
          </m:sub>
        </m:sSub>
      </m:oMath>
      <w:r>
        <w:rPr>
          <w:sz w:val="22"/>
          <w:szCs w:val="22"/>
        </w:rPr>
        <w:t>]</w:t>
      </w:r>
      <w:r w:rsidR="00D20899">
        <w:rPr>
          <w:sz w:val="22"/>
          <w:szCs w:val="22"/>
        </w:rPr>
        <w:t xml:space="preserve"> </w:t>
      </w:r>
      <w:r>
        <w:rPr>
          <w:sz w:val="22"/>
          <w:szCs w:val="22"/>
        </w:rPr>
        <w:t xml:space="preserve">= </w:t>
      </w:r>
      <m:oMath>
        <m:acc>
          <m:accPr>
            <m:chr m:val="̅"/>
            <m:ctrlPr>
              <w:rPr>
                <w:rFonts w:ascii="Cambria Math" w:hAnsi="Cambria Math"/>
                <w:i/>
                <w:sz w:val="22"/>
                <w:szCs w:val="22"/>
              </w:rPr>
            </m:ctrlPr>
          </m:accPr>
          <m:e>
            <m:r>
              <w:rPr>
                <w:rFonts w:ascii="Cambria Math" w:hAnsi="Cambria Math"/>
                <w:sz w:val="22"/>
                <w:szCs w:val="22"/>
              </w:rPr>
              <m:t>q</m:t>
            </m:r>
          </m:e>
        </m:acc>
      </m:oMath>
      <w:r>
        <w:rPr>
          <w:sz w:val="22"/>
          <w:szCs w:val="22"/>
        </w:rPr>
        <w:t xml:space="preserve"> for all </w:t>
      </w:r>
      <w:r>
        <w:rPr>
          <w:i/>
          <w:sz w:val="22"/>
          <w:szCs w:val="22"/>
        </w:rPr>
        <w:t>m</w:t>
      </w:r>
      <w:r>
        <w:rPr>
          <w:sz w:val="22"/>
          <w:szCs w:val="22"/>
        </w:rPr>
        <w:t xml:space="preserve">. Each morning, a trader must select a market </w:t>
      </w:r>
      <w:r>
        <w:rPr>
          <w:i/>
          <w:sz w:val="22"/>
          <w:szCs w:val="22"/>
        </w:rPr>
        <w:t>m</w:t>
      </w:r>
      <w:r>
        <w:rPr>
          <w:sz w:val="22"/>
          <w:szCs w:val="22"/>
        </w:rPr>
        <w:t xml:space="preserve"> among the </w:t>
      </w:r>
      <w:r>
        <w:rPr>
          <w:i/>
          <w:sz w:val="22"/>
          <w:szCs w:val="22"/>
        </w:rPr>
        <w:t>n</w:t>
      </w:r>
      <w:r>
        <w:rPr>
          <w:sz w:val="22"/>
          <w:szCs w:val="22"/>
        </w:rPr>
        <w:t xml:space="preserve"> markets that he could potentially visit.</w:t>
      </w:r>
      <w:r>
        <w:rPr>
          <w:rStyle w:val="EndnoteReference"/>
          <w:sz w:val="22"/>
          <w:szCs w:val="22"/>
        </w:rPr>
        <w:endnoteReference w:id="13"/>
      </w:r>
      <w:r>
        <w:rPr>
          <w:sz w:val="22"/>
          <w:szCs w:val="22"/>
        </w:rPr>
        <w:t xml:space="preserve"> Let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m</m:t>
            </m:r>
          </m:sub>
        </m:sSub>
      </m:oMath>
      <w:r>
        <w:rPr>
          <w:sz w:val="22"/>
          <w:szCs w:val="22"/>
        </w:rPr>
        <w:t xml:space="preserve"> </w:t>
      </w:r>
      <w:r>
        <w:rPr>
          <w:rFonts w:eastAsiaTheme="minorEastAsia"/>
          <w:sz w:val="22"/>
          <w:szCs w:val="22"/>
        </w:rPr>
        <w:t xml:space="preserve">be the number of traders who happen to choose market </w:t>
      </w:r>
      <w:r>
        <w:rPr>
          <w:rFonts w:eastAsiaTheme="minorEastAsia"/>
          <w:i/>
          <w:sz w:val="22"/>
          <w:szCs w:val="22"/>
        </w:rPr>
        <w:t>m</w:t>
      </w:r>
      <w:r>
        <w:rPr>
          <w:rFonts w:eastAsiaTheme="minorEastAsia"/>
          <w:sz w:val="22"/>
          <w:szCs w:val="22"/>
        </w:rPr>
        <w:t xml:space="preserve"> on a particular day </w:t>
      </w:r>
      <w:r>
        <w:rPr>
          <w:rFonts w:eastAsiaTheme="minorEastAsia"/>
          <w:i/>
          <w:sz w:val="22"/>
          <w:szCs w:val="22"/>
        </w:rPr>
        <w:t>t</w:t>
      </w:r>
      <w:r>
        <w:rPr>
          <w:rFonts w:eastAsiaTheme="minorEastAsia"/>
          <w:sz w:val="22"/>
          <w:szCs w:val="22"/>
        </w:rPr>
        <w:t xml:space="preserve">. Because traders randomize equally among all </w:t>
      </w:r>
      <w:r>
        <w:rPr>
          <w:rFonts w:eastAsiaTheme="minorEastAsia"/>
          <w:i/>
          <w:sz w:val="22"/>
          <w:szCs w:val="22"/>
        </w:rPr>
        <w:t>n</w:t>
      </w:r>
      <w:r>
        <w:rPr>
          <w:rFonts w:eastAsiaTheme="minorEastAsia"/>
          <w:sz w:val="22"/>
          <w:szCs w:val="22"/>
        </w:rPr>
        <w:t xml:space="preserve"> markets,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r>
          <w:rPr>
            <w:rFonts w:ascii="Cambria Math" w:eastAsiaTheme="minorEastAsia" w:hAnsi="Cambria Math"/>
            <w:sz w:val="22"/>
            <w:szCs w:val="22"/>
          </w:rPr>
          <m:t>~</m:t>
        </m:r>
        <w:proofErr w:type="gramStart"/>
        <m:r>
          <w:rPr>
            <w:rFonts w:ascii="Cambria Math" w:eastAsiaTheme="minorEastAsia" w:hAnsi="Cambria Math"/>
            <w:sz w:val="22"/>
            <w:szCs w:val="22"/>
          </w:rPr>
          <m:t>B(</m:t>
        </m:r>
        <w:proofErr w:type="gramEnd"/>
        <m:r>
          <w:rPr>
            <w:rFonts w:ascii="Cambria Math" w:eastAsiaTheme="minorEastAsia" w:hAnsi="Cambria Math"/>
            <w:sz w:val="22"/>
            <w:szCs w:val="22"/>
          </w:rPr>
          <m:t xml:space="preserve">1, </m:t>
        </m:r>
        <m:f>
          <m:fPr>
            <m:ctrlPr>
              <w:rPr>
                <w:rFonts w:ascii="Cambria Math" w:eastAsiaTheme="minorEastAsia" w:hAnsi="Cambria Math"/>
                <w:i/>
                <w:sz w:val="22"/>
                <w:szCs w:val="22"/>
              </w:rPr>
            </m:ctrlPr>
          </m:fPr>
          <m:num>
            <m:r>
              <w:rPr>
                <w:rFonts w:ascii="Cambria Math" w:eastAsiaTheme="minorEastAsia" w:hAnsi="Cambria Math"/>
                <w:sz w:val="22"/>
                <w:szCs w:val="22"/>
              </w:rPr>
              <m:t>n-1</m:t>
            </m:r>
          </m:num>
          <m:den>
            <m:r>
              <w:rPr>
                <w:rFonts w:ascii="Cambria Math" w:eastAsiaTheme="minorEastAsia" w:hAnsi="Cambria Math"/>
                <w:sz w:val="22"/>
                <w:szCs w:val="22"/>
              </w:rPr>
              <m:t>n</m:t>
            </m:r>
          </m:den>
        </m:f>
        <m:r>
          <w:rPr>
            <w:rFonts w:ascii="Cambria Math" w:eastAsiaTheme="minorEastAsia" w:hAnsi="Cambria Math"/>
            <w:sz w:val="22"/>
            <w:szCs w:val="22"/>
          </w:rPr>
          <m:t>)</m:t>
        </m:r>
      </m:oMath>
      <w:r w:rsidRPr="00966F8D">
        <w:rPr>
          <w:rFonts w:eastAsiaTheme="minorEastAsia"/>
          <w:sz w:val="22"/>
          <w:szCs w:val="22"/>
        </w:rPr>
        <w:t>,</w:t>
      </w:r>
      <w:r>
        <w:rPr>
          <w:rFonts w:eastAsiaTheme="minorEastAsia"/>
          <w:sz w:val="22"/>
          <w:szCs w:val="22"/>
        </w:rPr>
        <w:t xml:space="preserve"> it follows that the variance of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oMath>
      <w:r>
        <w:rPr>
          <w:rFonts w:eastAsiaTheme="minorEastAsia"/>
          <w:sz w:val="22"/>
          <w:szCs w:val="22"/>
        </w:rPr>
        <w:t xml:space="preserve"> increases in </w:t>
      </w:r>
      <w:r>
        <w:rPr>
          <w:rFonts w:eastAsiaTheme="minorEastAsia"/>
          <w:i/>
          <w:sz w:val="22"/>
          <w:szCs w:val="22"/>
        </w:rPr>
        <w:t xml:space="preserve">n, </w:t>
      </w:r>
      <w:r>
        <w:rPr>
          <w:rFonts w:eastAsiaTheme="minorEastAsia"/>
          <w:sz w:val="22"/>
          <w:szCs w:val="22"/>
        </w:rPr>
        <w:t>the number of markets from which the traders must choose.</w:t>
      </w:r>
    </w:p>
    <w:p w14:paraId="1819AEF4" w14:textId="003A6EB2" w:rsidR="00402195" w:rsidRDefault="00A25677">
      <w:pPr>
        <w:spacing w:line="480" w:lineRule="auto"/>
        <w:ind w:firstLine="720"/>
        <w:jc w:val="both"/>
        <w:rPr>
          <w:rFonts w:eastAsiaTheme="minorEastAsia"/>
          <w:sz w:val="22"/>
          <w:szCs w:val="22"/>
        </w:rPr>
      </w:pPr>
      <w:r>
        <w:rPr>
          <w:rFonts w:eastAsiaTheme="minorEastAsia"/>
          <w:sz w:val="22"/>
          <w:szCs w:val="22"/>
        </w:rPr>
        <w:t xml:space="preserve">The total demand is equivalent to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r>
          <w:rPr>
            <w:rFonts w:ascii="Cambria Math" w:eastAsiaTheme="minorEastAsia" w:hAnsi="Cambria Math"/>
            <w:sz w:val="22"/>
            <w:szCs w:val="22"/>
          </w:rPr>
          <m:t>k</m:t>
        </m:r>
      </m:oMath>
      <w:r>
        <w:rPr>
          <w:rFonts w:eastAsiaTheme="minorEastAsia"/>
          <w:sz w:val="22"/>
          <w:szCs w:val="22"/>
        </w:rPr>
        <w:t xml:space="preserve">, the number of traders multiplied by their individual working capital. The price in market </w:t>
      </w:r>
      <w:r>
        <w:rPr>
          <w:rFonts w:eastAsiaTheme="minorEastAsia"/>
          <w:i/>
          <w:sz w:val="22"/>
          <w:szCs w:val="22"/>
        </w:rPr>
        <w:t>m</w:t>
      </w:r>
      <w:r>
        <w:rPr>
          <w:rFonts w:eastAsiaTheme="minorEastAsia"/>
          <w:sz w:val="22"/>
          <w:szCs w:val="22"/>
        </w:rPr>
        <w:t xml:space="preserve"> on a given day </w:t>
      </w:r>
      <w:r>
        <w:rPr>
          <w:rFonts w:eastAsiaTheme="minorEastAsia"/>
          <w:i/>
          <w:sz w:val="22"/>
          <w:szCs w:val="22"/>
        </w:rPr>
        <w:t>t</w:t>
      </w:r>
      <w:r>
        <w:rPr>
          <w:rFonts w:eastAsiaTheme="minorEastAsia"/>
          <w:sz w:val="22"/>
          <w:szCs w:val="22"/>
        </w:rPr>
        <w:t xml:space="preserve"> is given by the standard supply equals demand equilibrium:</w:t>
      </w:r>
    </w:p>
    <w:p w14:paraId="2C5993D1" w14:textId="77777777" w:rsidR="00402195" w:rsidRDefault="00A25677">
      <w:pPr>
        <w:pStyle w:val="ListParagraph"/>
        <w:numPr>
          <w:ilvl w:val="0"/>
          <w:numId w:val="3"/>
        </w:numPr>
        <w:autoSpaceDE w:val="0"/>
        <w:autoSpaceDN w:val="0"/>
        <w:adjustRightInd w:val="0"/>
        <w:jc w:val="both"/>
        <w:rPr>
          <w:rFonts w:eastAsiaTheme="minorEastAsia"/>
          <w:sz w:val="22"/>
          <w:szCs w:val="22"/>
        </w:rPr>
      </w:pP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m:oMath>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m</m:t>
            </m:r>
          </m:sub>
        </m:sSub>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m</m:t>
            </m:r>
          </m:sub>
        </m:sSub>
        <m:r>
          <w:rPr>
            <w:rFonts w:ascii="Cambria Math" w:eastAsiaTheme="minorEastAsia" w:hAnsi="Cambria Math"/>
            <w:sz w:val="22"/>
            <w:szCs w:val="22"/>
          </w:rPr>
          <m:t>=k</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oMath>
      <w:r>
        <w:rPr>
          <w:rFonts w:eastAsiaTheme="minorEastAsia"/>
          <w:sz w:val="22"/>
          <w:szCs w:val="22"/>
        </w:rPr>
        <w:t>.</w:t>
      </w:r>
    </w:p>
    <w:p w14:paraId="03889637" w14:textId="77777777" w:rsidR="00402195" w:rsidRDefault="00402195">
      <w:pPr>
        <w:autoSpaceDE w:val="0"/>
        <w:autoSpaceDN w:val="0"/>
        <w:adjustRightInd w:val="0"/>
        <w:jc w:val="both"/>
        <w:rPr>
          <w:rFonts w:eastAsiaTheme="minorEastAsia"/>
          <w:sz w:val="22"/>
          <w:szCs w:val="22"/>
        </w:rPr>
      </w:pPr>
    </w:p>
    <w:p w14:paraId="29F774ED" w14:textId="3F069D38" w:rsidR="00402195" w:rsidRDefault="00A25677">
      <w:pPr>
        <w:spacing w:line="480" w:lineRule="auto"/>
        <w:jc w:val="both"/>
        <w:rPr>
          <w:rFonts w:eastAsiaTheme="minorEastAsia"/>
          <w:sz w:val="22"/>
          <w:szCs w:val="22"/>
        </w:rPr>
      </w:pPr>
      <w:r>
        <w:rPr>
          <w:sz w:val="22"/>
          <w:szCs w:val="22"/>
        </w:rPr>
        <w:t xml:space="preserve">Setting </w:t>
      </w:r>
      <w:r>
        <w:rPr>
          <w:i/>
          <w:sz w:val="22"/>
          <w:szCs w:val="22"/>
        </w:rPr>
        <w:t>k</w:t>
      </w:r>
      <w:r w:rsidR="00D20899">
        <w:rPr>
          <w:i/>
          <w:sz w:val="22"/>
          <w:szCs w:val="22"/>
        </w:rPr>
        <w:t xml:space="preserve"> </w:t>
      </w:r>
      <w:r>
        <w:rPr>
          <w:sz w:val="22"/>
          <w:szCs w:val="22"/>
        </w:rPr>
        <w:t>=</w:t>
      </w:r>
      <w:r w:rsidR="00D20899">
        <w:rPr>
          <w:sz w:val="22"/>
          <w:szCs w:val="22"/>
        </w:rPr>
        <w:t xml:space="preserve"> </w:t>
      </w:r>
      <w:r>
        <w:rPr>
          <w:sz w:val="22"/>
          <w:szCs w:val="22"/>
        </w:rPr>
        <w:t xml:space="preserve">1 by choice of units, this reduces to </w:t>
      </w:r>
      <m:oMath>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m</m:t>
            </m:r>
          </m:sub>
        </m:sSub>
        <m:r>
          <w:rPr>
            <w:rFonts w:ascii="Cambria Math" w:eastAsiaTheme="minorEastAsia" w:hAnsi="Cambria Math"/>
            <w:sz w:val="22"/>
            <w:szCs w:val="22"/>
          </w:rPr>
          <m:t xml:space="preserve">= </m:t>
        </m:r>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num>
          <m:den>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m</m:t>
                </m:r>
              </m:sub>
            </m:sSub>
          </m:den>
        </m:f>
      </m:oMath>
      <w:r>
        <w:rPr>
          <w:sz w:val="22"/>
          <w:szCs w:val="22"/>
        </w:rPr>
        <w:t xml:space="preserve">. </w:t>
      </w:r>
      <w:r>
        <w:rPr>
          <w:rFonts w:eastAsiaTheme="minorEastAsia"/>
          <w:sz w:val="22"/>
          <w:szCs w:val="22"/>
        </w:rPr>
        <w:t xml:space="preserve">In other words, </w:t>
      </w:r>
      <w:r>
        <w:rPr>
          <w:sz w:val="22"/>
          <w:szCs w:val="22"/>
        </w:rPr>
        <w:t xml:space="preserve">the price on a given market </w:t>
      </w:r>
      <w:r>
        <w:rPr>
          <w:i/>
          <w:sz w:val="22"/>
          <w:szCs w:val="22"/>
        </w:rPr>
        <w:t xml:space="preserve">n </w:t>
      </w:r>
      <w:r>
        <w:rPr>
          <w:sz w:val="22"/>
          <w:szCs w:val="22"/>
        </w:rPr>
        <w:t>on a given day</w:t>
      </w:r>
      <w:r>
        <w:rPr>
          <w:i/>
          <w:sz w:val="22"/>
          <w:szCs w:val="22"/>
        </w:rPr>
        <w:t xml:space="preserve"> t </w:t>
      </w:r>
      <w:r>
        <w:rPr>
          <w:sz w:val="22"/>
          <w:szCs w:val="22"/>
        </w:rPr>
        <w:t xml:space="preserve">is the same for all farmers and traders in that market, but there is spatial price variation across markets. For a given distribution </w:t>
      </w:r>
      <w:proofErr w:type="gramStart"/>
      <w:r>
        <w:rPr>
          <w:i/>
          <w:sz w:val="22"/>
          <w:szCs w:val="22"/>
        </w:rPr>
        <w:t>F</w:t>
      </w:r>
      <w:r>
        <w:rPr>
          <w:sz w:val="22"/>
          <w:szCs w:val="22"/>
        </w:rPr>
        <w:t>(</w:t>
      </w:r>
      <w:proofErr w:type="gramEnd"/>
      <w:r>
        <w:rPr>
          <w:i/>
          <w:sz w:val="22"/>
          <w:szCs w:val="22"/>
        </w:rPr>
        <w:t>q</w:t>
      </w:r>
      <w:r>
        <w:rPr>
          <w:sz w:val="22"/>
          <w:szCs w:val="22"/>
        </w:rPr>
        <w:t xml:space="preserve">), the variance of </w:t>
      </w:r>
      <m:oMath>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m</m:t>
            </m:r>
          </m:sub>
        </m:sSub>
      </m:oMath>
      <w:r>
        <w:rPr>
          <w:rFonts w:eastAsiaTheme="minorEastAsia"/>
          <w:sz w:val="22"/>
          <w:szCs w:val="22"/>
        </w:rPr>
        <w:t xml:space="preserve"> is increasing in the variance of </w:t>
      </w:r>
      <w:proofErr w:type="spellStart"/>
      <w:r>
        <w:rPr>
          <w:rFonts w:eastAsiaTheme="minorEastAsia"/>
          <w:i/>
          <w:sz w:val="22"/>
          <w:szCs w:val="22"/>
        </w:rPr>
        <w:t>d</w:t>
      </w:r>
      <w:r>
        <w:rPr>
          <w:rFonts w:eastAsiaTheme="minorEastAsia"/>
          <w:i/>
          <w:sz w:val="22"/>
          <w:szCs w:val="22"/>
          <w:vertAlign w:val="subscript"/>
        </w:rPr>
        <w:t>m</w:t>
      </w:r>
      <w:proofErr w:type="spellEnd"/>
      <w:r>
        <w:rPr>
          <w:rFonts w:eastAsiaTheme="minorEastAsia"/>
          <w:sz w:val="22"/>
          <w:szCs w:val="22"/>
        </w:rPr>
        <w:t xml:space="preserve"> and hence </w:t>
      </w:r>
      <w:r>
        <w:rPr>
          <w:rFonts w:eastAsiaTheme="minorEastAsia"/>
          <w:i/>
          <w:sz w:val="22"/>
          <w:szCs w:val="22"/>
        </w:rPr>
        <w:t>n</w:t>
      </w:r>
      <w:r>
        <w:rPr>
          <w:rFonts w:eastAsiaTheme="minorEastAsia"/>
          <w:sz w:val="22"/>
          <w:szCs w:val="22"/>
        </w:rPr>
        <w:t xml:space="preserve">. The quantity that each trader </w:t>
      </w:r>
      <w:proofErr w:type="spellStart"/>
      <w:r>
        <w:rPr>
          <w:rFonts w:eastAsiaTheme="minorEastAsia"/>
          <w:i/>
          <w:sz w:val="22"/>
          <w:szCs w:val="22"/>
        </w:rPr>
        <w:t>i</w:t>
      </w:r>
      <w:proofErr w:type="spellEnd"/>
      <w:r>
        <w:rPr>
          <w:rFonts w:eastAsiaTheme="minorEastAsia"/>
          <w:sz w:val="22"/>
          <w:szCs w:val="22"/>
        </w:rPr>
        <w:t xml:space="preserve"> purchases on a given day is</w:t>
      </w:r>
    </w:p>
    <w:p w14:paraId="154D83BD" w14:textId="77777777" w:rsidR="00402195" w:rsidRDefault="00A25677">
      <w:pPr>
        <w:pStyle w:val="ListParagraph"/>
        <w:numPr>
          <w:ilvl w:val="0"/>
          <w:numId w:val="3"/>
        </w:numPr>
        <w:autoSpaceDE w:val="0"/>
        <w:autoSpaceDN w:val="0"/>
        <w:adjustRightInd w:val="0"/>
        <w:jc w:val="both"/>
        <w:rPr>
          <w:sz w:val="22"/>
          <w:szCs w:val="22"/>
        </w:rPr>
      </w:pP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i</m:t>
            </m:r>
          </m:sub>
        </m:sSub>
        <m:r>
          <w:rPr>
            <w:rFonts w:ascii="Cambria Math" w:eastAsiaTheme="minorEastAsia" w:hAnsi="Cambria Math"/>
            <w:sz w:val="22"/>
            <w:szCs w:val="22"/>
          </w:rPr>
          <m:t xml:space="preserve">= </m:t>
        </m:r>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m</m:t>
                </m:r>
              </m:sub>
            </m:sSub>
          </m:num>
          <m:den>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den>
        </m:f>
      </m:oMath>
      <w:r>
        <w:rPr>
          <w:rFonts w:eastAsiaTheme="minorEastAsia"/>
          <w:sz w:val="22"/>
          <w:szCs w:val="22"/>
        </w:rPr>
        <w:t>,</w:t>
      </w:r>
    </w:p>
    <w:p w14:paraId="59C3A2C1" w14:textId="77777777" w:rsidR="00402195" w:rsidRDefault="00402195">
      <w:pPr>
        <w:autoSpaceDE w:val="0"/>
        <w:autoSpaceDN w:val="0"/>
        <w:adjustRightInd w:val="0"/>
        <w:jc w:val="both"/>
        <w:rPr>
          <w:sz w:val="22"/>
          <w:szCs w:val="22"/>
        </w:rPr>
      </w:pPr>
    </w:p>
    <w:p w14:paraId="4147AFB0" w14:textId="5CEA74B3" w:rsidR="00402195" w:rsidRDefault="00A25677">
      <w:pPr>
        <w:spacing w:line="480" w:lineRule="auto"/>
        <w:jc w:val="both"/>
        <w:rPr>
          <w:sz w:val="22"/>
          <w:szCs w:val="22"/>
        </w:rPr>
      </w:pPr>
      <w:proofErr w:type="gramStart"/>
      <w:r>
        <w:rPr>
          <w:sz w:val="22"/>
          <w:szCs w:val="22"/>
        </w:rPr>
        <w:t>which</w:t>
      </w:r>
      <w:proofErr w:type="gramEnd"/>
      <w:r>
        <w:rPr>
          <w:sz w:val="22"/>
          <w:szCs w:val="22"/>
        </w:rPr>
        <w:t xml:space="preserve"> is increasing in the number of farmers who brought their output to the market that day and decreasing in the number of traders who chose market </w:t>
      </w:r>
      <w:r w:rsidR="00966F8D">
        <w:rPr>
          <w:i/>
          <w:sz w:val="22"/>
          <w:szCs w:val="22"/>
        </w:rPr>
        <w:t>m</w:t>
      </w:r>
      <w:r>
        <w:rPr>
          <w:sz w:val="22"/>
          <w:szCs w:val="22"/>
        </w:rPr>
        <w:t>.</w:t>
      </w:r>
    </w:p>
    <w:p w14:paraId="762BCA27" w14:textId="7CCED44F" w:rsidR="00402195" w:rsidRDefault="00A25677">
      <w:pPr>
        <w:spacing w:line="480" w:lineRule="auto"/>
        <w:ind w:firstLine="720"/>
        <w:jc w:val="both"/>
        <w:rPr>
          <w:sz w:val="22"/>
          <w:szCs w:val="22"/>
        </w:rPr>
      </w:pPr>
      <w:r>
        <w:rPr>
          <w:sz w:val="22"/>
          <w:szCs w:val="22"/>
        </w:rPr>
        <w:t xml:space="preserve">In the absence of temporal arbitrage, a trader must sell in his/her home market. We assume, for simplicity, that each trader sets the sales price to cover transport costs plus a unit profit margin </w:t>
      </w:r>
      <w:r>
        <w:rPr>
          <w:i/>
          <w:sz w:val="22"/>
          <w:szCs w:val="22"/>
        </w:rPr>
        <w:t>r</w:t>
      </w:r>
      <w:r>
        <w:rPr>
          <w:sz w:val="22"/>
          <w:szCs w:val="22"/>
        </w:rPr>
        <w:t xml:space="preserve">. The sales price for trader </w:t>
      </w:r>
      <w:proofErr w:type="spellStart"/>
      <w:r>
        <w:rPr>
          <w:i/>
          <w:sz w:val="22"/>
          <w:szCs w:val="22"/>
        </w:rPr>
        <w:t>i</w:t>
      </w:r>
      <w:proofErr w:type="spellEnd"/>
      <w:r>
        <w:rPr>
          <w:sz w:val="22"/>
          <w:szCs w:val="22"/>
        </w:rPr>
        <w:t xml:space="preserve"> is thus</w:t>
      </w:r>
    </w:p>
    <w:p w14:paraId="08F7247F" w14:textId="77777777" w:rsidR="00402195" w:rsidRDefault="00A25677">
      <w:pPr>
        <w:pStyle w:val="ListParagraph"/>
        <w:numPr>
          <w:ilvl w:val="0"/>
          <w:numId w:val="3"/>
        </w:numPr>
        <w:autoSpaceDE w:val="0"/>
        <w:autoSpaceDN w:val="0"/>
        <w:adjustRightInd w:val="0"/>
        <w:jc w:val="both"/>
        <w:rPr>
          <w:sz w:val="22"/>
          <w:szCs w:val="22"/>
        </w:rPr>
      </w:pP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p</m:t>
                </m:r>
              </m:e>
            </m:acc>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p</m:t>
                </m:r>
              </m:e>
            </m:acc>
          </m:e>
          <m:sub>
            <m:r>
              <w:rPr>
                <w:rFonts w:ascii="Cambria Math" w:hAnsi="Cambria Math"/>
                <w:sz w:val="22"/>
                <w:szCs w:val="22"/>
              </w:rPr>
              <m:t>m</m:t>
            </m:r>
          </m:sub>
        </m:sSub>
        <m:r>
          <w:rPr>
            <w:rFonts w:ascii="Cambria Math" w:hAnsi="Cambria Math"/>
            <w:sz w:val="22"/>
            <w:szCs w:val="22"/>
          </w:rPr>
          <m:t>+ c+r</m:t>
        </m:r>
      </m:oMath>
      <w:r>
        <w:rPr>
          <w:rFonts w:eastAsiaTheme="minorEastAsia"/>
          <w:sz w:val="22"/>
          <w:szCs w:val="22"/>
        </w:rPr>
        <w:t>.</w:t>
      </w:r>
    </w:p>
    <w:p w14:paraId="0C3FC606" w14:textId="77777777" w:rsidR="00402195" w:rsidRDefault="00402195">
      <w:pPr>
        <w:autoSpaceDE w:val="0"/>
        <w:autoSpaceDN w:val="0"/>
        <w:adjustRightInd w:val="0"/>
        <w:jc w:val="both"/>
        <w:rPr>
          <w:sz w:val="22"/>
          <w:szCs w:val="22"/>
        </w:rPr>
      </w:pPr>
    </w:p>
    <w:p w14:paraId="059C9C44" w14:textId="6B7BF87A" w:rsidR="00402195" w:rsidRDefault="00A25677">
      <w:pPr>
        <w:spacing w:line="480" w:lineRule="auto"/>
        <w:jc w:val="both"/>
        <w:rPr>
          <w:rFonts w:eastAsiaTheme="minorEastAsia"/>
          <w:sz w:val="22"/>
          <w:szCs w:val="22"/>
        </w:rPr>
      </w:pPr>
      <w:r>
        <w:rPr>
          <w:sz w:val="22"/>
          <w:szCs w:val="22"/>
        </w:rPr>
        <w:t xml:space="preserve">Because the profit of trader </w:t>
      </w:r>
      <w:proofErr w:type="spellStart"/>
      <w:r>
        <w:rPr>
          <w:i/>
          <w:sz w:val="22"/>
          <w:szCs w:val="22"/>
        </w:rPr>
        <w:t>i</w:t>
      </w:r>
      <w:proofErr w:type="spellEnd"/>
      <w:r>
        <w:rPr>
          <w:sz w:val="22"/>
          <w:szCs w:val="22"/>
        </w:rPr>
        <w:t xml:space="preserve"> is </w:t>
      </w:r>
      <m:oMath>
        <m:r>
          <w:rPr>
            <w:rFonts w:ascii="Cambria Math" w:hAnsi="Cambria Math"/>
            <w:sz w:val="22"/>
            <w:szCs w:val="22"/>
          </w:rPr>
          <m:t>r</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q</m:t>
                </m:r>
              </m:e>
            </m:acc>
          </m:e>
          <m:sub>
            <m:r>
              <w:rPr>
                <w:rFonts w:ascii="Cambria Math" w:hAnsi="Cambria Math"/>
                <w:sz w:val="22"/>
                <w:szCs w:val="22"/>
              </w:rPr>
              <m:t>i</m:t>
            </m:r>
          </m:sub>
        </m:sSub>
      </m:oMath>
      <w:r>
        <w:rPr>
          <w:rFonts w:eastAsiaTheme="minorEastAsia"/>
          <w:sz w:val="22"/>
          <w:szCs w:val="22"/>
        </w:rPr>
        <w:t xml:space="preserve">, the trader would prefer to buy from markets with many farmers (i.e., a high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m</m:t>
            </m:r>
          </m:sub>
        </m:sSub>
      </m:oMath>
      <w:r>
        <w:rPr>
          <w:rFonts w:eastAsiaTheme="minorEastAsia"/>
          <w:sz w:val="22"/>
          <w:szCs w:val="22"/>
        </w:rPr>
        <w:t xml:space="preserve">) and few other traders (i.e., a low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r>
          <w:rPr>
            <w:rFonts w:ascii="Cambria Math" w:eastAsiaTheme="minorEastAsia" w:hAnsi="Cambria Math"/>
            <w:sz w:val="22"/>
            <w:szCs w:val="22"/>
          </w:rPr>
          <m:t>)</m:t>
        </m:r>
      </m:oMath>
      <w:r>
        <w:rPr>
          <w:rFonts w:eastAsiaTheme="minorEastAsia"/>
          <w:sz w:val="22"/>
          <w:szCs w:val="22"/>
        </w:rPr>
        <w:t xml:space="preserve">. In other words, a trader could benefit from obtaining an informative signal about the realization of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m</m:t>
            </m:r>
          </m:sub>
        </m:sSub>
      </m:oMath>
      <w:r>
        <w:rPr>
          <w:rFonts w:eastAsiaTheme="minorEastAsia"/>
          <w:sz w:val="22"/>
          <w:szCs w:val="22"/>
        </w:rPr>
        <w:t xml:space="preserve"> or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oMath>
      <w:r>
        <w:rPr>
          <w:rFonts w:eastAsiaTheme="minorEastAsia"/>
          <w:sz w:val="22"/>
          <w:szCs w:val="22"/>
        </w:rPr>
        <w:t>. Without this signal, the trader’s best response function is</w:t>
      </w:r>
    </w:p>
    <w:p w14:paraId="64238623" w14:textId="77777777" w:rsidR="00402195" w:rsidRDefault="00A25677">
      <w:pPr>
        <w:pStyle w:val="ListParagraph"/>
        <w:numPr>
          <w:ilvl w:val="0"/>
          <w:numId w:val="3"/>
        </w:numPr>
        <w:autoSpaceDE w:val="0"/>
        <w:autoSpaceDN w:val="0"/>
        <w:adjustRightInd w:val="0"/>
        <w:jc w:val="both"/>
        <w:rPr>
          <w:sz w:val="22"/>
          <w:szCs w:val="22"/>
        </w:rPr>
      </w:pP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m:oMath>
        <m:sSub>
          <m:sSubPr>
            <m:ctrlPr>
              <w:rPr>
                <w:rFonts w:ascii="Cambria Math" w:eastAsiaTheme="minorEastAsia" w:hAnsi="Cambria Math"/>
                <w:i/>
                <w:sz w:val="22"/>
                <w:szCs w:val="22"/>
              </w:rPr>
            </m:ctrlPr>
          </m:sSubPr>
          <m:e>
            <m:r>
              <w:rPr>
                <w:rFonts w:ascii="Cambria Math" w:eastAsiaTheme="minorEastAsia" w:hAnsi="Cambria Math"/>
                <w:sz w:val="22"/>
                <w:szCs w:val="22"/>
              </w:rPr>
              <m:t>max</m:t>
            </m:r>
          </m:e>
          <m:sub>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hAnsi="Cambria Math"/>
                    <w:sz w:val="22"/>
                    <w:szCs w:val="22"/>
                  </w:rPr>
                  <m:t>m</m:t>
                </m:r>
              </m:sub>
            </m:sSub>
          </m:sub>
        </m:sSub>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m=1</m:t>
            </m:r>
          </m:sub>
          <m:sup>
            <m:r>
              <w:rPr>
                <w:rFonts w:ascii="Cambria Math" w:eastAsiaTheme="minorEastAsia" w:hAnsi="Cambria Math"/>
                <w:sz w:val="22"/>
                <w:szCs w:val="22"/>
              </w:rPr>
              <m:t>n</m:t>
            </m:r>
          </m:sup>
          <m:e>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m</m:t>
                </m:r>
              </m:sub>
            </m:sSub>
            <m:r>
              <w:rPr>
                <w:rFonts w:ascii="Cambria Math" w:eastAsiaTheme="minorEastAsia" w:hAnsi="Cambria Math"/>
                <w:sz w:val="22"/>
                <w:szCs w:val="22"/>
              </w:rPr>
              <m:t>rE[</m:t>
            </m:r>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m</m:t>
                    </m:r>
                  </m:sub>
                </m:sSub>
              </m:num>
              <m:den>
                <m:r>
                  <w:rPr>
                    <w:rFonts w:ascii="Cambria Math" w:eastAsiaTheme="minorEastAsia" w:hAnsi="Cambria Math"/>
                    <w:sz w:val="22"/>
                    <w:szCs w:val="22"/>
                  </w:rPr>
                  <m:t>1+</m:t>
                </m:r>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den>
            </m:f>
          </m:e>
        </m:nary>
        <m:r>
          <w:rPr>
            <w:rFonts w:ascii="Cambria Math" w:eastAsiaTheme="minorEastAsia" w:hAnsi="Cambria Math"/>
            <w:sz w:val="22"/>
            <w:szCs w:val="22"/>
          </w:rPr>
          <m:t>]</m:t>
        </m:r>
      </m:oMath>
      <w:r>
        <w:rPr>
          <w:rFonts w:eastAsiaTheme="minorEastAsia"/>
          <w:sz w:val="22"/>
          <w:szCs w:val="22"/>
        </w:rPr>
        <w:t xml:space="preserve"> ,</w:t>
      </w:r>
    </w:p>
    <w:p w14:paraId="41DDD7B6" w14:textId="77777777" w:rsidR="00402195" w:rsidRDefault="00402195">
      <w:pPr>
        <w:autoSpaceDE w:val="0"/>
        <w:autoSpaceDN w:val="0"/>
        <w:adjustRightInd w:val="0"/>
        <w:jc w:val="both"/>
        <w:rPr>
          <w:sz w:val="22"/>
          <w:szCs w:val="22"/>
        </w:rPr>
      </w:pPr>
    </w:p>
    <w:p w14:paraId="76A949A4" w14:textId="7938E538" w:rsidR="00402195" w:rsidRDefault="00A25677">
      <w:pPr>
        <w:spacing w:line="480" w:lineRule="auto"/>
        <w:jc w:val="both"/>
        <w:rPr>
          <w:rFonts w:eastAsiaTheme="minorEastAsia"/>
          <w:sz w:val="22"/>
          <w:szCs w:val="22"/>
        </w:rPr>
      </w:pPr>
      <w:proofErr w:type="gramStart"/>
      <w:r>
        <w:rPr>
          <w:sz w:val="22"/>
          <w:szCs w:val="22"/>
        </w:rPr>
        <w:t>where</w:t>
      </w:r>
      <w:proofErr w:type="gramEnd"/>
      <w:r>
        <w:rPr>
          <w:sz w:val="22"/>
          <w:szCs w:val="22"/>
        </w:rPr>
        <w:t xml:space="preserve"> </w:t>
      </w:r>
      <w:r>
        <w:rPr>
          <w:i/>
          <w:sz w:val="22"/>
          <w:szCs w:val="22"/>
        </w:rPr>
        <w:t>π</w:t>
      </w:r>
      <w:r>
        <w:rPr>
          <w:sz w:val="22"/>
          <w:szCs w:val="22"/>
          <w:vertAlign w:val="subscript"/>
        </w:rPr>
        <w:t>m</w:t>
      </w:r>
      <w:r>
        <w:rPr>
          <w:sz w:val="22"/>
          <w:szCs w:val="22"/>
        </w:rPr>
        <w:t xml:space="preserve"> is the probability that trader </w:t>
      </w:r>
      <w:proofErr w:type="spellStart"/>
      <w:r>
        <w:rPr>
          <w:i/>
          <w:sz w:val="22"/>
          <w:szCs w:val="22"/>
        </w:rPr>
        <w:t>i</w:t>
      </w:r>
      <w:proofErr w:type="spellEnd"/>
      <w:r>
        <w:rPr>
          <w:sz w:val="22"/>
          <w:szCs w:val="22"/>
        </w:rPr>
        <w:t xml:space="preserve"> will visit market </w:t>
      </w:r>
      <w:r>
        <w:rPr>
          <w:rFonts w:eastAsiaTheme="minorEastAsia"/>
          <w:i/>
          <w:sz w:val="22"/>
          <w:szCs w:val="22"/>
        </w:rPr>
        <w:t>m</w:t>
      </w:r>
      <w:r>
        <w:rPr>
          <w:sz w:val="22"/>
          <w:szCs w:val="22"/>
        </w:rPr>
        <w:t xml:space="preserve"> and </w:t>
      </w:r>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m</m:t>
            </m:r>
          </m:sub>
        </m:sSub>
      </m:oMath>
      <w:r>
        <w:rPr>
          <w:rFonts w:eastAsiaTheme="minorEastAsia"/>
          <w:sz w:val="22"/>
          <w:szCs w:val="22"/>
        </w:rPr>
        <w:t xml:space="preserve"> is the number of traders other than trader </w:t>
      </w:r>
      <w:proofErr w:type="spellStart"/>
      <w:r>
        <w:rPr>
          <w:rFonts w:eastAsiaTheme="minorEastAsia"/>
          <w:i/>
          <w:sz w:val="22"/>
          <w:szCs w:val="22"/>
        </w:rPr>
        <w:t>i</w:t>
      </w:r>
      <w:proofErr w:type="spellEnd"/>
      <w:r>
        <w:rPr>
          <w:rFonts w:eastAsiaTheme="minorEastAsia"/>
          <w:sz w:val="22"/>
          <w:szCs w:val="22"/>
        </w:rPr>
        <w:t xml:space="preserve"> in market </w:t>
      </w:r>
      <w:r>
        <w:rPr>
          <w:rFonts w:eastAsiaTheme="minorEastAsia"/>
          <w:i/>
          <w:sz w:val="22"/>
          <w:szCs w:val="22"/>
        </w:rPr>
        <w:t>m</w:t>
      </w:r>
      <w:r>
        <w:rPr>
          <w:rFonts w:eastAsiaTheme="minorEastAsia"/>
          <w:sz w:val="22"/>
          <w:szCs w:val="22"/>
        </w:rPr>
        <w:t xml:space="preserve">. In a symmetric equilibrium,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oMath>
      <w:r>
        <w:rPr>
          <w:rFonts w:eastAsiaTheme="minorEastAsia"/>
          <w:sz w:val="22"/>
          <w:szCs w:val="22"/>
        </w:rPr>
        <w:t xml:space="preserve"> is not correlated with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m</m:t>
            </m:r>
          </m:sub>
        </m:sSub>
      </m:oMath>
      <w:r>
        <w:rPr>
          <w:rFonts w:eastAsiaTheme="minorEastAsia"/>
          <w:sz w:val="22"/>
          <w:szCs w:val="22"/>
        </w:rPr>
        <w:t xml:space="preserve"> because traders do not know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m</m:t>
            </m:r>
          </m:sub>
        </m:sSub>
      </m:oMath>
      <w:r>
        <w:rPr>
          <w:rFonts w:eastAsiaTheme="minorEastAsia"/>
          <w:sz w:val="22"/>
          <w:szCs w:val="22"/>
        </w:rPr>
        <w:t xml:space="preserve"> and all markets have the same ex ante </w:t>
      </w:r>
      <w:proofErr w:type="gramStart"/>
      <w:r>
        <w:rPr>
          <w:rFonts w:eastAsiaTheme="minorEastAsia"/>
          <w:i/>
          <w:sz w:val="22"/>
          <w:szCs w:val="22"/>
        </w:rPr>
        <w:t>F</w:t>
      </w:r>
      <w:r>
        <w:rPr>
          <w:rFonts w:eastAsiaTheme="minorEastAsia"/>
          <w:sz w:val="22"/>
          <w:szCs w:val="22"/>
        </w:rPr>
        <w:t>(</w:t>
      </w:r>
      <w:proofErr w:type="gramEnd"/>
      <w:r>
        <w:rPr>
          <w:rFonts w:eastAsiaTheme="minorEastAsia"/>
          <w:i/>
          <w:sz w:val="22"/>
          <w:szCs w:val="22"/>
        </w:rPr>
        <w:t>q</w:t>
      </w:r>
      <w:r>
        <w:rPr>
          <w:rFonts w:eastAsiaTheme="minorEastAsia"/>
          <w:sz w:val="22"/>
          <w:szCs w:val="22"/>
        </w:rPr>
        <w:t>). The best response function can therefore be rewritten as</w:t>
      </w:r>
    </w:p>
    <w:p w14:paraId="577B0154" w14:textId="77777777" w:rsidR="00402195" w:rsidRDefault="00A25677">
      <w:pPr>
        <w:pStyle w:val="ListParagraph"/>
        <w:numPr>
          <w:ilvl w:val="0"/>
          <w:numId w:val="3"/>
        </w:numPr>
        <w:autoSpaceDE w:val="0"/>
        <w:autoSpaceDN w:val="0"/>
        <w:adjustRightInd w:val="0"/>
        <w:jc w:val="both"/>
        <w:rPr>
          <w:rFonts w:eastAsiaTheme="minorEastAsia"/>
          <w:sz w:val="22"/>
          <w:szCs w:val="22"/>
        </w:rPr>
      </w:pP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m:oMath>
        <m:sSub>
          <m:sSubPr>
            <m:ctrlPr>
              <w:rPr>
                <w:rFonts w:ascii="Cambria Math" w:eastAsiaTheme="minorEastAsia" w:hAnsi="Cambria Math"/>
                <w:i/>
                <w:sz w:val="22"/>
                <w:szCs w:val="22"/>
              </w:rPr>
            </m:ctrlPr>
          </m:sSubPr>
          <m:e>
            <m:r>
              <w:rPr>
                <w:rFonts w:ascii="Cambria Math" w:eastAsiaTheme="minorEastAsia" w:hAnsi="Cambria Math"/>
                <w:sz w:val="22"/>
                <w:szCs w:val="22"/>
              </w:rPr>
              <m:t>max</m:t>
            </m:r>
          </m:e>
          <m:sub>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m</m:t>
                </m:r>
              </m:sub>
            </m:sSub>
          </m:sub>
        </m:sSub>
        <m:r>
          <w:rPr>
            <w:rFonts w:ascii="Cambria Math" w:eastAsiaTheme="minorEastAsia" w:hAnsi="Cambria Math"/>
            <w:sz w:val="22"/>
            <w:szCs w:val="22"/>
          </w:rPr>
          <m:t>r</m:t>
        </m:r>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m=1</m:t>
            </m:r>
          </m:sub>
          <m:sup>
            <m:r>
              <w:rPr>
                <w:rFonts w:ascii="Cambria Math" w:eastAsiaTheme="minorEastAsia" w:hAnsi="Cambria Math"/>
                <w:sz w:val="22"/>
                <w:szCs w:val="22"/>
              </w:rPr>
              <m:t>n</m:t>
            </m:r>
          </m:sup>
          <m:e>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m</m:t>
                </m:r>
              </m:sub>
            </m:sSub>
            <m:r>
              <w:rPr>
                <w:rFonts w:ascii="Cambria Math" w:eastAsiaTheme="minorEastAsia" w:hAnsi="Cambria Math"/>
                <w:sz w:val="22"/>
                <w:szCs w:val="22"/>
              </w:rPr>
              <m:t>E[</m:t>
            </m:r>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1+</m:t>
                </m:r>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den>
            </m:f>
          </m:e>
        </m:nary>
        <m:r>
          <w:rPr>
            <w:rFonts w:ascii="Cambria Math" w:eastAsiaTheme="minorEastAsia" w:hAnsi="Cambria Math"/>
            <w:sz w:val="22"/>
            <w:szCs w:val="22"/>
          </w:rPr>
          <m:t>]</m:t>
        </m:r>
      </m:oMath>
      <w:r>
        <w:rPr>
          <w:rFonts w:eastAsiaTheme="minorEastAsia"/>
          <w:sz w:val="22"/>
          <w:szCs w:val="22"/>
        </w:rPr>
        <w:t>,</w:t>
      </w:r>
    </w:p>
    <w:p w14:paraId="24EECAF5" w14:textId="77777777" w:rsidR="00402195" w:rsidRDefault="00402195">
      <w:pPr>
        <w:autoSpaceDE w:val="0"/>
        <w:autoSpaceDN w:val="0"/>
        <w:adjustRightInd w:val="0"/>
        <w:jc w:val="both"/>
        <w:rPr>
          <w:sz w:val="22"/>
          <w:szCs w:val="22"/>
        </w:rPr>
      </w:pPr>
    </w:p>
    <w:p w14:paraId="77ECF1DE" w14:textId="25E10B9D" w:rsidR="00402195" w:rsidRDefault="00A25677">
      <w:pPr>
        <w:spacing w:line="480" w:lineRule="auto"/>
        <w:jc w:val="both"/>
        <w:rPr>
          <w:rFonts w:eastAsiaTheme="minorEastAsia"/>
          <w:sz w:val="22"/>
          <w:szCs w:val="22"/>
        </w:rPr>
      </w:pPr>
      <w:proofErr w:type="gramStart"/>
      <w:r>
        <w:rPr>
          <w:sz w:val="22"/>
          <w:szCs w:val="22"/>
        </w:rPr>
        <w:t>where</w:t>
      </w:r>
      <w:proofErr w:type="gramEnd"/>
      <w:r>
        <w:rPr>
          <w:sz w:val="22"/>
          <w:szCs w:val="22"/>
        </w:rPr>
        <w:t xml:space="preserve"> </w:t>
      </w:r>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π</m:t>
                </m:r>
              </m:e>
            </m:acc>
          </m:e>
          <m:sub>
            <m:r>
              <w:rPr>
                <w:rFonts w:ascii="Cambria Math" w:hAnsi="Cambria Math"/>
                <w:sz w:val="22"/>
                <w:szCs w:val="22"/>
              </w:rPr>
              <m:t>m</m:t>
            </m:r>
          </m:sub>
        </m:sSub>
      </m:oMath>
      <w:r>
        <w:rPr>
          <w:rFonts w:eastAsiaTheme="minorEastAsia"/>
          <w:sz w:val="22"/>
          <w:szCs w:val="22"/>
        </w:rPr>
        <w:t xml:space="preserve"> is the probability that the other </w:t>
      </w:r>
      <w:r>
        <w:rPr>
          <w:rFonts w:eastAsiaTheme="minorEastAsia"/>
          <w:i/>
          <w:sz w:val="22"/>
          <w:szCs w:val="22"/>
        </w:rPr>
        <w:t>n</w:t>
      </w:r>
      <w:r>
        <w:rPr>
          <w:rFonts w:eastAsiaTheme="minorEastAsia"/>
          <w:sz w:val="22"/>
          <w:szCs w:val="22"/>
        </w:rPr>
        <w:t xml:space="preserve">-1 traders visit market </w:t>
      </w:r>
      <w:r>
        <w:rPr>
          <w:rFonts w:eastAsiaTheme="minorEastAsia"/>
          <w:i/>
          <w:sz w:val="22"/>
          <w:szCs w:val="22"/>
        </w:rPr>
        <w:t>m</w:t>
      </w:r>
      <w:r>
        <w:rPr>
          <w:rFonts w:eastAsiaTheme="minorEastAsia"/>
          <w:sz w:val="22"/>
          <w:szCs w:val="22"/>
        </w:rPr>
        <w:t xml:space="preserve">. The distribution function for </w:t>
      </w:r>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m</m:t>
            </m:r>
          </m:sub>
        </m:sSub>
      </m:oMath>
      <w:r>
        <w:rPr>
          <w:rFonts w:eastAsiaTheme="minorEastAsia"/>
          <w:sz w:val="22"/>
          <w:szCs w:val="22"/>
        </w:rPr>
        <w:t xml:space="preserve"> is</w:t>
      </w:r>
    </w:p>
    <w:p w14:paraId="5807BBD2" w14:textId="77777777" w:rsidR="00402195" w:rsidRDefault="00A25677">
      <w:pPr>
        <w:pStyle w:val="ListParagraph"/>
        <w:numPr>
          <w:ilvl w:val="0"/>
          <w:numId w:val="3"/>
        </w:numPr>
        <w:autoSpaceDE w:val="0"/>
        <w:autoSpaceDN w:val="0"/>
        <w:adjustRightInd w:val="0"/>
        <w:jc w:val="both"/>
        <w:rPr>
          <w:rFonts w:eastAsiaTheme="minorEastAsia"/>
          <w:sz w:val="22"/>
          <w:szCs w:val="22"/>
        </w:rPr>
      </w:pPr>
      <w:r>
        <w:rPr>
          <w:rFonts w:eastAsiaTheme="minorEastAsia"/>
          <w:sz w:val="22"/>
          <w:szCs w:val="22"/>
        </w:rPr>
        <w:tab/>
      </w:r>
      <w:r>
        <w:rPr>
          <w:rFonts w:eastAsiaTheme="minorEastAsia"/>
          <w:sz w:val="22"/>
          <w:szCs w:val="22"/>
        </w:rPr>
        <w:tab/>
      </w:r>
      <w:r>
        <w:rPr>
          <w:rFonts w:eastAsiaTheme="minorEastAsia"/>
          <w:sz w:val="22"/>
          <w:szCs w:val="22"/>
        </w:rPr>
        <w:tab/>
      </w:r>
      <m:oMath>
        <m:func>
          <m:funcPr>
            <m:ctrlPr>
              <w:rPr>
                <w:rFonts w:ascii="Cambria Math" w:eastAsiaTheme="minorEastAsia" w:hAnsi="Cambria Math"/>
                <w:sz w:val="22"/>
                <w:szCs w:val="22"/>
              </w:rPr>
            </m:ctrlPr>
          </m:funcPr>
          <m:fName>
            <m:r>
              <m:rPr>
                <m:sty m:val="p"/>
              </m:rPr>
              <w:rPr>
                <w:rFonts w:ascii="Cambria Math" w:eastAsiaTheme="minorEastAsia" w:hAnsi="Cambria Math"/>
                <w:sz w:val="22"/>
                <w:szCs w:val="22"/>
              </w:rPr>
              <m:t>Pr</m:t>
            </m:r>
          </m:fName>
          <m:e>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r>
                  <w:rPr>
                    <w:rFonts w:ascii="Cambria Math" w:eastAsiaTheme="minorEastAsia" w:hAnsi="Cambria Math"/>
                    <w:sz w:val="22"/>
                    <w:szCs w:val="22"/>
                  </w:rPr>
                  <m:t>=x</m:t>
                </m:r>
              </m:e>
            </m:d>
            <m:ctrlPr>
              <w:rPr>
                <w:rFonts w:ascii="Cambria Math" w:eastAsiaTheme="minorEastAsia" w:hAnsi="Cambria Math"/>
                <w:i/>
                <w:sz w:val="22"/>
                <w:szCs w:val="22"/>
              </w:rPr>
            </m:ctrlPr>
          </m:e>
        </m:func>
        <m:r>
          <w:rPr>
            <w:rFonts w:ascii="Cambria Math" w:eastAsiaTheme="minorEastAsia" w:hAnsi="Cambria Math"/>
            <w:sz w:val="22"/>
            <w:szCs w:val="22"/>
          </w:rPr>
          <m:t>=</m:t>
        </m:r>
        <m:d>
          <m:dPr>
            <m:ctrlPr>
              <w:rPr>
                <w:rFonts w:ascii="Cambria Math" w:eastAsiaTheme="minorEastAsia" w:hAnsi="Cambria Math"/>
                <w:i/>
                <w:sz w:val="22"/>
                <w:szCs w:val="22"/>
              </w:rPr>
            </m:ctrlPr>
          </m:dPr>
          <m:e>
            <m:f>
              <m:fPr>
                <m:type m:val="noBar"/>
                <m:ctrlPr>
                  <w:rPr>
                    <w:rFonts w:ascii="Cambria Math" w:eastAsiaTheme="minorEastAsia" w:hAnsi="Cambria Math"/>
                    <w:i/>
                    <w:sz w:val="22"/>
                    <w:szCs w:val="22"/>
                  </w:rPr>
                </m:ctrlPr>
              </m:fPr>
              <m:num>
                <m:r>
                  <w:rPr>
                    <w:rFonts w:ascii="Cambria Math" w:eastAsiaTheme="minorEastAsia" w:hAnsi="Cambria Math"/>
                    <w:sz w:val="22"/>
                    <w:szCs w:val="22"/>
                  </w:rPr>
                  <m:t>n-1</m:t>
                </m:r>
              </m:num>
              <m:den>
                <m:r>
                  <w:rPr>
                    <w:rFonts w:ascii="Cambria Math" w:eastAsiaTheme="minorEastAsia" w:hAnsi="Cambria Math"/>
                    <w:sz w:val="22"/>
                    <w:szCs w:val="22"/>
                  </w:rPr>
                  <m:t>x</m:t>
                </m:r>
              </m:den>
            </m:f>
          </m:e>
        </m:d>
        <m:r>
          <w:rPr>
            <w:rFonts w:ascii="Cambria Math" w:eastAsiaTheme="minorEastAsia" w:hAnsi="Cambria Math"/>
            <w:sz w:val="22"/>
            <w:szCs w:val="22"/>
          </w:rPr>
          <m:t>(</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π</m:t>
                    </m:r>
                  </m:e>
                </m:acc>
              </m:e>
              <m:sub>
                <m:r>
                  <w:rPr>
                    <w:rFonts w:ascii="Cambria Math" w:eastAsiaTheme="minorEastAsia" w:hAnsi="Cambria Math"/>
                    <w:sz w:val="22"/>
                    <w:szCs w:val="22"/>
                  </w:rPr>
                  <m:t>m</m:t>
                </m:r>
              </m:sub>
            </m:sSub>
            <m:r>
              <w:rPr>
                <w:rFonts w:ascii="Cambria Math" w:eastAsiaTheme="minorEastAsia" w:hAnsi="Cambria Math"/>
                <w:sz w:val="22"/>
                <w:szCs w:val="22"/>
              </w:rPr>
              <m:t>)</m:t>
            </m:r>
          </m:e>
          <m:sup>
            <m:r>
              <w:rPr>
                <w:rFonts w:ascii="Cambria Math" w:eastAsiaTheme="minorEastAsia" w:hAnsi="Cambria Math"/>
                <w:sz w:val="22"/>
                <w:szCs w:val="22"/>
              </w:rPr>
              <m:t>x</m:t>
            </m:r>
          </m:sup>
        </m:sSup>
        <m:r>
          <w:rPr>
            <w:rFonts w:ascii="Cambria Math" w:eastAsiaTheme="minorEastAsia" w:hAnsi="Cambria Math"/>
            <w:sz w:val="22"/>
            <w:szCs w:val="22"/>
          </w:rPr>
          <m:t>(1-</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π</m:t>
                    </m:r>
                  </m:e>
                </m:acc>
              </m:e>
              <m:sub>
                <m:r>
                  <w:rPr>
                    <w:rFonts w:ascii="Cambria Math" w:eastAsiaTheme="minorEastAsia" w:hAnsi="Cambria Math"/>
                    <w:sz w:val="22"/>
                    <w:szCs w:val="22"/>
                  </w:rPr>
                  <m:t>m</m:t>
                </m:r>
              </m:sub>
            </m:sSub>
            <m:r>
              <w:rPr>
                <w:rFonts w:ascii="Cambria Math" w:eastAsiaTheme="minorEastAsia" w:hAnsi="Cambria Math"/>
                <w:sz w:val="22"/>
                <w:szCs w:val="22"/>
              </w:rPr>
              <m:t>)</m:t>
            </m:r>
          </m:e>
          <m:sup>
            <m:r>
              <w:rPr>
                <w:rFonts w:ascii="Cambria Math" w:eastAsiaTheme="minorEastAsia" w:hAnsi="Cambria Math"/>
                <w:sz w:val="22"/>
                <w:szCs w:val="22"/>
              </w:rPr>
              <m:t>n-x-1</m:t>
            </m:r>
          </m:sup>
        </m:sSup>
      </m:oMath>
      <w:r>
        <w:rPr>
          <w:rFonts w:eastAsiaTheme="minorEastAsia"/>
          <w:sz w:val="22"/>
          <w:szCs w:val="22"/>
        </w:rPr>
        <w:t>.</w:t>
      </w:r>
    </w:p>
    <w:p w14:paraId="3BBD4FF7" w14:textId="77777777" w:rsidR="00402195" w:rsidRDefault="00402195">
      <w:pPr>
        <w:autoSpaceDE w:val="0"/>
        <w:autoSpaceDN w:val="0"/>
        <w:adjustRightInd w:val="0"/>
        <w:jc w:val="both"/>
        <w:rPr>
          <w:rFonts w:eastAsiaTheme="minorEastAsia"/>
          <w:sz w:val="22"/>
          <w:szCs w:val="22"/>
        </w:rPr>
      </w:pPr>
    </w:p>
    <w:p w14:paraId="7D96F322" w14:textId="45873D08" w:rsidR="00402195" w:rsidRDefault="00A25677">
      <w:pPr>
        <w:spacing w:line="480" w:lineRule="auto"/>
        <w:jc w:val="both"/>
        <w:rPr>
          <w:rFonts w:eastAsiaTheme="minorEastAsia"/>
          <w:sz w:val="22"/>
          <w:szCs w:val="22"/>
        </w:rPr>
      </w:pPr>
      <w:r>
        <w:rPr>
          <w:sz w:val="22"/>
          <w:szCs w:val="22"/>
        </w:rPr>
        <w:t xml:space="preserve">Given symmetry, it follows that </w:t>
      </w:r>
      <m:oMath>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m</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π</m:t>
                </m:r>
              </m:e>
            </m:acc>
          </m:e>
          <m:sub>
            <m:r>
              <w:rPr>
                <w:rFonts w:ascii="Cambria Math" w:eastAsiaTheme="minorEastAsia" w:hAnsi="Cambria Math"/>
                <w:sz w:val="22"/>
                <w:szCs w:val="22"/>
              </w:rPr>
              <m:t>m</m:t>
            </m:r>
          </m:sub>
        </m:sSub>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n</m:t>
            </m:r>
          </m:den>
        </m:f>
      </m:oMath>
      <w:proofErr w:type="gramStart"/>
      <w:r>
        <w:rPr>
          <w:rFonts w:eastAsiaTheme="minorEastAsia"/>
          <w:sz w:val="22"/>
          <w:szCs w:val="22"/>
        </w:rPr>
        <w:t xml:space="preserve"> ,</w:t>
      </w:r>
      <w:proofErr w:type="gramEnd"/>
      <w:r>
        <w:rPr>
          <w:rFonts w:eastAsiaTheme="minorEastAsia"/>
          <w:sz w:val="22"/>
          <w:szCs w:val="22"/>
        </w:rPr>
        <w:t xml:space="preserve"> i.e., that each trader randomizes equally across the </w:t>
      </w:r>
      <w:r>
        <w:rPr>
          <w:rFonts w:eastAsiaTheme="minorEastAsia"/>
          <w:i/>
          <w:sz w:val="22"/>
          <w:szCs w:val="22"/>
        </w:rPr>
        <w:t>n</w:t>
      </w:r>
      <w:r>
        <w:rPr>
          <w:rFonts w:eastAsiaTheme="minorEastAsia"/>
          <w:sz w:val="22"/>
          <w:szCs w:val="22"/>
        </w:rPr>
        <w:t xml:space="preserve"> markets. Without information on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m</m:t>
            </m:r>
          </m:sub>
        </m:sSub>
      </m:oMath>
      <w:r>
        <w:rPr>
          <w:rFonts w:eastAsiaTheme="minorEastAsia"/>
          <w:sz w:val="22"/>
          <w:szCs w:val="22"/>
        </w:rPr>
        <w:t xml:space="preserve"> or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oMath>
      <w:r>
        <w:rPr>
          <w:rFonts w:eastAsiaTheme="minorEastAsia"/>
          <w:sz w:val="22"/>
          <w:szCs w:val="22"/>
        </w:rPr>
        <w:t>, all markets are ex ante equivalent from the point of view of traders.</w:t>
      </w:r>
    </w:p>
    <w:p w14:paraId="22FA5165" w14:textId="77777777" w:rsidR="00402195" w:rsidRDefault="00402195">
      <w:pPr>
        <w:autoSpaceDE w:val="0"/>
        <w:autoSpaceDN w:val="0"/>
        <w:adjustRightInd w:val="0"/>
        <w:jc w:val="both"/>
        <w:rPr>
          <w:rFonts w:eastAsiaTheme="minorEastAsia"/>
          <w:sz w:val="22"/>
          <w:szCs w:val="22"/>
        </w:rPr>
      </w:pPr>
    </w:p>
    <w:p w14:paraId="781154D9" w14:textId="77777777" w:rsidR="00402195" w:rsidRPr="00B66CCD" w:rsidRDefault="00A25677" w:rsidP="00B66CCD">
      <w:pPr>
        <w:spacing w:line="480" w:lineRule="auto"/>
        <w:jc w:val="both"/>
        <w:rPr>
          <w:b/>
          <w:i/>
          <w:sz w:val="22"/>
          <w:szCs w:val="22"/>
        </w:rPr>
      </w:pPr>
      <w:r w:rsidRPr="00B66CCD">
        <w:rPr>
          <w:b/>
          <w:i/>
          <w:sz w:val="22"/>
          <w:szCs w:val="22"/>
        </w:rPr>
        <w:t>Informative Signals</w:t>
      </w:r>
    </w:p>
    <w:p w14:paraId="4BF0FBC6" w14:textId="7920DC96" w:rsidR="00402195" w:rsidRDefault="00A25677">
      <w:pPr>
        <w:spacing w:line="480" w:lineRule="auto"/>
        <w:ind w:firstLine="720"/>
        <w:jc w:val="both"/>
        <w:rPr>
          <w:rFonts w:eastAsiaTheme="minorEastAsia"/>
          <w:sz w:val="22"/>
          <w:szCs w:val="22"/>
        </w:rPr>
      </w:pPr>
      <w:r>
        <w:rPr>
          <w:sz w:val="22"/>
          <w:szCs w:val="22"/>
        </w:rPr>
        <w:t xml:space="preserve">Let us now assume that trader </w:t>
      </w:r>
      <w:proofErr w:type="spellStart"/>
      <w:r>
        <w:rPr>
          <w:i/>
          <w:sz w:val="22"/>
          <w:szCs w:val="22"/>
        </w:rPr>
        <w:t>i</w:t>
      </w:r>
      <w:proofErr w:type="spellEnd"/>
      <w:r>
        <w:rPr>
          <w:sz w:val="22"/>
          <w:szCs w:val="22"/>
        </w:rPr>
        <w:t xml:space="preserve"> receives a costless (private) informative signal </w:t>
      </w:r>
      <w:r>
        <w:rPr>
          <w:i/>
          <w:sz w:val="22"/>
          <w:szCs w:val="22"/>
        </w:rPr>
        <w:t>s</w:t>
      </w:r>
      <w:r>
        <w:rPr>
          <w:sz w:val="22"/>
          <w:szCs w:val="22"/>
        </w:rPr>
        <w:t xml:space="preserve">, such as a phone call, about the number of farmers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m</m:t>
            </m:r>
          </m:sub>
        </m:sSub>
      </m:oMath>
      <w:r>
        <w:rPr>
          <w:rFonts w:eastAsiaTheme="minorEastAsia"/>
          <w:sz w:val="22"/>
          <w:szCs w:val="22"/>
        </w:rPr>
        <w:t xml:space="preserve"> and learns that </w:t>
      </w:r>
      <m:oMath>
        <m:r>
          <w:rPr>
            <w:rFonts w:ascii="Cambria Math" w:eastAsiaTheme="minorEastAsia" w:hAnsi="Cambria Math"/>
            <w:sz w:val="22"/>
            <w:szCs w:val="22"/>
          </w:rPr>
          <m:t>E</m:t>
        </m:r>
        <m:d>
          <m:dPr>
            <m:begChr m:val="["/>
            <m:endChr m:val="]"/>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m</m:t>
                </m:r>
              </m:sub>
            </m:sSub>
          </m:e>
          <m:e>
            <m:r>
              <w:rPr>
                <w:rFonts w:ascii="Cambria Math" w:eastAsiaTheme="minorEastAsia" w:hAnsi="Cambria Math"/>
                <w:sz w:val="22"/>
                <w:szCs w:val="22"/>
              </w:rPr>
              <m:t>s</m:t>
            </m:r>
          </m:e>
        </m:d>
        <w:proofErr w:type="gramStart"/>
        <m:r>
          <w:rPr>
            <w:rFonts w:ascii="Cambria Math" w:eastAsiaTheme="minorEastAsia" w:hAnsi="Cambria Math" w:hint="eastAsia"/>
            <w:sz w:val="22"/>
            <w:szCs w:val="22"/>
          </w:rPr>
          <m:t>≫</m:t>
        </m:r>
        <m:r>
          <w:rPr>
            <w:rFonts w:ascii="Cambria Math" w:eastAsiaTheme="minorEastAsia" w:hAnsi="Cambria Math"/>
            <w:sz w:val="22"/>
            <w:szCs w:val="22"/>
          </w:rPr>
          <m:t>E[</m:t>
        </m:r>
        <w:proofErr w:type="gramEnd"/>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m</m:t>
            </m:r>
          </m:sub>
        </m:sSub>
        <m:r>
          <w:rPr>
            <w:rFonts w:ascii="Cambria Math" w:eastAsiaTheme="minorEastAsia" w:hAnsi="Cambria Math"/>
            <w:sz w:val="22"/>
            <w:szCs w:val="22"/>
          </w:rPr>
          <m:t>]</m:t>
        </m:r>
      </m:oMath>
      <w:r>
        <w:rPr>
          <w:rFonts w:eastAsiaTheme="minorEastAsia"/>
          <w:sz w:val="22"/>
          <w:szCs w:val="22"/>
        </w:rPr>
        <w:t xml:space="preserve">. Signal </w:t>
      </w:r>
      <w:r>
        <w:rPr>
          <w:rFonts w:eastAsiaTheme="minorEastAsia"/>
          <w:i/>
          <w:sz w:val="22"/>
          <w:szCs w:val="22"/>
        </w:rPr>
        <w:t>s</w:t>
      </w:r>
      <w:r>
        <w:rPr>
          <w:rFonts w:eastAsiaTheme="minorEastAsia"/>
          <w:sz w:val="22"/>
          <w:szCs w:val="22"/>
        </w:rPr>
        <w:t xml:space="preserve"> breaks the symmetry between markets for trader </w:t>
      </w:r>
      <w:proofErr w:type="spellStart"/>
      <w:r>
        <w:rPr>
          <w:rFonts w:eastAsiaTheme="minorEastAsia"/>
          <w:i/>
          <w:sz w:val="22"/>
          <w:szCs w:val="22"/>
        </w:rPr>
        <w:t>i</w:t>
      </w:r>
      <w:proofErr w:type="spellEnd"/>
      <w:r>
        <w:rPr>
          <w:rFonts w:eastAsiaTheme="minorEastAsia"/>
          <w:i/>
          <w:sz w:val="22"/>
          <w:szCs w:val="22"/>
        </w:rPr>
        <w:t xml:space="preserve">, </w:t>
      </w:r>
      <w:r>
        <w:rPr>
          <w:rFonts w:eastAsiaTheme="minorEastAsia"/>
          <w:sz w:val="22"/>
          <w:szCs w:val="22"/>
        </w:rPr>
        <w:t>whose</w:t>
      </w:r>
      <w:r>
        <w:rPr>
          <w:rFonts w:eastAsiaTheme="minorEastAsia"/>
          <w:i/>
          <w:sz w:val="22"/>
          <w:szCs w:val="22"/>
        </w:rPr>
        <w:t xml:space="preserve"> </w:t>
      </w:r>
      <w:r>
        <w:rPr>
          <w:rFonts w:eastAsiaTheme="minorEastAsia"/>
          <w:sz w:val="22"/>
          <w:szCs w:val="22"/>
        </w:rPr>
        <w:t>best response function becomes</w:t>
      </w:r>
    </w:p>
    <w:p w14:paraId="76F7A6FB" w14:textId="77777777" w:rsidR="00402195" w:rsidRDefault="00A25677">
      <w:pPr>
        <w:pStyle w:val="ListParagraph"/>
        <w:numPr>
          <w:ilvl w:val="0"/>
          <w:numId w:val="3"/>
        </w:numPr>
        <w:autoSpaceDE w:val="0"/>
        <w:autoSpaceDN w:val="0"/>
        <w:adjustRightInd w:val="0"/>
        <w:jc w:val="both"/>
        <w:rPr>
          <w:rFonts w:eastAsiaTheme="minorEastAsia"/>
          <w:sz w:val="22"/>
          <w:szCs w:val="22"/>
        </w:rPr>
      </w:pPr>
      <w:r>
        <w:rPr>
          <w:rFonts w:eastAsiaTheme="minorEastAsia"/>
          <w:sz w:val="22"/>
          <w:szCs w:val="22"/>
        </w:rPr>
        <w:tab/>
      </w:r>
      <w:r>
        <w:rPr>
          <w:rFonts w:eastAsiaTheme="minorEastAsia"/>
          <w:sz w:val="22"/>
          <w:szCs w:val="22"/>
        </w:rPr>
        <w:tab/>
      </w:r>
      <w:r>
        <w:rPr>
          <w:rFonts w:eastAsiaTheme="minorEastAsia"/>
          <w:sz w:val="22"/>
          <w:szCs w:val="22"/>
        </w:rPr>
        <w:tab/>
      </w:r>
      <m:oMath>
        <m:sSub>
          <m:sSubPr>
            <m:ctrlPr>
              <w:rPr>
                <w:rFonts w:ascii="Cambria Math" w:eastAsiaTheme="minorEastAsia" w:hAnsi="Cambria Math"/>
                <w:i/>
                <w:sz w:val="22"/>
                <w:szCs w:val="22"/>
              </w:rPr>
            </m:ctrlPr>
          </m:sSubPr>
          <m:e>
            <m:r>
              <w:rPr>
                <w:rFonts w:ascii="Cambria Math" w:eastAsiaTheme="minorEastAsia" w:hAnsi="Cambria Math"/>
                <w:sz w:val="22"/>
                <w:szCs w:val="22"/>
              </w:rPr>
              <m:t>max</m:t>
            </m:r>
          </m:e>
          <m:sub>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sub>
        </m:sSub>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r>
          <w:rPr>
            <w:rFonts w:ascii="Cambria Math" w:eastAsiaTheme="minorEastAsia" w:hAnsi="Cambria Math"/>
            <w:sz w:val="22"/>
            <w:szCs w:val="22"/>
          </w:rPr>
          <m:t>rE</m:t>
        </m:r>
        <m:d>
          <m:dPr>
            <m:begChr m:val="["/>
            <m:endChr m:val="]"/>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s</m:t>
                    </m:r>
                  </m:sub>
                </m:sSub>
              </m:num>
              <m:den>
                <m:r>
                  <w:rPr>
                    <w:rFonts w:ascii="Cambria Math" w:eastAsiaTheme="minorEastAsia" w:hAnsi="Cambria Math"/>
                    <w:sz w:val="22"/>
                    <w:szCs w:val="22"/>
                  </w:rPr>
                  <m:t>1+</m:t>
                </m:r>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s</m:t>
                    </m:r>
                  </m:sub>
                </m:sSub>
              </m:den>
            </m:f>
          </m:e>
          <m:e>
            <m:r>
              <w:rPr>
                <w:rFonts w:ascii="Cambria Math" w:eastAsiaTheme="minorEastAsia" w:hAnsi="Cambria Math"/>
                <w:sz w:val="22"/>
                <w:szCs w:val="22"/>
              </w:rPr>
              <m:t>s</m:t>
            </m:r>
          </m:e>
        </m:d>
        <m:r>
          <w:rPr>
            <w:rFonts w:ascii="Cambria Math" w:eastAsiaTheme="minorEastAsia" w:hAnsi="Cambria Math"/>
            <w:sz w:val="22"/>
            <w:szCs w:val="22"/>
          </w:rPr>
          <m:t>+</m:t>
        </m:r>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m=1</m:t>
            </m:r>
          </m:sub>
          <m:sup>
            <m:r>
              <w:rPr>
                <w:rFonts w:ascii="Cambria Math" w:eastAsiaTheme="minorEastAsia" w:hAnsi="Cambria Math"/>
                <w:sz w:val="22"/>
                <w:szCs w:val="22"/>
              </w:rPr>
              <m:t>n-1</m:t>
            </m:r>
          </m:sup>
          <m:e>
            <m:f>
              <m:fPr>
                <m:ctrlPr>
                  <w:rPr>
                    <w:rFonts w:ascii="Cambria Math" w:eastAsiaTheme="minorEastAsia" w:hAnsi="Cambria Math"/>
                    <w:i/>
                    <w:sz w:val="22"/>
                    <w:szCs w:val="22"/>
                  </w:rPr>
                </m:ctrlPr>
              </m:fPr>
              <m:num>
                <m:r>
                  <w:rPr>
                    <w:rFonts w:ascii="Cambria Math" w:eastAsiaTheme="minorEastAsia" w:hAnsi="Cambria Math"/>
                    <w:sz w:val="22"/>
                    <w:szCs w:val="22"/>
                  </w:rPr>
                  <m:t>1-</m:t>
                </m:r>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num>
              <m:den>
                <m:r>
                  <w:rPr>
                    <w:rFonts w:ascii="Cambria Math" w:eastAsiaTheme="minorEastAsia" w:hAnsi="Cambria Math"/>
                    <w:sz w:val="22"/>
                    <w:szCs w:val="22"/>
                  </w:rPr>
                  <m:t>n-1</m:t>
                </m:r>
              </m:den>
            </m:f>
            <m:r>
              <w:rPr>
                <w:rFonts w:ascii="Cambria Math" w:eastAsiaTheme="minorEastAsia" w:hAnsi="Cambria Math"/>
                <w:sz w:val="22"/>
                <w:szCs w:val="22"/>
              </w:rPr>
              <m:t>rE[</m:t>
            </m:r>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m</m:t>
                    </m:r>
                  </m:sub>
                </m:sSub>
              </m:num>
              <m:den>
                <m:r>
                  <w:rPr>
                    <w:rFonts w:ascii="Cambria Math" w:eastAsiaTheme="minorEastAsia" w:hAnsi="Cambria Math"/>
                    <w:sz w:val="22"/>
                    <w:szCs w:val="22"/>
                  </w:rPr>
                  <m:t>1+</m:t>
                </m:r>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den>
            </m:f>
            <m:r>
              <w:rPr>
                <w:rFonts w:ascii="Cambria Math" w:eastAsiaTheme="minorEastAsia" w:hAnsi="Cambria Math"/>
                <w:sz w:val="22"/>
                <w:szCs w:val="22"/>
              </w:rPr>
              <m:t>]</m:t>
            </m:r>
          </m:e>
        </m:nary>
      </m:oMath>
      <w:r>
        <w:rPr>
          <w:rFonts w:eastAsiaTheme="minorEastAsia"/>
          <w:sz w:val="22"/>
          <w:szCs w:val="22"/>
        </w:rPr>
        <w:t>,</w:t>
      </w:r>
    </w:p>
    <w:p w14:paraId="15CDD30A" w14:textId="77777777" w:rsidR="00402195" w:rsidRDefault="00402195">
      <w:pPr>
        <w:autoSpaceDE w:val="0"/>
        <w:autoSpaceDN w:val="0"/>
        <w:adjustRightInd w:val="0"/>
        <w:jc w:val="both"/>
        <w:rPr>
          <w:rFonts w:eastAsiaTheme="minorEastAsia"/>
          <w:sz w:val="22"/>
          <w:szCs w:val="22"/>
        </w:rPr>
      </w:pPr>
    </w:p>
    <w:p w14:paraId="1425D0D2" w14:textId="20E9A710" w:rsidR="00402195" w:rsidRDefault="00A25677">
      <w:pPr>
        <w:spacing w:line="480" w:lineRule="auto"/>
        <w:jc w:val="both"/>
        <w:rPr>
          <w:rFonts w:eastAsiaTheme="minorEastAsia"/>
          <w:sz w:val="22"/>
          <w:szCs w:val="22"/>
        </w:rPr>
      </w:pPr>
      <w:proofErr w:type="gramStart"/>
      <w:r>
        <w:rPr>
          <w:rFonts w:eastAsiaTheme="minorEastAsia"/>
          <w:sz w:val="22"/>
          <w:szCs w:val="22"/>
        </w:rPr>
        <w:t>where</w:t>
      </w:r>
      <w:proofErr w:type="gramEnd"/>
      <w:r>
        <w:rPr>
          <w:rFonts w:eastAsiaTheme="minorEastAsia"/>
          <w:sz w:val="22"/>
          <w:szCs w:val="22"/>
        </w:rPr>
        <w:t xml:space="preserve"> </w:t>
      </w:r>
      <m:oMath>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oMath>
      <w:r>
        <w:rPr>
          <w:rFonts w:eastAsiaTheme="minorEastAsia"/>
          <w:sz w:val="22"/>
          <w:szCs w:val="22"/>
        </w:rPr>
        <w:t xml:space="preserve"> is the probability of trader </w:t>
      </w:r>
      <w:proofErr w:type="spellStart"/>
      <w:r>
        <w:rPr>
          <w:rFonts w:eastAsiaTheme="minorEastAsia"/>
          <w:i/>
          <w:sz w:val="22"/>
          <w:szCs w:val="22"/>
        </w:rPr>
        <w:t>i</w:t>
      </w:r>
      <w:proofErr w:type="spellEnd"/>
      <w:r>
        <w:rPr>
          <w:rFonts w:eastAsiaTheme="minorEastAsia"/>
          <w:sz w:val="22"/>
          <w:szCs w:val="22"/>
        </w:rPr>
        <w:t xml:space="preserve"> visiting markets with a signal and </w:t>
      </w:r>
      <m:oMath>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m</m:t>
            </m:r>
          </m:sub>
        </m:sSub>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1-</m:t>
            </m:r>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num>
          <m:den>
            <m:r>
              <w:rPr>
                <w:rFonts w:ascii="Cambria Math" w:eastAsiaTheme="minorEastAsia" w:hAnsi="Cambria Math"/>
                <w:sz w:val="22"/>
                <w:szCs w:val="22"/>
              </w:rPr>
              <m:t>n-1</m:t>
            </m:r>
          </m:den>
        </m:f>
      </m:oMath>
      <w:r>
        <w:rPr>
          <w:rFonts w:eastAsiaTheme="minorEastAsia"/>
          <w:sz w:val="22"/>
          <w:szCs w:val="22"/>
        </w:rPr>
        <w:t xml:space="preserve"> is the probability of trader </w:t>
      </w:r>
      <w:proofErr w:type="spellStart"/>
      <w:r>
        <w:rPr>
          <w:rFonts w:eastAsiaTheme="minorEastAsia"/>
          <w:i/>
          <w:sz w:val="22"/>
          <w:szCs w:val="22"/>
        </w:rPr>
        <w:t>i</w:t>
      </w:r>
      <w:proofErr w:type="spellEnd"/>
      <w:r>
        <w:rPr>
          <w:rFonts w:eastAsiaTheme="minorEastAsia"/>
          <w:sz w:val="22"/>
          <w:szCs w:val="22"/>
        </w:rPr>
        <w:t xml:space="preserve"> visiting markets without a signal. If other traders do not receive the private signal, then </w:t>
      </w:r>
      <m:oMath>
        <m:r>
          <w:rPr>
            <w:rFonts w:ascii="Cambria Math" w:eastAsiaTheme="minorEastAsia" w:hAnsi="Cambria Math"/>
            <w:sz w:val="22"/>
            <w:szCs w:val="22"/>
          </w:rPr>
          <m:t>F</m:t>
        </m:r>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s</m:t>
                </m:r>
              </m:sub>
            </m:sSub>
          </m:e>
        </m:d>
        <m:r>
          <w:rPr>
            <w:rFonts w:ascii="Cambria Math" w:eastAsiaTheme="minorEastAsia" w:hAnsi="Cambria Math"/>
            <w:sz w:val="22"/>
            <w:szCs w:val="22"/>
          </w:rPr>
          <m:t>=</m:t>
        </m:r>
        <w:proofErr w:type="gramStart"/>
        <m:r>
          <w:rPr>
            <w:rFonts w:ascii="Cambria Math" w:eastAsiaTheme="minorEastAsia" w:hAnsi="Cambria Math"/>
            <w:sz w:val="22"/>
            <w:szCs w:val="22"/>
          </w:rPr>
          <m:t>F(</m:t>
        </m:r>
        <w:proofErr w:type="gramEnd"/>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r>
          <w:rPr>
            <w:rFonts w:ascii="Cambria Math" w:eastAsiaTheme="minorEastAsia" w:hAnsi="Cambria Math"/>
            <w:sz w:val="22"/>
            <w:szCs w:val="22"/>
          </w:rPr>
          <m:t>)</m:t>
        </m:r>
      </m:oMath>
      <w:r>
        <w:rPr>
          <w:rFonts w:eastAsiaTheme="minorEastAsia"/>
          <w:sz w:val="22"/>
          <w:szCs w:val="22"/>
        </w:rPr>
        <w:t xml:space="preserve">. Hence, </w:t>
      </w:r>
      <m:oMath>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s</m:t>
            </m:r>
          </m:sub>
        </m:sSub>
      </m:oMath>
      <w:r>
        <w:rPr>
          <w:rFonts w:eastAsiaTheme="minorEastAsia"/>
          <w:sz w:val="22"/>
          <w:szCs w:val="22"/>
        </w:rPr>
        <w:t xml:space="preserve"> is independent of the realized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s</m:t>
            </m:r>
          </m:sub>
        </m:sSub>
      </m:oMath>
      <w:r>
        <w:rPr>
          <w:rFonts w:eastAsiaTheme="minorEastAsia"/>
          <w:sz w:val="22"/>
          <w:szCs w:val="22"/>
        </w:rPr>
        <w:t xml:space="preserve"> and </w:t>
      </w:r>
      <w:r>
        <w:rPr>
          <w:rFonts w:eastAsiaTheme="minorEastAsia"/>
          <w:i/>
          <w:sz w:val="22"/>
          <w:szCs w:val="22"/>
        </w:rPr>
        <w:t>s</w:t>
      </w:r>
      <w:r>
        <w:rPr>
          <w:rFonts w:eastAsiaTheme="minorEastAsia"/>
          <w:sz w:val="22"/>
          <w:szCs w:val="22"/>
        </w:rPr>
        <w:t xml:space="preserve">. If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s</m:t>
            </m:r>
          </m:sub>
        </m:sSub>
        <w:proofErr w:type="gramStart"/>
        <m:r>
          <w:rPr>
            <w:rFonts w:ascii="Cambria Math" w:eastAsiaTheme="minorEastAsia" w:hAnsi="Cambria Math" w:hint="eastAsia"/>
            <w:sz w:val="22"/>
            <w:szCs w:val="22"/>
          </w:rPr>
          <m:t>≡</m:t>
        </m:r>
        <m:r>
          <w:rPr>
            <w:rFonts w:ascii="Cambria Math" w:eastAsiaTheme="minorEastAsia" w:hAnsi="Cambria Math"/>
            <w:sz w:val="22"/>
            <w:szCs w:val="22"/>
          </w:rPr>
          <m:t>E[</m:t>
        </m:r>
        <w:proofErr w:type="gramEnd"/>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s</m:t>
            </m:r>
          </m:sub>
        </m:sSub>
        <m:r>
          <w:rPr>
            <w:rFonts w:ascii="Cambria Math" w:eastAsiaTheme="minorEastAsia" w:hAnsi="Cambria Math"/>
            <w:sz w:val="22"/>
            <w:szCs w:val="22"/>
          </w:rPr>
          <m:t>|s]</m:t>
        </m:r>
      </m:oMath>
      <w:r>
        <w:rPr>
          <w:rFonts w:eastAsiaTheme="minorEastAsia"/>
          <w:sz w:val="22"/>
          <w:szCs w:val="22"/>
        </w:rPr>
        <w:t xml:space="preserve"> and we assume that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s</m:t>
            </m:r>
          </m:sub>
        </m:sSub>
        <m:r>
          <w:rPr>
            <w:rFonts w:ascii="Cambria Math" w:eastAsiaTheme="minorEastAsia" w:hAnsi="Cambria Math"/>
            <w:sz w:val="22"/>
            <w:szCs w:val="22"/>
          </w:rPr>
          <m:t>&gt;</m:t>
        </m:r>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oMath>
      <w:r>
        <w:rPr>
          <w:rFonts w:eastAsiaTheme="minorEastAsia"/>
          <w:sz w:val="22"/>
          <w:szCs w:val="22"/>
        </w:rPr>
        <w:t>, then equation (7) can be rewritten as</w:t>
      </w:r>
    </w:p>
    <w:p w14:paraId="09C8C5E2" w14:textId="77777777" w:rsidR="00402195" w:rsidRDefault="00A25677">
      <w:pPr>
        <w:pStyle w:val="ListParagraph"/>
        <w:numPr>
          <w:ilvl w:val="0"/>
          <w:numId w:val="3"/>
        </w:numPr>
        <w:autoSpaceDE w:val="0"/>
        <w:autoSpaceDN w:val="0"/>
        <w:adjustRightInd w:val="0"/>
        <w:jc w:val="both"/>
        <w:rPr>
          <w:rFonts w:eastAsiaTheme="minorEastAsia"/>
          <w:sz w:val="22"/>
          <w:szCs w:val="22"/>
        </w:rPr>
      </w:pPr>
      <w:r>
        <w:rPr>
          <w:rFonts w:eastAsiaTheme="minorEastAsia"/>
          <w:sz w:val="22"/>
          <w:szCs w:val="22"/>
        </w:rPr>
        <w:tab/>
      </w:r>
      <w:r>
        <w:rPr>
          <w:rFonts w:eastAsiaTheme="minorEastAsia"/>
          <w:sz w:val="22"/>
          <w:szCs w:val="22"/>
        </w:rPr>
        <w:tab/>
      </w:r>
      <w:r>
        <w:rPr>
          <w:rFonts w:eastAsiaTheme="minorEastAsia"/>
          <w:sz w:val="22"/>
          <w:szCs w:val="22"/>
        </w:rPr>
        <w:tab/>
      </w:r>
      <m:oMath>
        <m:sSub>
          <m:sSubPr>
            <m:ctrlPr>
              <w:rPr>
                <w:rFonts w:ascii="Cambria Math" w:eastAsiaTheme="minorEastAsia" w:hAnsi="Cambria Math"/>
                <w:i/>
                <w:sz w:val="22"/>
                <w:szCs w:val="22"/>
              </w:rPr>
            </m:ctrlPr>
          </m:sSubPr>
          <m:e>
            <m:r>
              <w:rPr>
                <w:rFonts w:ascii="Cambria Math" w:eastAsiaTheme="minorEastAsia" w:hAnsi="Cambria Math"/>
                <w:sz w:val="22"/>
                <w:szCs w:val="22"/>
              </w:rPr>
              <m:t>max</m:t>
            </m:r>
          </m:e>
          <m:sub>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sub>
        </m:sSub>
        <m:r>
          <w:rPr>
            <w:rFonts w:ascii="Cambria Math" w:eastAsiaTheme="minorEastAsia" w:hAnsi="Cambria Math"/>
            <w:sz w:val="22"/>
            <w:szCs w:val="22"/>
          </w:rPr>
          <m:t>r</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s</m:t>
            </m:r>
          </m:sub>
        </m:sSub>
        <m:acc>
          <m:accPr>
            <m:chr m:val="̅"/>
            <m:ctrlPr>
              <w:rPr>
                <w:rFonts w:ascii="Cambria Math" w:eastAsiaTheme="minorEastAsia" w:hAnsi="Cambria Math"/>
                <w:i/>
                <w:sz w:val="22"/>
                <w:szCs w:val="22"/>
              </w:rPr>
            </m:ctrlPr>
          </m:accPr>
          <m:e>
            <m:r>
              <w:rPr>
                <w:rFonts w:ascii="Cambria Math" w:eastAsiaTheme="minorEastAsia" w:hAnsi="Cambria Math"/>
                <w:sz w:val="22"/>
                <w:szCs w:val="22"/>
              </w:rPr>
              <m:t>C</m:t>
            </m:r>
          </m:e>
        </m:acc>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r>
          <w:rPr>
            <w:rFonts w:ascii="Cambria Math" w:eastAsiaTheme="minorEastAsia" w:hAnsi="Cambria Math"/>
            <w:sz w:val="22"/>
            <w:szCs w:val="22"/>
          </w:rPr>
          <m:t>+r</m:t>
        </m:r>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acc>
          <m:accPr>
            <m:chr m:val="̅"/>
            <m:ctrlPr>
              <w:rPr>
                <w:rFonts w:ascii="Cambria Math" w:eastAsiaTheme="minorEastAsia" w:hAnsi="Cambria Math"/>
                <w:i/>
                <w:sz w:val="22"/>
                <w:szCs w:val="22"/>
              </w:rPr>
            </m:ctrlPr>
          </m:accPr>
          <m:e>
            <m:r>
              <w:rPr>
                <w:rFonts w:ascii="Cambria Math" w:eastAsiaTheme="minorEastAsia" w:hAnsi="Cambria Math"/>
                <w:sz w:val="22"/>
                <w:szCs w:val="22"/>
              </w:rPr>
              <m:t>C</m:t>
            </m:r>
          </m:e>
        </m:acc>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m=1</m:t>
            </m:r>
          </m:sub>
          <m:sup>
            <m:r>
              <w:rPr>
                <w:rFonts w:ascii="Cambria Math" w:eastAsiaTheme="minorEastAsia" w:hAnsi="Cambria Math"/>
                <w:sz w:val="22"/>
                <w:szCs w:val="22"/>
              </w:rPr>
              <m:t>n-1</m:t>
            </m:r>
          </m:sup>
          <m:e>
            <m:f>
              <m:fPr>
                <m:ctrlPr>
                  <w:rPr>
                    <w:rFonts w:ascii="Cambria Math" w:eastAsiaTheme="minorEastAsia" w:hAnsi="Cambria Math"/>
                    <w:i/>
                    <w:sz w:val="22"/>
                    <w:szCs w:val="22"/>
                  </w:rPr>
                </m:ctrlPr>
              </m:fPr>
              <m:num>
                <m:r>
                  <w:rPr>
                    <w:rFonts w:ascii="Cambria Math" w:eastAsiaTheme="minorEastAsia" w:hAnsi="Cambria Math"/>
                    <w:sz w:val="22"/>
                    <w:szCs w:val="22"/>
                  </w:rPr>
                  <m:t>1-</m:t>
                </m:r>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num>
              <m:den>
                <m:r>
                  <w:rPr>
                    <w:rFonts w:ascii="Cambria Math" w:eastAsiaTheme="minorEastAsia" w:hAnsi="Cambria Math"/>
                    <w:sz w:val="22"/>
                    <w:szCs w:val="22"/>
                  </w:rPr>
                  <m:t>n-1</m:t>
                </m:r>
              </m:den>
            </m:f>
            <m:r>
              <w:rPr>
                <w:rFonts w:ascii="Cambria Math" w:eastAsiaTheme="minorEastAsia" w:hAnsi="Cambria Math"/>
                <w:sz w:val="22"/>
                <w:szCs w:val="22"/>
              </w:rPr>
              <m:t xml:space="preserve">= </m:t>
            </m:r>
          </m:e>
        </m:nary>
        <m:r>
          <w:rPr>
            <w:rFonts w:ascii="Cambria Math" w:eastAsiaTheme="minorEastAsia" w:hAnsi="Cambria Math"/>
            <w:sz w:val="22"/>
            <w:szCs w:val="22"/>
          </w:rPr>
          <m:t>r</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s</m:t>
            </m:r>
          </m:sub>
        </m:sSub>
        <m:acc>
          <m:accPr>
            <m:chr m:val="̅"/>
            <m:ctrlPr>
              <w:rPr>
                <w:rFonts w:ascii="Cambria Math" w:eastAsiaTheme="minorEastAsia" w:hAnsi="Cambria Math"/>
                <w:i/>
                <w:sz w:val="22"/>
                <w:szCs w:val="22"/>
              </w:rPr>
            </m:ctrlPr>
          </m:accPr>
          <m:e>
            <m:r>
              <w:rPr>
                <w:rFonts w:ascii="Cambria Math" w:eastAsiaTheme="minorEastAsia" w:hAnsi="Cambria Math"/>
                <w:sz w:val="22"/>
                <w:szCs w:val="22"/>
              </w:rPr>
              <m:t>C</m:t>
            </m:r>
          </m:e>
        </m:acc>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r>
          <w:rPr>
            <w:rFonts w:ascii="Cambria Math" w:eastAsiaTheme="minorEastAsia" w:hAnsi="Cambria Math"/>
            <w:sz w:val="22"/>
            <w:szCs w:val="22"/>
          </w:rPr>
          <m:t>+r</m:t>
        </m:r>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acc>
          <m:accPr>
            <m:chr m:val="̅"/>
            <m:ctrlPr>
              <w:rPr>
                <w:rFonts w:ascii="Cambria Math" w:eastAsiaTheme="minorEastAsia" w:hAnsi="Cambria Math"/>
                <w:i/>
                <w:sz w:val="22"/>
                <w:szCs w:val="22"/>
              </w:rPr>
            </m:ctrlPr>
          </m:accPr>
          <m:e>
            <m:r>
              <w:rPr>
                <w:rFonts w:ascii="Cambria Math" w:eastAsiaTheme="minorEastAsia" w:hAnsi="Cambria Math"/>
                <w:sz w:val="22"/>
                <w:szCs w:val="22"/>
              </w:rPr>
              <m:t>C</m:t>
            </m:r>
          </m:e>
        </m:acc>
        <m:d>
          <m:dPr>
            <m:ctrlPr>
              <w:rPr>
                <w:rFonts w:ascii="Cambria Math" w:eastAsiaTheme="minorEastAsia" w:hAnsi="Cambria Math"/>
                <w:i/>
                <w:sz w:val="22"/>
                <w:szCs w:val="22"/>
              </w:rPr>
            </m:ctrlPr>
          </m:dPr>
          <m:e>
            <m:r>
              <w:rPr>
                <w:rFonts w:ascii="Cambria Math" w:eastAsiaTheme="minorEastAsia" w:hAnsi="Cambria Math"/>
                <w:sz w:val="22"/>
                <w:szCs w:val="22"/>
              </w:rPr>
              <m:t>1-</m:t>
            </m:r>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e>
        </m:d>
        <m:r>
          <w:rPr>
            <w:rFonts w:ascii="Cambria Math" w:eastAsiaTheme="minorEastAsia" w:hAnsi="Cambria Math"/>
            <w:sz w:val="22"/>
            <w:szCs w:val="22"/>
          </w:rPr>
          <m:t>,</m:t>
        </m:r>
      </m:oMath>
    </w:p>
    <w:p w14:paraId="765C2E6A" w14:textId="77777777" w:rsidR="00402195" w:rsidRDefault="00402195">
      <w:pPr>
        <w:autoSpaceDE w:val="0"/>
        <w:autoSpaceDN w:val="0"/>
        <w:adjustRightInd w:val="0"/>
        <w:jc w:val="both"/>
        <w:rPr>
          <w:rFonts w:eastAsiaTheme="minorEastAsia"/>
          <w:sz w:val="22"/>
          <w:szCs w:val="22"/>
        </w:rPr>
      </w:pPr>
    </w:p>
    <w:p w14:paraId="496D8501" w14:textId="3EBACBA2" w:rsidR="00402195" w:rsidRDefault="00A25677">
      <w:pPr>
        <w:spacing w:line="480" w:lineRule="auto"/>
        <w:jc w:val="both"/>
        <w:rPr>
          <w:rFonts w:eastAsiaTheme="minorEastAsia"/>
          <w:sz w:val="22"/>
          <w:szCs w:val="22"/>
        </w:rPr>
      </w:pPr>
      <w:proofErr w:type="gramStart"/>
      <w:r>
        <w:rPr>
          <w:rFonts w:eastAsiaTheme="minorEastAsia"/>
          <w:sz w:val="22"/>
          <w:szCs w:val="22"/>
        </w:rPr>
        <w:t>where</w:t>
      </w:r>
      <w:proofErr w:type="gramEnd"/>
      <w:r>
        <w:rPr>
          <w:rFonts w:eastAsiaTheme="minorEastAsia"/>
          <w:sz w:val="22"/>
          <w:szCs w:val="22"/>
        </w:rPr>
        <w:t xml:space="preserve"> </w:t>
      </w:r>
      <m:oMath>
        <m:acc>
          <m:accPr>
            <m:chr m:val="̅"/>
            <m:ctrlPr>
              <w:rPr>
                <w:rFonts w:ascii="Cambria Math" w:eastAsiaTheme="minorEastAsia" w:hAnsi="Cambria Math"/>
                <w:i/>
                <w:sz w:val="22"/>
                <w:szCs w:val="22"/>
              </w:rPr>
            </m:ctrlPr>
          </m:accPr>
          <m:e>
            <m:r>
              <w:rPr>
                <w:rFonts w:ascii="Cambria Math" w:eastAsiaTheme="minorEastAsia" w:hAnsi="Cambria Math"/>
                <w:sz w:val="22"/>
                <w:szCs w:val="22"/>
              </w:rPr>
              <m:t>C</m:t>
            </m:r>
          </m:e>
        </m:acc>
        <m:r>
          <w:rPr>
            <w:rFonts w:ascii="Cambria Math" w:eastAsiaTheme="minorEastAsia" w:hAnsi="Cambria Math" w:hint="eastAsia"/>
            <w:sz w:val="22"/>
            <w:szCs w:val="22"/>
          </w:rPr>
          <m:t>≡</m:t>
        </m:r>
        <m:r>
          <w:rPr>
            <w:rFonts w:ascii="Cambria Math" w:eastAsiaTheme="minorEastAsia" w:hAnsi="Cambria Math"/>
            <w:sz w:val="22"/>
            <w:szCs w:val="22"/>
          </w:rPr>
          <m:t>E[</m:t>
        </m:r>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1+</m:t>
            </m:r>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m</m:t>
                </m:r>
              </m:sub>
            </m:sSub>
          </m:den>
        </m:f>
        <m:r>
          <w:rPr>
            <w:rFonts w:ascii="Cambria Math" w:eastAsiaTheme="minorEastAsia" w:hAnsi="Cambria Math"/>
            <w:sz w:val="22"/>
            <w:szCs w:val="22"/>
          </w:rPr>
          <m:t>]</m:t>
        </m:r>
      </m:oMath>
      <w:r>
        <w:rPr>
          <w:rFonts w:eastAsiaTheme="minorEastAsia"/>
          <w:sz w:val="22"/>
          <w:szCs w:val="22"/>
        </w:rPr>
        <w:t xml:space="preserve"> denotes the competition that trader </w:t>
      </w:r>
      <w:proofErr w:type="spellStart"/>
      <w:r>
        <w:rPr>
          <w:rFonts w:eastAsiaTheme="minorEastAsia"/>
          <w:i/>
          <w:sz w:val="22"/>
          <w:szCs w:val="22"/>
        </w:rPr>
        <w:t>i</w:t>
      </w:r>
      <w:proofErr w:type="spellEnd"/>
      <w:r>
        <w:rPr>
          <w:rFonts w:eastAsiaTheme="minorEastAsia"/>
          <w:sz w:val="22"/>
          <w:szCs w:val="22"/>
        </w:rPr>
        <w:t xml:space="preserve"> expects to face on market </w:t>
      </w:r>
      <w:r>
        <w:rPr>
          <w:rFonts w:eastAsiaTheme="minorEastAsia"/>
          <w:i/>
          <w:sz w:val="22"/>
          <w:szCs w:val="22"/>
        </w:rPr>
        <w:t>m</w:t>
      </w:r>
      <w:r>
        <w:rPr>
          <w:rFonts w:eastAsiaTheme="minorEastAsia"/>
          <w:sz w:val="22"/>
          <w:szCs w:val="22"/>
        </w:rPr>
        <w:t>. Solving the first-order conditions (FOC) yields the following:</w:t>
      </w:r>
    </w:p>
    <w:p w14:paraId="099451CE" w14:textId="77777777" w:rsidR="00402195" w:rsidRDefault="00A25677">
      <w:pPr>
        <w:pStyle w:val="ListParagraph"/>
        <w:numPr>
          <w:ilvl w:val="0"/>
          <w:numId w:val="3"/>
        </w:numPr>
        <w:autoSpaceDE w:val="0"/>
        <w:autoSpaceDN w:val="0"/>
        <w:adjustRightInd w:val="0"/>
        <w:jc w:val="both"/>
        <w:rPr>
          <w:rFonts w:eastAsiaTheme="minorEastAsia"/>
          <w:sz w:val="22"/>
          <w:szCs w:val="22"/>
        </w:rPr>
      </w:pPr>
      <w:r>
        <w:rPr>
          <w:rFonts w:eastAsiaTheme="minorEastAsia"/>
          <w:sz w:val="22"/>
          <w:szCs w:val="22"/>
        </w:rPr>
        <w:lastRenderedPageBreak/>
        <w:tab/>
      </w:r>
      <w:r>
        <w:rPr>
          <w:rFonts w:eastAsiaTheme="minorEastAsia"/>
          <w:sz w:val="22"/>
          <w:szCs w:val="22"/>
        </w:rPr>
        <w:tab/>
      </w:r>
      <w:r>
        <w:rPr>
          <w:rFonts w:eastAsiaTheme="minorEastAsia"/>
          <w:sz w:val="22"/>
          <w:szCs w:val="22"/>
        </w:rPr>
        <w:tab/>
      </w:r>
      <w:r>
        <w:rPr>
          <w:rFonts w:eastAsiaTheme="minorEastAsia"/>
          <w:sz w:val="22"/>
          <w:szCs w:val="22"/>
        </w:rPr>
        <w:tab/>
      </w:r>
      <m:oMath>
        <m:r>
          <w:rPr>
            <w:rFonts w:ascii="Cambria Math" w:eastAsiaTheme="minorEastAsia" w:hAnsi="Cambria Math"/>
            <w:sz w:val="22"/>
            <w:szCs w:val="22"/>
          </w:rPr>
          <m:t>r</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s</m:t>
            </m:r>
          </m:sub>
        </m:sSub>
        <m:acc>
          <m:accPr>
            <m:chr m:val="̅"/>
            <m:ctrlPr>
              <w:rPr>
                <w:rFonts w:ascii="Cambria Math" w:eastAsiaTheme="minorEastAsia" w:hAnsi="Cambria Math"/>
                <w:i/>
                <w:sz w:val="22"/>
                <w:szCs w:val="22"/>
              </w:rPr>
            </m:ctrlPr>
          </m:accPr>
          <m:e>
            <m:r>
              <w:rPr>
                <w:rFonts w:ascii="Cambria Math" w:eastAsiaTheme="minorEastAsia" w:hAnsi="Cambria Math"/>
                <w:sz w:val="22"/>
                <w:szCs w:val="22"/>
              </w:rPr>
              <m:t>C</m:t>
            </m:r>
          </m:e>
        </m:acc>
        <m:r>
          <w:rPr>
            <w:rFonts w:ascii="Cambria Math" w:eastAsiaTheme="minorEastAsia" w:hAnsi="Cambria Math"/>
            <w:sz w:val="22"/>
            <w:szCs w:val="22"/>
          </w:rPr>
          <m:t>=r</m:t>
        </m:r>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acc>
          <m:accPr>
            <m:chr m:val="̅"/>
            <m:ctrlPr>
              <w:rPr>
                <w:rFonts w:ascii="Cambria Math" w:eastAsiaTheme="minorEastAsia" w:hAnsi="Cambria Math"/>
                <w:i/>
                <w:sz w:val="22"/>
                <w:szCs w:val="22"/>
              </w:rPr>
            </m:ctrlPr>
          </m:accPr>
          <m:e>
            <m:r>
              <w:rPr>
                <w:rFonts w:ascii="Cambria Math" w:eastAsiaTheme="minorEastAsia" w:hAnsi="Cambria Math"/>
                <w:sz w:val="22"/>
                <w:szCs w:val="22"/>
              </w:rPr>
              <m:t>C</m:t>
            </m:r>
          </m:e>
        </m:acc>
        <m:r>
          <w:rPr>
            <w:rFonts w:ascii="Cambria Math" w:eastAsiaTheme="minorEastAsia" w:hAnsi="Cambria Math"/>
            <w:sz w:val="22"/>
            <w:szCs w:val="22"/>
          </w:rPr>
          <m:t xml:space="preserve">, s.t. </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s</m:t>
            </m:r>
          </m:sub>
        </m:sSub>
        <m:r>
          <w:rPr>
            <w:rFonts w:ascii="Cambria Math" w:eastAsiaTheme="minorEastAsia" w:hAnsi="Cambria Math"/>
            <w:sz w:val="22"/>
            <w:szCs w:val="22"/>
          </w:rPr>
          <m:t>=</m:t>
        </m:r>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r>
          <w:rPr>
            <w:rFonts w:ascii="Cambria Math" w:eastAsiaTheme="minorEastAsia" w:hAnsi="Cambria Math"/>
            <w:sz w:val="22"/>
            <w:szCs w:val="22"/>
          </w:rPr>
          <m:t xml:space="preserve"> </m:t>
        </m:r>
      </m:oMath>
      <w:r>
        <w:rPr>
          <w:rFonts w:eastAsiaTheme="minorEastAsia"/>
          <w:sz w:val="22"/>
          <w:szCs w:val="22"/>
        </w:rPr>
        <w:t>,</w:t>
      </w:r>
    </w:p>
    <w:p w14:paraId="1A130888" w14:textId="77777777" w:rsidR="00402195" w:rsidRDefault="00402195">
      <w:pPr>
        <w:autoSpaceDE w:val="0"/>
        <w:autoSpaceDN w:val="0"/>
        <w:adjustRightInd w:val="0"/>
        <w:jc w:val="both"/>
        <w:rPr>
          <w:rFonts w:eastAsiaTheme="minorEastAsia"/>
          <w:sz w:val="22"/>
          <w:szCs w:val="22"/>
        </w:rPr>
      </w:pPr>
    </w:p>
    <w:p w14:paraId="673B01D3" w14:textId="158DD643" w:rsidR="00402195" w:rsidRDefault="00A25677">
      <w:pPr>
        <w:spacing w:line="480" w:lineRule="auto"/>
        <w:jc w:val="both"/>
        <w:rPr>
          <w:rFonts w:eastAsiaTheme="minorEastAsia"/>
          <w:sz w:val="22"/>
          <w:szCs w:val="22"/>
        </w:rPr>
      </w:pPr>
      <w:proofErr w:type="gramStart"/>
      <w:r>
        <w:rPr>
          <w:rFonts w:eastAsiaTheme="minorEastAsia"/>
          <w:sz w:val="22"/>
          <w:szCs w:val="22"/>
        </w:rPr>
        <w:t>which</w:t>
      </w:r>
      <w:proofErr w:type="gramEnd"/>
      <w:r>
        <w:rPr>
          <w:rFonts w:eastAsiaTheme="minorEastAsia"/>
          <w:sz w:val="22"/>
          <w:szCs w:val="22"/>
        </w:rPr>
        <w:t xml:space="preserve"> shows that if the signal is informative, playing a randomized strategy is no longer optimal. The informed trader then sets</w:t>
      </w:r>
    </w:p>
    <w:p w14:paraId="5DC1F33D" w14:textId="77777777" w:rsidR="00402195" w:rsidRDefault="00A25677">
      <w:pPr>
        <w:pStyle w:val="ListParagraph"/>
        <w:numPr>
          <w:ilvl w:val="0"/>
          <w:numId w:val="3"/>
        </w:numPr>
        <w:autoSpaceDE w:val="0"/>
        <w:autoSpaceDN w:val="0"/>
        <w:adjustRightInd w:val="0"/>
        <w:jc w:val="both"/>
        <w:rPr>
          <w:rFonts w:eastAsiaTheme="minorEastAsia"/>
          <w:sz w:val="22"/>
          <w:szCs w:val="22"/>
        </w:rPr>
      </w:pPr>
      <w:r>
        <w:rPr>
          <w:rFonts w:eastAsiaTheme="minorEastAsia"/>
          <w:sz w:val="22"/>
          <w:szCs w:val="22"/>
        </w:rPr>
        <w:tab/>
      </w:r>
      <w:r>
        <w:rPr>
          <w:rFonts w:eastAsiaTheme="minorEastAsia"/>
          <w:sz w:val="22"/>
          <w:szCs w:val="22"/>
        </w:rPr>
        <w:tab/>
      </w:r>
      <w:r>
        <w:rPr>
          <w:rFonts w:eastAsiaTheme="minorEastAsia"/>
          <w:sz w:val="22"/>
          <w:szCs w:val="22"/>
        </w:rPr>
        <w:tab/>
      </w:r>
      <m:oMath>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r>
          <w:rPr>
            <w:rFonts w:ascii="Cambria Math" w:eastAsiaTheme="minorEastAsia" w:hAnsi="Cambria Math"/>
            <w:sz w:val="22"/>
            <w:szCs w:val="22"/>
          </w:rPr>
          <m:t xml:space="preserve">=1 if </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s</m:t>
            </m:r>
          </m:sub>
        </m:sSub>
        <m:r>
          <w:rPr>
            <w:rFonts w:ascii="Cambria Math" w:eastAsiaTheme="minorEastAsia" w:hAnsi="Cambria Math"/>
            <w:sz w:val="22"/>
            <w:szCs w:val="22"/>
          </w:rPr>
          <m:t>&gt;</m:t>
        </m:r>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oMath>
      <w:r>
        <w:rPr>
          <w:rFonts w:eastAsiaTheme="minorEastAsia"/>
          <w:sz w:val="22"/>
          <w:szCs w:val="22"/>
        </w:rPr>
        <w:t xml:space="preserve"> </w:t>
      </w:r>
      <w:proofErr w:type="gramStart"/>
      <w:r>
        <w:rPr>
          <w:rFonts w:eastAsiaTheme="minorEastAsia"/>
          <w:sz w:val="22"/>
          <w:szCs w:val="22"/>
        </w:rPr>
        <w:t>and</w:t>
      </w:r>
      <w:proofErr w:type="gramEnd"/>
      <w:r>
        <w:rPr>
          <w:rFonts w:eastAsiaTheme="minorEastAsia"/>
          <w:sz w:val="22"/>
          <w:szCs w:val="22"/>
        </w:rPr>
        <w:t xml:space="preserve"> </w:t>
      </w:r>
      <m:oMath>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r>
          <w:rPr>
            <w:rFonts w:ascii="Cambria Math" w:eastAsiaTheme="minorEastAsia" w:hAnsi="Cambria Math"/>
            <w:sz w:val="22"/>
            <w:szCs w:val="22"/>
          </w:rPr>
          <m:t xml:space="preserve">=0 if </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s</m:t>
            </m:r>
          </m:sub>
        </m:sSub>
        <m:r>
          <w:rPr>
            <w:rFonts w:ascii="Cambria Math" w:eastAsiaTheme="minorEastAsia" w:hAnsi="Cambria Math"/>
            <w:sz w:val="22"/>
            <w:szCs w:val="22"/>
          </w:rPr>
          <m:t>&lt;</m:t>
        </m:r>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oMath>
      <w:r>
        <w:rPr>
          <w:rFonts w:eastAsiaTheme="minorEastAsia"/>
          <w:sz w:val="22"/>
          <w:szCs w:val="22"/>
        </w:rPr>
        <w:t>.</w:t>
      </w:r>
    </w:p>
    <w:p w14:paraId="749D411A" w14:textId="77777777" w:rsidR="00402195" w:rsidRDefault="00402195">
      <w:pPr>
        <w:autoSpaceDE w:val="0"/>
        <w:autoSpaceDN w:val="0"/>
        <w:adjustRightInd w:val="0"/>
        <w:jc w:val="both"/>
        <w:rPr>
          <w:rFonts w:eastAsiaTheme="minorEastAsia"/>
          <w:sz w:val="22"/>
          <w:szCs w:val="22"/>
        </w:rPr>
      </w:pPr>
    </w:p>
    <w:p w14:paraId="4FD76965" w14:textId="03DBA26C" w:rsidR="00402195" w:rsidRDefault="00A25677">
      <w:pPr>
        <w:spacing w:line="480" w:lineRule="auto"/>
        <w:jc w:val="both"/>
        <w:rPr>
          <w:sz w:val="22"/>
          <w:szCs w:val="22"/>
        </w:rPr>
      </w:pPr>
      <w:r>
        <w:rPr>
          <w:rFonts w:eastAsiaTheme="minorEastAsia"/>
          <w:sz w:val="22"/>
          <w:szCs w:val="22"/>
        </w:rPr>
        <w:t xml:space="preserve">In other words, if the signal is informative and the other </w:t>
      </w:r>
      <w:r>
        <w:rPr>
          <w:rFonts w:eastAsiaTheme="minorEastAsia"/>
          <w:i/>
          <w:sz w:val="22"/>
          <w:szCs w:val="22"/>
        </w:rPr>
        <w:t>i</w:t>
      </w:r>
      <w:r>
        <w:rPr>
          <w:rFonts w:eastAsiaTheme="minorEastAsia"/>
          <w:sz w:val="22"/>
          <w:szCs w:val="22"/>
        </w:rPr>
        <w:t xml:space="preserve">-1 traders remain uninformed, trader </w:t>
      </w:r>
      <w:proofErr w:type="spellStart"/>
      <w:r>
        <w:rPr>
          <w:rFonts w:eastAsiaTheme="minorEastAsia"/>
          <w:i/>
          <w:sz w:val="22"/>
          <w:szCs w:val="22"/>
        </w:rPr>
        <w:t>i</w:t>
      </w:r>
      <w:proofErr w:type="spellEnd"/>
      <w:r>
        <w:rPr>
          <w:rFonts w:eastAsiaTheme="minorEastAsia"/>
          <w:sz w:val="22"/>
          <w:szCs w:val="22"/>
        </w:rPr>
        <w:t xml:space="preserve"> is no longer indifferent between all </w:t>
      </w:r>
      <w:r>
        <w:rPr>
          <w:rFonts w:eastAsiaTheme="minorEastAsia"/>
          <w:i/>
          <w:sz w:val="22"/>
          <w:szCs w:val="22"/>
        </w:rPr>
        <w:t>n</w:t>
      </w:r>
      <w:r>
        <w:rPr>
          <w:rFonts w:eastAsiaTheme="minorEastAsia"/>
          <w:sz w:val="22"/>
          <w:szCs w:val="22"/>
        </w:rPr>
        <w:t xml:space="preserve"> markets but visits market </w:t>
      </w:r>
      <w:r>
        <w:rPr>
          <w:rFonts w:eastAsiaTheme="minorEastAsia"/>
          <w:i/>
          <w:sz w:val="22"/>
          <w:szCs w:val="22"/>
        </w:rPr>
        <w:t>m</w:t>
      </w:r>
      <w:r>
        <w:rPr>
          <w:rFonts w:eastAsiaTheme="minorEastAsia"/>
          <w:sz w:val="22"/>
          <w:szCs w:val="22"/>
        </w:rPr>
        <w:t xml:space="preserve"> with probability 1 if </w:t>
      </w:r>
      <m:oMath>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s</m:t>
            </m:r>
          </m:sub>
        </m:sSub>
        <m:r>
          <w:rPr>
            <w:rFonts w:ascii="Cambria Math" w:eastAsiaTheme="minorEastAsia" w:hAnsi="Cambria Math"/>
            <w:sz w:val="22"/>
            <w:szCs w:val="22"/>
          </w:rPr>
          <m:t>&gt;</m:t>
        </m:r>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oMath>
      <w:r>
        <w:rPr>
          <w:rFonts w:eastAsiaTheme="minorEastAsia"/>
          <w:sz w:val="22"/>
          <w:szCs w:val="22"/>
        </w:rPr>
        <w:t>. A</w:t>
      </w:r>
      <w:r>
        <w:rPr>
          <w:sz w:val="22"/>
          <w:szCs w:val="22"/>
        </w:rPr>
        <w:t xml:space="preserve">ll else equal, the informative signal </w:t>
      </w:r>
      <w:r>
        <w:rPr>
          <w:i/>
          <w:sz w:val="22"/>
          <w:szCs w:val="22"/>
        </w:rPr>
        <w:t>s</w:t>
      </w:r>
      <w:r>
        <w:rPr>
          <w:sz w:val="22"/>
          <w:szCs w:val="22"/>
        </w:rPr>
        <w:t xml:space="preserve"> reduces price dispersion across markets. The informed trader buys from a large surplus market, thereby increasing the price in that market, and abandons a small surplus market, thereby reducing demand and prices there. Thus, the action of the informed trader reduces the price difference between high and low surplus markets. </w:t>
      </w:r>
    </w:p>
    <w:p w14:paraId="15F337B6" w14:textId="4020884C" w:rsidR="00402195" w:rsidRDefault="00A25677">
      <w:pPr>
        <w:spacing w:line="480" w:lineRule="auto"/>
        <w:ind w:firstLine="720"/>
        <w:jc w:val="both"/>
        <w:rPr>
          <w:sz w:val="22"/>
          <w:szCs w:val="22"/>
        </w:rPr>
      </w:pPr>
      <w:r>
        <w:rPr>
          <w:sz w:val="22"/>
          <w:szCs w:val="22"/>
        </w:rPr>
        <w:t xml:space="preserve">A similar outcome is obtained if all traders receive the same signal </w:t>
      </w:r>
      <w:r>
        <w:rPr>
          <w:i/>
          <w:sz w:val="22"/>
          <w:szCs w:val="22"/>
        </w:rPr>
        <w:t>s</w:t>
      </w:r>
      <w:r>
        <w:rPr>
          <w:sz w:val="22"/>
          <w:szCs w:val="22"/>
        </w:rPr>
        <w:t xml:space="preserve">. To solve for the mixed strategy analytically, we assume that traders are divided into non-overlapping geographical areas consisting of one consumer market and </w:t>
      </w:r>
      <w:r>
        <w:rPr>
          <w:i/>
          <w:sz w:val="22"/>
          <w:szCs w:val="22"/>
        </w:rPr>
        <w:t>n</w:t>
      </w:r>
      <w:r>
        <w:rPr>
          <w:sz w:val="22"/>
          <w:szCs w:val="22"/>
        </w:rPr>
        <w:t xml:space="preserve"> supply markets. We now have </w:t>
      </w:r>
      <w:proofErr w:type="gramStart"/>
      <m:oMath>
        <m:r>
          <w:rPr>
            <w:rFonts w:ascii="Cambria Math" w:hAnsi="Cambria Math"/>
            <w:sz w:val="22"/>
            <w:szCs w:val="22"/>
          </w:rPr>
          <m:t>F(</m:t>
        </m:r>
        <w:proofErr w:type="gramEnd"/>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s</m:t>
            </m:r>
          </m:sub>
        </m:sSub>
        <m:r>
          <w:rPr>
            <w:rFonts w:ascii="Cambria Math" w:hAnsi="Cambria Math"/>
            <w:sz w:val="22"/>
            <w:szCs w:val="22"/>
          </w:rPr>
          <m:t>)≠F(</m:t>
        </m:r>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m</m:t>
            </m:r>
          </m:sub>
        </m:sSub>
        <m:r>
          <w:rPr>
            <w:rFonts w:ascii="Cambria Math" w:hAnsi="Cambria Math"/>
            <w:sz w:val="22"/>
            <w:szCs w:val="22"/>
          </w:rPr>
          <m:t>)</m:t>
        </m:r>
      </m:oMath>
      <w:r>
        <w:rPr>
          <w:sz w:val="22"/>
          <w:szCs w:val="22"/>
        </w:rPr>
        <w:t xml:space="preserve">. If  </w:t>
      </w:r>
      <m:oMath>
        <m:f>
          <m:fPr>
            <m:ctrlPr>
              <w:rPr>
                <w:rFonts w:ascii="Cambria Math" w:hAnsi="Cambria Math"/>
                <w:i/>
                <w:sz w:val="22"/>
                <w:szCs w:val="22"/>
              </w:rPr>
            </m:ctrlPr>
          </m:fPr>
          <m:num>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q</m:t>
                    </m:r>
                  </m:e>
                </m:acc>
              </m:e>
              <m:sub>
                <m:r>
                  <w:rPr>
                    <w:rFonts w:ascii="Cambria Math" w:hAnsi="Cambria Math"/>
                    <w:sz w:val="22"/>
                    <w:szCs w:val="22"/>
                  </w:rPr>
                  <m:t>s</m:t>
                </m:r>
              </m:sub>
            </m:sSub>
          </m:num>
          <m:den>
            <m:r>
              <w:rPr>
                <w:rFonts w:ascii="Cambria Math" w:hAnsi="Cambria Math"/>
                <w:sz w:val="22"/>
                <w:szCs w:val="22"/>
              </w:rPr>
              <m:t>n</m:t>
            </m:r>
          </m:den>
        </m:f>
        <m:r>
          <w:rPr>
            <w:rFonts w:ascii="Cambria Math" w:hAnsi="Cambria Math"/>
            <w:sz w:val="22"/>
            <w:szCs w:val="22"/>
          </w:rPr>
          <m:t>=</m:t>
        </m:r>
        <m:acc>
          <m:accPr>
            <m:chr m:val="̅"/>
            <m:ctrlPr>
              <w:rPr>
                <w:rFonts w:ascii="Cambria Math" w:hAnsi="Cambria Math"/>
                <w:i/>
                <w:sz w:val="22"/>
                <w:szCs w:val="22"/>
              </w:rPr>
            </m:ctrlPr>
          </m:accPr>
          <m:e>
            <m:r>
              <w:rPr>
                <w:rFonts w:ascii="Cambria Math" w:hAnsi="Cambria Math"/>
                <w:sz w:val="22"/>
                <w:szCs w:val="22"/>
              </w:rPr>
              <m:t>q</m:t>
            </m:r>
          </m:e>
        </m:acc>
        <m:acc>
          <m:accPr>
            <m:chr m:val="̅"/>
            <m:ctrlPr>
              <w:rPr>
                <w:rFonts w:ascii="Cambria Math" w:hAnsi="Cambria Math"/>
                <w:i/>
                <w:sz w:val="22"/>
                <w:szCs w:val="22"/>
              </w:rPr>
            </m:ctrlPr>
          </m:accPr>
          <m:e>
            <m:r>
              <w:rPr>
                <w:rFonts w:ascii="Cambria Math" w:hAnsi="Cambria Math"/>
                <w:sz w:val="22"/>
                <w:szCs w:val="22"/>
              </w:rPr>
              <m:t>C</m:t>
            </m:r>
          </m:e>
        </m:acc>
      </m:oMath>
      <w:r>
        <w:rPr>
          <w:sz w:val="22"/>
          <w:szCs w:val="22"/>
        </w:rPr>
        <w:t xml:space="preserve">, the signal in favor of market </w:t>
      </w:r>
      <w:r>
        <w:rPr>
          <w:i/>
          <w:sz w:val="22"/>
          <w:szCs w:val="22"/>
        </w:rPr>
        <w:t>s</w:t>
      </w:r>
      <w:r>
        <w:rPr>
          <w:sz w:val="22"/>
          <w:szCs w:val="22"/>
        </w:rPr>
        <w:t xml:space="preserve"> is very strong, and there is a corner equilibrium: all </w:t>
      </w:r>
      <w:r>
        <w:rPr>
          <w:i/>
          <w:sz w:val="22"/>
          <w:szCs w:val="22"/>
        </w:rPr>
        <w:t>n</w:t>
      </w:r>
      <w:r>
        <w:rPr>
          <w:sz w:val="22"/>
          <w:szCs w:val="22"/>
        </w:rPr>
        <w:t xml:space="preserve"> traders go to market </w:t>
      </w:r>
      <w:r>
        <w:rPr>
          <w:i/>
          <w:sz w:val="22"/>
          <w:szCs w:val="22"/>
        </w:rPr>
        <w:t>s</w:t>
      </w:r>
      <w:r>
        <w:rPr>
          <w:sz w:val="22"/>
          <w:szCs w:val="22"/>
        </w:rPr>
        <w:t xml:space="preserve"> and do not visit the other markets on that day, which is the pure strategy equilibrium case. If, however, the signal is not strong, traders are not all attracted by the same market, and there is a mixed strategy equilibrium in which each trader’s best response is</w:t>
      </w:r>
    </w:p>
    <w:p w14:paraId="2EAD09CD" w14:textId="77777777" w:rsidR="00402195" w:rsidRDefault="00A25677">
      <w:pPr>
        <w:pStyle w:val="ListParagraph"/>
        <w:numPr>
          <w:ilvl w:val="0"/>
          <w:numId w:val="3"/>
        </w:numPr>
        <w:autoSpaceDE w:val="0"/>
        <w:autoSpaceDN w:val="0"/>
        <w:adjustRightInd w:val="0"/>
        <w:jc w:val="both"/>
        <w:rPr>
          <w:rFonts w:eastAsiaTheme="minorEastAsia"/>
          <w:sz w:val="22"/>
          <w:szCs w:val="22"/>
        </w:rPr>
      </w:pPr>
      <w:r>
        <w:rPr>
          <w:rFonts w:eastAsiaTheme="minorEastAsia"/>
          <w:sz w:val="22"/>
          <w:szCs w:val="22"/>
        </w:rPr>
        <w:tab/>
      </w:r>
      <w:r>
        <w:rPr>
          <w:rFonts w:eastAsiaTheme="minorEastAsia"/>
          <w:sz w:val="22"/>
          <w:szCs w:val="22"/>
        </w:rPr>
        <w:tab/>
      </w:r>
      <m:oMath>
        <m:sSub>
          <m:sSubPr>
            <m:ctrlPr>
              <w:rPr>
                <w:rFonts w:ascii="Cambria Math" w:eastAsiaTheme="minorEastAsia" w:hAnsi="Cambria Math"/>
                <w:i/>
                <w:sz w:val="22"/>
                <w:szCs w:val="22"/>
              </w:rPr>
            </m:ctrlPr>
          </m:sSubPr>
          <m:e>
            <m:r>
              <w:rPr>
                <w:rFonts w:ascii="Cambria Math" w:eastAsiaTheme="minorEastAsia" w:hAnsi="Cambria Math"/>
                <w:sz w:val="22"/>
                <w:szCs w:val="22"/>
              </w:rPr>
              <m:t>max</m:t>
            </m:r>
          </m:e>
          <m:sub>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sub>
        </m:sSub>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r>
          <w:rPr>
            <w:rFonts w:ascii="Cambria Math" w:eastAsiaTheme="minorEastAsia" w:hAnsi="Cambria Math"/>
            <w:sz w:val="22"/>
            <w:szCs w:val="22"/>
          </w:rPr>
          <m:t>r</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s</m:t>
            </m:r>
          </m:sub>
        </m:sSub>
        <m:r>
          <w:rPr>
            <w:rFonts w:ascii="Cambria Math" w:eastAsiaTheme="minorEastAsia" w:hAnsi="Cambria Math"/>
            <w:sz w:val="22"/>
            <w:szCs w:val="22"/>
          </w:rPr>
          <m:t>E</m:t>
        </m:r>
        <m:d>
          <m:dPr>
            <m:begChr m:val="["/>
            <m:endChr m:val="]"/>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1+</m:t>
                </m:r>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s</m:t>
                    </m:r>
                  </m:sub>
                </m:sSub>
              </m:den>
            </m:f>
          </m:e>
          <m:e>
            <m:r>
              <w:rPr>
                <w:rFonts w:ascii="Cambria Math" w:eastAsiaTheme="minorEastAsia" w:hAnsi="Cambria Math"/>
                <w:sz w:val="22"/>
                <w:szCs w:val="22"/>
              </w:rPr>
              <m:t>s</m:t>
            </m:r>
          </m:e>
        </m:d>
        <m:r>
          <w:rPr>
            <w:rFonts w:ascii="Cambria Math" w:eastAsiaTheme="minorEastAsia" w:hAnsi="Cambria Math"/>
            <w:sz w:val="22"/>
            <w:szCs w:val="22"/>
          </w:rPr>
          <m:t>+(1-</m:t>
        </m:r>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r>
          <w:rPr>
            <w:rFonts w:ascii="Cambria Math" w:eastAsiaTheme="minorEastAsia" w:hAnsi="Cambria Math"/>
            <w:sz w:val="22"/>
            <w:szCs w:val="22"/>
          </w:rPr>
          <m:t>)</m:t>
        </m:r>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r>
          <w:rPr>
            <w:rFonts w:ascii="Cambria Math" w:eastAsiaTheme="minorEastAsia" w:hAnsi="Cambria Math"/>
            <w:sz w:val="22"/>
            <w:szCs w:val="22"/>
          </w:rPr>
          <m:t>rE[</m:t>
        </m:r>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1+</m:t>
            </m:r>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i</m:t>
                </m:r>
              </m:sub>
            </m:sSub>
          </m:den>
        </m:f>
        <m:r>
          <w:rPr>
            <w:rFonts w:ascii="Cambria Math" w:eastAsiaTheme="minorEastAsia" w:hAnsi="Cambria Math"/>
            <w:sz w:val="22"/>
            <w:szCs w:val="22"/>
          </w:rPr>
          <m:t>]</m:t>
        </m:r>
      </m:oMath>
      <w:r>
        <w:rPr>
          <w:rFonts w:eastAsiaTheme="minorEastAsia"/>
          <w:sz w:val="22"/>
          <w:szCs w:val="22"/>
        </w:rPr>
        <w:t>,</w:t>
      </w:r>
    </w:p>
    <w:p w14:paraId="3F5DB84B" w14:textId="77777777" w:rsidR="00402195" w:rsidRDefault="00402195">
      <w:pPr>
        <w:spacing w:line="480" w:lineRule="auto"/>
        <w:jc w:val="both"/>
        <w:rPr>
          <w:sz w:val="22"/>
          <w:szCs w:val="22"/>
        </w:rPr>
      </w:pPr>
    </w:p>
    <w:p w14:paraId="0973DF47" w14:textId="603DD1D9" w:rsidR="00402195" w:rsidRDefault="00A25677">
      <w:pPr>
        <w:spacing w:line="480" w:lineRule="auto"/>
        <w:jc w:val="both"/>
        <w:rPr>
          <w:rFonts w:eastAsiaTheme="minorEastAsia"/>
          <w:sz w:val="22"/>
          <w:szCs w:val="22"/>
        </w:rPr>
      </w:pPr>
      <w:proofErr w:type="gramStart"/>
      <w:r>
        <w:rPr>
          <w:sz w:val="22"/>
          <w:szCs w:val="22"/>
        </w:rPr>
        <w:t>where</w:t>
      </w:r>
      <w:proofErr w:type="gramEnd"/>
      <w:r>
        <w:rPr>
          <w:sz w:val="22"/>
          <w:szCs w:val="22"/>
        </w:rPr>
        <w:t xml:space="preserve"> </w:t>
      </w:r>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i</m:t>
            </m:r>
          </m:sub>
        </m:sSub>
      </m:oMath>
      <w:r>
        <w:rPr>
          <w:sz w:val="22"/>
          <w:szCs w:val="22"/>
        </w:rPr>
        <w:t xml:space="preserve"> denotes the number of traders in markets other than </w:t>
      </w:r>
      <w:r>
        <w:rPr>
          <w:i/>
          <w:sz w:val="22"/>
          <w:szCs w:val="22"/>
        </w:rPr>
        <w:t>s</w:t>
      </w:r>
      <w:r>
        <w:rPr>
          <w:sz w:val="22"/>
          <w:szCs w:val="22"/>
        </w:rPr>
        <w:t xml:space="preserve">. </w:t>
      </w:r>
      <w:proofErr w:type="gramStart"/>
      <w:r>
        <w:rPr>
          <w:sz w:val="22"/>
          <w:szCs w:val="22"/>
        </w:rPr>
        <w:t xml:space="preserve">In general, </w:t>
      </w:r>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i</m:t>
            </m:r>
          </m:sub>
        </m:sSub>
      </m:oMath>
      <w:r>
        <w:rPr>
          <w:sz w:val="22"/>
          <w:szCs w:val="22"/>
        </w:rPr>
        <w:t>≠</w:t>
      </w:r>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d</m:t>
                </m:r>
              </m:e>
            </m:acc>
          </m:e>
          <m:sub>
            <m:r>
              <w:rPr>
                <w:rFonts w:ascii="Cambria Math" w:hAnsi="Cambria Math"/>
                <w:sz w:val="22"/>
                <w:szCs w:val="22"/>
              </w:rPr>
              <m:t>m</m:t>
            </m:r>
          </m:sub>
        </m:sSub>
      </m:oMath>
      <w:r>
        <w:rPr>
          <w:sz w:val="22"/>
          <w:szCs w:val="22"/>
        </w:rPr>
        <w:t>.</w:t>
      </w:r>
      <w:proofErr w:type="gramEnd"/>
      <w:r>
        <w:rPr>
          <w:sz w:val="22"/>
          <w:szCs w:val="22"/>
        </w:rPr>
        <w:t xml:space="preserve"> The condition for an interior solution is that</w:t>
      </w:r>
    </w:p>
    <w:p w14:paraId="3D496BF4" w14:textId="77777777" w:rsidR="00402195" w:rsidRDefault="00A25677">
      <w:pPr>
        <w:pStyle w:val="ListParagraph"/>
        <w:numPr>
          <w:ilvl w:val="0"/>
          <w:numId w:val="3"/>
        </w:numPr>
        <w:autoSpaceDE w:val="0"/>
        <w:autoSpaceDN w:val="0"/>
        <w:adjustRightInd w:val="0"/>
        <w:jc w:val="both"/>
        <w:rPr>
          <w:rFonts w:eastAsiaTheme="minorEastAsia"/>
          <w:sz w:val="22"/>
          <w:szCs w:val="22"/>
        </w:rPr>
      </w:pPr>
      <w:r>
        <w:rPr>
          <w:rFonts w:eastAsiaTheme="minorEastAsia"/>
          <w:sz w:val="22"/>
          <w:szCs w:val="22"/>
        </w:rPr>
        <w:tab/>
      </w:r>
      <w:r>
        <w:rPr>
          <w:rFonts w:eastAsiaTheme="minorEastAsia"/>
          <w:sz w:val="22"/>
          <w:szCs w:val="22"/>
        </w:rPr>
        <w:tab/>
      </w:r>
      <m:oMath>
        <m:sSub>
          <m:sSubPr>
            <m:ctrlPr>
              <w:rPr>
                <w:rFonts w:ascii="Cambria Math" w:eastAsiaTheme="minorEastAsia" w:hAnsi="Cambria Math"/>
                <w:i/>
                <w:sz w:val="22"/>
                <w:szCs w:val="22"/>
              </w:rPr>
            </m:ctrlPr>
          </m:sSubPr>
          <m:e>
            <m:r>
              <w:rPr>
                <w:rFonts w:ascii="Cambria Math" w:eastAsiaTheme="minorEastAsia" w:hAnsi="Cambria Math"/>
                <w:sz w:val="22"/>
                <w:szCs w:val="22"/>
              </w:rPr>
              <m:t>θ</m:t>
            </m:r>
            <m:r>
              <w:rPr>
                <w:rFonts w:ascii="Cambria Math" w:eastAsiaTheme="minorEastAsia" w:hAnsi="Cambria Math" w:hint="eastAsia"/>
                <w:sz w:val="22"/>
                <w:szCs w:val="22"/>
              </w:rPr>
              <m:t>≡</m:t>
            </m:r>
            <m:sSub>
              <m:sSubPr>
                <m:ctrlPr>
                  <w:rPr>
                    <w:rFonts w:ascii="Cambria Math" w:eastAsiaTheme="minorEastAsia" w:hAnsi="Cambria Math"/>
                    <w:i/>
                    <w:sz w:val="22"/>
                    <w:szCs w:val="22"/>
                  </w:rPr>
                </m:ctrlPr>
              </m:sSubPr>
              <m:e>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e>
              <m:sub>
                <m:r>
                  <w:rPr>
                    <w:rFonts w:ascii="Cambria Math" w:eastAsiaTheme="minorEastAsia" w:hAnsi="Cambria Math"/>
                    <w:sz w:val="22"/>
                    <w:szCs w:val="22"/>
                  </w:rPr>
                  <m:t>s</m:t>
                </m:r>
              </m:sub>
            </m:sSub>
            <m:r>
              <w:rPr>
                <w:rFonts w:ascii="Cambria Math" w:eastAsiaTheme="minorEastAsia" w:hAnsi="Cambria Math"/>
                <w:sz w:val="22"/>
                <w:szCs w:val="22"/>
              </w:rPr>
              <m:t>/</m:t>
            </m:r>
            <m:acc>
              <m:accPr>
                <m:chr m:val="̅"/>
                <m:ctrlPr>
                  <w:rPr>
                    <w:rFonts w:ascii="Cambria Math" w:eastAsiaTheme="minorEastAsia" w:hAnsi="Cambria Math"/>
                    <w:i/>
                    <w:sz w:val="22"/>
                    <w:szCs w:val="22"/>
                  </w:rPr>
                </m:ctrlPr>
              </m:accPr>
              <m:e>
                <m:r>
                  <w:rPr>
                    <w:rFonts w:ascii="Cambria Math" w:eastAsiaTheme="minorEastAsia" w:hAnsi="Cambria Math"/>
                    <w:sz w:val="22"/>
                    <w:szCs w:val="22"/>
                  </w:rPr>
                  <m:t>q</m:t>
                </m:r>
              </m:e>
            </m:acc>
            <m:r>
              <w:rPr>
                <w:rFonts w:ascii="Cambria Math" w:eastAsiaTheme="minorEastAsia" w:hAnsi="Cambria Math"/>
                <w:sz w:val="22"/>
                <w:szCs w:val="22"/>
              </w:rPr>
              <m:t>=E</m:t>
            </m:r>
            <m:d>
              <m:dPr>
                <m:begChr m:val="["/>
                <m:endChr m:val="]"/>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1+</m:t>
                    </m:r>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i</m:t>
                        </m:r>
                      </m:sub>
                    </m:sSub>
                  </m:den>
                </m:f>
              </m:e>
            </m:d>
            <m:r>
              <w:rPr>
                <w:rFonts w:ascii="Cambria Math" w:eastAsiaTheme="minorEastAsia" w:hAnsi="Cambria Math"/>
                <w:sz w:val="22"/>
                <w:szCs w:val="22"/>
              </w:rPr>
              <m:t>/E</m:t>
            </m:r>
            <m:d>
              <m:dPr>
                <m:begChr m:val="["/>
                <m:endChr m:val="]"/>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1+</m:t>
                    </m:r>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s</m:t>
                        </m:r>
                      </m:sub>
                    </m:sSub>
                  </m:den>
                </m:f>
              </m:e>
              <m:e>
                <m:r>
                  <w:rPr>
                    <w:rFonts w:ascii="Cambria Math" w:eastAsiaTheme="minorEastAsia" w:hAnsi="Cambria Math"/>
                    <w:sz w:val="22"/>
                    <w:szCs w:val="22"/>
                  </w:rPr>
                  <m:t>s</m:t>
                </m:r>
              </m:e>
            </m:d>
          </m:e>
          <m:sub/>
        </m:sSub>
        <m:r>
          <w:rPr>
            <w:rFonts w:ascii="Cambria Math" w:eastAsiaTheme="minorEastAsia" w:hAnsi="Cambria Math"/>
            <w:sz w:val="22"/>
            <w:szCs w:val="22"/>
          </w:rPr>
          <m:t>,</m:t>
        </m:r>
      </m:oMath>
    </w:p>
    <w:p w14:paraId="44BF3C38" w14:textId="77777777" w:rsidR="00402195" w:rsidRDefault="00402195">
      <w:pPr>
        <w:spacing w:line="480" w:lineRule="auto"/>
        <w:jc w:val="both"/>
        <w:rPr>
          <w:sz w:val="22"/>
          <w:szCs w:val="22"/>
        </w:rPr>
      </w:pPr>
    </w:p>
    <w:p w14:paraId="7775FC3E" w14:textId="77777777" w:rsidR="00402195" w:rsidRDefault="00A25677">
      <w:pPr>
        <w:spacing w:line="480" w:lineRule="auto"/>
        <w:jc w:val="both"/>
        <w:rPr>
          <w:sz w:val="22"/>
          <w:szCs w:val="22"/>
        </w:rPr>
      </w:pPr>
      <w:proofErr w:type="gramStart"/>
      <w:r>
        <w:rPr>
          <w:sz w:val="22"/>
          <w:szCs w:val="22"/>
        </w:rPr>
        <w:t>where</w:t>
      </w:r>
      <w:proofErr w:type="gramEnd"/>
      <w:r>
        <w:rPr>
          <w:sz w:val="22"/>
          <w:szCs w:val="22"/>
        </w:rPr>
        <w:t xml:space="preserve"> </w:t>
      </w:r>
      <m:oMath>
        <m:r>
          <w:rPr>
            <w:rFonts w:ascii="Cambria Math" w:hAnsi="Cambria Math"/>
            <w:sz w:val="22"/>
            <w:szCs w:val="22"/>
          </w:rPr>
          <m:t>θ</m:t>
        </m:r>
      </m:oMath>
      <w:r>
        <w:rPr>
          <w:sz w:val="22"/>
          <w:szCs w:val="22"/>
        </w:rPr>
        <w:t xml:space="preserve"> represents the strength of the signal. </w:t>
      </w:r>
    </w:p>
    <w:p w14:paraId="045AD6CE" w14:textId="3EA84F91" w:rsidR="00402195" w:rsidRDefault="00A25677">
      <w:pPr>
        <w:spacing w:line="480" w:lineRule="auto"/>
        <w:ind w:firstLine="720"/>
        <w:jc w:val="both"/>
        <w:rPr>
          <w:rFonts w:eastAsiaTheme="minorEastAsia"/>
          <w:sz w:val="22"/>
          <w:szCs w:val="22"/>
        </w:rPr>
      </w:pPr>
      <w:r>
        <w:rPr>
          <w:sz w:val="22"/>
          <w:szCs w:val="22"/>
        </w:rPr>
        <w:t xml:space="preserve">By symmetry, all traders face the same decision problem. Thus, their </w:t>
      </w:r>
      <m:oMath>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s</m:t>
            </m:r>
          </m:sub>
        </m:sSub>
      </m:oMath>
      <w:r>
        <w:rPr>
          <w:sz w:val="22"/>
          <w:szCs w:val="22"/>
        </w:rPr>
        <w:t xml:space="preserve"> will all be the same:</w:t>
      </w:r>
    </w:p>
    <w:p w14:paraId="2BEF4F1D" w14:textId="77777777" w:rsidR="00402195" w:rsidRDefault="00A25677">
      <w:pPr>
        <w:pStyle w:val="ListParagraph"/>
        <w:numPr>
          <w:ilvl w:val="0"/>
          <w:numId w:val="3"/>
        </w:numPr>
        <w:autoSpaceDE w:val="0"/>
        <w:autoSpaceDN w:val="0"/>
        <w:adjustRightInd w:val="0"/>
        <w:jc w:val="both"/>
        <w:rPr>
          <w:rFonts w:eastAsiaTheme="minorEastAsia"/>
          <w:sz w:val="22"/>
          <w:szCs w:val="22"/>
        </w:rPr>
      </w:pPr>
      <w:r>
        <w:rPr>
          <w:rFonts w:eastAsiaTheme="minorEastAsia"/>
          <w:sz w:val="22"/>
          <w:szCs w:val="22"/>
        </w:rPr>
        <w:lastRenderedPageBreak/>
        <w:tab/>
      </w:r>
      <w:r>
        <w:rPr>
          <w:rFonts w:eastAsiaTheme="minorEastAsia"/>
          <w:sz w:val="22"/>
          <w:szCs w:val="22"/>
        </w:rPr>
        <w:tab/>
      </w:r>
      <m:oMath>
        <m:func>
          <m:funcPr>
            <m:ctrlPr>
              <w:rPr>
                <w:rFonts w:ascii="Cambria Math" w:eastAsiaTheme="minorEastAsia" w:hAnsi="Cambria Math"/>
                <w:sz w:val="22"/>
                <w:szCs w:val="22"/>
              </w:rPr>
            </m:ctrlPr>
          </m:funcPr>
          <m:fName>
            <m:r>
              <m:rPr>
                <m:sty m:val="p"/>
              </m:rPr>
              <w:rPr>
                <w:rFonts w:ascii="Cambria Math" w:eastAsiaTheme="minorEastAsia" w:hAnsi="Cambria Math"/>
                <w:sz w:val="22"/>
                <w:szCs w:val="22"/>
              </w:rPr>
              <m:t>Pr</m:t>
            </m:r>
          </m:fName>
          <m:e>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s</m:t>
                    </m:r>
                  </m:sub>
                </m:sSub>
                <m:r>
                  <w:rPr>
                    <w:rFonts w:ascii="Cambria Math" w:eastAsiaTheme="minorEastAsia" w:hAnsi="Cambria Math"/>
                    <w:sz w:val="22"/>
                    <w:szCs w:val="22"/>
                  </w:rPr>
                  <m:t>=x</m:t>
                </m:r>
              </m:e>
            </m:d>
            <m:ctrlPr>
              <w:rPr>
                <w:rFonts w:ascii="Cambria Math" w:eastAsiaTheme="minorEastAsia" w:hAnsi="Cambria Math"/>
                <w:i/>
                <w:sz w:val="22"/>
                <w:szCs w:val="22"/>
              </w:rPr>
            </m:ctrlPr>
          </m:e>
        </m:func>
        <m:r>
          <w:rPr>
            <w:rFonts w:ascii="Cambria Math" w:eastAsiaTheme="minorEastAsia" w:hAnsi="Cambria Math"/>
            <w:sz w:val="22"/>
            <w:szCs w:val="22"/>
          </w:rPr>
          <m:t>=</m:t>
        </m:r>
        <m:d>
          <m:dPr>
            <m:ctrlPr>
              <w:rPr>
                <w:rFonts w:ascii="Cambria Math" w:eastAsiaTheme="minorEastAsia" w:hAnsi="Cambria Math"/>
                <w:i/>
                <w:sz w:val="22"/>
                <w:szCs w:val="22"/>
              </w:rPr>
            </m:ctrlPr>
          </m:dPr>
          <m:e>
            <m:f>
              <m:fPr>
                <m:type m:val="noBar"/>
                <m:ctrlPr>
                  <w:rPr>
                    <w:rFonts w:ascii="Cambria Math" w:eastAsiaTheme="minorEastAsia" w:hAnsi="Cambria Math"/>
                    <w:i/>
                    <w:sz w:val="22"/>
                    <w:szCs w:val="22"/>
                  </w:rPr>
                </m:ctrlPr>
              </m:fPr>
              <m:num>
                <m:r>
                  <w:rPr>
                    <w:rFonts w:ascii="Cambria Math" w:eastAsiaTheme="minorEastAsia" w:hAnsi="Cambria Math"/>
                    <w:sz w:val="22"/>
                    <w:szCs w:val="22"/>
                  </w:rPr>
                  <m:t>n-1</m:t>
                </m:r>
              </m:num>
              <m:den>
                <m:r>
                  <w:rPr>
                    <w:rFonts w:ascii="Cambria Math" w:eastAsiaTheme="minorEastAsia" w:hAnsi="Cambria Math"/>
                    <w:sz w:val="22"/>
                    <w:szCs w:val="22"/>
                  </w:rPr>
                  <m:t>x</m:t>
                </m:r>
              </m:den>
            </m:f>
          </m:e>
        </m:d>
        <m:r>
          <w:rPr>
            <w:rFonts w:ascii="Cambria Math" w:eastAsiaTheme="minorEastAsia" w:hAnsi="Cambria Math"/>
            <w:sz w:val="22"/>
            <w:szCs w:val="22"/>
          </w:rPr>
          <m:t>(</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r>
              <w:rPr>
                <w:rFonts w:ascii="Cambria Math" w:eastAsiaTheme="minorEastAsia" w:hAnsi="Cambria Math"/>
                <w:sz w:val="22"/>
                <w:szCs w:val="22"/>
              </w:rPr>
              <m:t>)</m:t>
            </m:r>
          </m:e>
          <m:sup>
            <m:r>
              <w:rPr>
                <w:rFonts w:ascii="Cambria Math" w:eastAsiaTheme="minorEastAsia" w:hAnsi="Cambria Math"/>
                <w:sz w:val="22"/>
                <w:szCs w:val="22"/>
              </w:rPr>
              <m:t>x</m:t>
            </m:r>
          </m:sup>
        </m:sSup>
        <m:r>
          <w:rPr>
            <w:rFonts w:ascii="Cambria Math" w:eastAsiaTheme="minorEastAsia" w:hAnsi="Cambria Math"/>
            <w:sz w:val="22"/>
            <w:szCs w:val="22"/>
          </w:rPr>
          <m:t>(1-</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r>
              <w:rPr>
                <w:rFonts w:ascii="Cambria Math" w:eastAsiaTheme="minorEastAsia" w:hAnsi="Cambria Math"/>
                <w:sz w:val="22"/>
                <w:szCs w:val="22"/>
              </w:rPr>
              <m:t>)</m:t>
            </m:r>
          </m:e>
          <m:sup>
            <m:r>
              <w:rPr>
                <w:rFonts w:ascii="Cambria Math" w:eastAsiaTheme="minorEastAsia" w:hAnsi="Cambria Math"/>
                <w:sz w:val="22"/>
                <w:szCs w:val="22"/>
              </w:rPr>
              <m:t>n-x-1</m:t>
            </m:r>
          </m:sup>
        </m:sSup>
      </m:oMath>
    </w:p>
    <w:p w14:paraId="16BAE0CE" w14:textId="77777777" w:rsidR="00402195" w:rsidRDefault="00402195">
      <w:pPr>
        <w:autoSpaceDE w:val="0"/>
        <w:autoSpaceDN w:val="0"/>
        <w:adjustRightInd w:val="0"/>
        <w:jc w:val="both"/>
        <w:rPr>
          <w:rFonts w:eastAsiaTheme="minorEastAsia"/>
          <w:sz w:val="22"/>
          <w:szCs w:val="22"/>
        </w:rPr>
      </w:pPr>
    </w:p>
    <w:p w14:paraId="1A4F0D70" w14:textId="77777777" w:rsidR="00402195" w:rsidRDefault="00A25677">
      <w:pPr>
        <w:pStyle w:val="ListParagraph"/>
        <w:numPr>
          <w:ilvl w:val="0"/>
          <w:numId w:val="3"/>
        </w:numPr>
        <w:autoSpaceDE w:val="0"/>
        <w:autoSpaceDN w:val="0"/>
        <w:adjustRightInd w:val="0"/>
        <w:jc w:val="both"/>
        <w:rPr>
          <w:rFonts w:eastAsiaTheme="minorEastAsia"/>
          <w:sz w:val="22"/>
          <w:szCs w:val="22"/>
        </w:rPr>
      </w:pPr>
      <w:r>
        <w:rPr>
          <w:rFonts w:eastAsiaTheme="minorEastAsia"/>
          <w:sz w:val="22"/>
          <w:szCs w:val="22"/>
        </w:rPr>
        <w:tab/>
      </w:r>
      <w:r>
        <w:rPr>
          <w:rFonts w:eastAsiaTheme="minorEastAsia"/>
          <w:sz w:val="22"/>
          <w:szCs w:val="22"/>
        </w:rPr>
        <w:tab/>
      </w:r>
      <m:oMath>
        <m:func>
          <m:funcPr>
            <m:ctrlPr>
              <w:rPr>
                <w:rFonts w:ascii="Cambria Math" w:eastAsiaTheme="minorEastAsia" w:hAnsi="Cambria Math"/>
                <w:sz w:val="22"/>
                <w:szCs w:val="22"/>
              </w:rPr>
            </m:ctrlPr>
          </m:funcPr>
          <m:fName>
            <m:r>
              <m:rPr>
                <m:sty m:val="p"/>
              </m:rPr>
              <w:rPr>
                <w:rFonts w:ascii="Cambria Math" w:eastAsiaTheme="minorEastAsia" w:hAnsi="Cambria Math"/>
                <w:sz w:val="22"/>
                <w:szCs w:val="22"/>
              </w:rPr>
              <m:t>Pr</m:t>
            </m:r>
          </m:fName>
          <m:e>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acc>
                      <m:accPr>
                        <m:ctrlPr>
                          <w:rPr>
                            <w:rFonts w:ascii="Cambria Math" w:eastAsiaTheme="minorEastAsia" w:hAnsi="Cambria Math"/>
                            <w:i/>
                            <w:sz w:val="22"/>
                            <w:szCs w:val="22"/>
                          </w:rPr>
                        </m:ctrlPr>
                      </m:accPr>
                      <m:e>
                        <m:r>
                          <w:rPr>
                            <w:rFonts w:ascii="Cambria Math" w:eastAsiaTheme="minorEastAsia" w:hAnsi="Cambria Math"/>
                            <w:sz w:val="22"/>
                            <w:szCs w:val="22"/>
                          </w:rPr>
                          <m:t>d</m:t>
                        </m:r>
                      </m:e>
                    </m:acc>
                  </m:e>
                  <m:sub>
                    <m:r>
                      <w:rPr>
                        <w:rFonts w:ascii="Cambria Math" w:eastAsiaTheme="minorEastAsia" w:hAnsi="Cambria Math"/>
                        <w:sz w:val="22"/>
                        <w:szCs w:val="22"/>
                      </w:rPr>
                      <m:t>i</m:t>
                    </m:r>
                  </m:sub>
                </m:sSub>
                <m:r>
                  <w:rPr>
                    <w:rFonts w:ascii="Cambria Math" w:eastAsiaTheme="minorEastAsia" w:hAnsi="Cambria Math"/>
                    <w:sz w:val="22"/>
                    <w:szCs w:val="22"/>
                  </w:rPr>
                  <m:t>=x</m:t>
                </m:r>
              </m:e>
            </m:d>
            <m:ctrlPr>
              <w:rPr>
                <w:rFonts w:ascii="Cambria Math" w:eastAsiaTheme="minorEastAsia" w:hAnsi="Cambria Math"/>
                <w:i/>
                <w:sz w:val="22"/>
                <w:szCs w:val="22"/>
              </w:rPr>
            </m:ctrlPr>
          </m:e>
        </m:func>
        <m:r>
          <w:rPr>
            <w:rFonts w:ascii="Cambria Math" w:eastAsiaTheme="minorEastAsia" w:hAnsi="Cambria Math"/>
            <w:sz w:val="22"/>
            <w:szCs w:val="22"/>
          </w:rPr>
          <m:t>=</m:t>
        </m:r>
        <m:d>
          <m:dPr>
            <m:ctrlPr>
              <w:rPr>
                <w:rFonts w:ascii="Cambria Math" w:eastAsiaTheme="minorEastAsia" w:hAnsi="Cambria Math"/>
                <w:i/>
                <w:sz w:val="22"/>
                <w:szCs w:val="22"/>
              </w:rPr>
            </m:ctrlPr>
          </m:dPr>
          <m:e>
            <m:f>
              <m:fPr>
                <m:type m:val="noBar"/>
                <m:ctrlPr>
                  <w:rPr>
                    <w:rFonts w:ascii="Cambria Math" w:eastAsiaTheme="minorEastAsia" w:hAnsi="Cambria Math"/>
                    <w:i/>
                    <w:sz w:val="22"/>
                    <w:szCs w:val="22"/>
                  </w:rPr>
                </m:ctrlPr>
              </m:fPr>
              <m:num>
                <m:r>
                  <w:rPr>
                    <w:rFonts w:ascii="Cambria Math" w:eastAsiaTheme="minorEastAsia" w:hAnsi="Cambria Math"/>
                    <w:sz w:val="22"/>
                    <w:szCs w:val="22"/>
                  </w:rPr>
                  <m:t>n-1</m:t>
                </m:r>
              </m:num>
              <m:den>
                <m:r>
                  <w:rPr>
                    <w:rFonts w:ascii="Cambria Math" w:eastAsiaTheme="minorEastAsia" w:hAnsi="Cambria Math"/>
                    <w:sz w:val="22"/>
                    <w:szCs w:val="22"/>
                  </w:rPr>
                  <m:t>x</m:t>
                </m:r>
              </m:den>
            </m:f>
          </m:e>
        </m:d>
        <m:r>
          <w:rPr>
            <w:rFonts w:ascii="Cambria Math" w:eastAsiaTheme="minorEastAsia" w:hAnsi="Cambria Math"/>
            <w:sz w:val="22"/>
            <w:szCs w:val="22"/>
          </w:rPr>
          <m:t>(</m:t>
        </m:r>
        <m:sSup>
          <m:sSupPr>
            <m:ctrlPr>
              <w:rPr>
                <w:rFonts w:ascii="Cambria Math" w:eastAsiaTheme="minorEastAsia" w:hAnsi="Cambria Math"/>
                <w:i/>
                <w:sz w:val="22"/>
                <w:szCs w:val="22"/>
              </w:rPr>
            </m:ctrlPr>
          </m:sSupPr>
          <m:e>
            <m:f>
              <m:fPr>
                <m:ctrlPr>
                  <w:rPr>
                    <w:rFonts w:ascii="Cambria Math" w:eastAsiaTheme="minorEastAsia" w:hAnsi="Cambria Math"/>
                    <w:i/>
                    <w:sz w:val="22"/>
                    <w:szCs w:val="22"/>
                  </w:rPr>
                </m:ctrlPr>
              </m:fPr>
              <m:num>
                <m:r>
                  <w:rPr>
                    <w:rFonts w:ascii="Cambria Math" w:eastAsiaTheme="minorEastAsia" w:hAnsi="Cambria Math"/>
                    <w:sz w:val="22"/>
                    <w:szCs w:val="22"/>
                  </w:rPr>
                  <m:t>1-</m:t>
                </m:r>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num>
              <m:den>
                <m:r>
                  <w:rPr>
                    <w:rFonts w:ascii="Cambria Math" w:eastAsiaTheme="minorEastAsia" w:hAnsi="Cambria Math"/>
                    <w:sz w:val="22"/>
                    <w:szCs w:val="22"/>
                  </w:rPr>
                  <m:t>n-1</m:t>
                </m:r>
              </m:den>
            </m:f>
            <m:r>
              <w:rPr>
                <w:rFonts w:ascii="Cambria Math" w:eastAsiaTheme="minorEastAsia" w:hAnsi="Cambria Math"/>
                <w:sz w:val="22"/>
                <w:szCs w:val="22"/>
              </w:rPr>
              <m:t>)</m:t>
            </m:r>
          </m:e>
          <m:sup>
            <m:r>
              <w:rPr>
                <w:rFonts w:ascii="Cambria Math" w:eastAsiaTheme="minorEastAsia" w:hAnsi="Cambria Math"/>
                <w:sz w:val="22"/>
                <w:szCs w:val="22"/>
              </w:rPr>
              <m:t>x</m:t>
            </m:r>
          </m:sup>
        </m:sSup>
        <m:r>
          <w:rPr>
            <w:rFonts w:ascii="Cambria Math" w:eastAsiaTheme="minorEastAsia" w:hAnsi="Cambria Math"/>
            <w:sz w:val="22"/>
            <w:szCs w:val="22"/>
          </w:rPr>
          <m:t>(1-</m:t>
        </m:r>
        <m:sSup>
          <m:sSupPr>
            <m:ctrlPr>
              <w:rPr>
                <w:rFonts w:ascii="Cambria Math" w:eastAsiaTheme="minorEastAsia" w:hAnsi="Cambria Math"/>
                <w:i/>
                <w:sz w:val="22"/>
                <w:szCs w:val="22"/>
              </w:rPr>
            </m:ctrlPr>
          </m:sSupPr>
          <m:e>
            <m:f>
              <m:fPr>
                <m:ctrlPr>
                  <w:rPr>
                    <w:rFonts w:ascii="Cambria Math" w:eastAsiaTheme="minorEastAsia" w:hAnsi="Cambria Math"/>
                    <w:i/>
                    <w:sz w:val="22"/>
                    <w:szCs w:val="22"/>
                  </w:rPr>
                </m:ctrlPr>
              </m:fPr>
              <m:num>
                <m:r>
                  <w:rPr>
                    <w:rFonts w:ascii="Cambria Math" w:eastAsiaTheme="minorEastAsia" w:hAnsi="Cambria Math"/>
                    <w:sz w:val="22"/>
                    <w:szCs w:val="22"/>
                  </w:rPr>
                  <m:t>1-</m:t>
                </m:r>
                <m:sSub>
                  <m:sSubPr>
                    <m:ctrlPr>
                      <w:rPr>
                        <w:rFonts w:ascii="Cambria Math" w:eastAsiaTheme="minorEastAsia" w:hAnsi="Cambria Math"/>
                        <w:i/>
                        <w:sz w:val="22"/>
                        <w:szCs w:val="22"/>
                      </w:rPr>
                    </m:ctrlPr>
                  </m:sSubPr>
                  <m:e>
                    <m:r>
                      <w:rPr>
                        <w:rFonts w:ascii="Cambria Math" w:eastAsiaTheme="minorEastAsia" w:hAnsi="Cambria Math"/>
                        <w:sz w:val="22"/>
                        <w:szCs w:val="22"/>
                      </w:rPr>
                      <m:t>π</m:t>
                    </m:r>
                  </m:e>
                  <m:sub>
                    <m:r>
                      <w:rPr>
                        <w:rFonts w:ascii="Cambria Math" w:eastAsiaTheme="minorEastAsia" w:hAnsi="Cambria Math"/>
                        <w:sz w:val="22"/>
                        <w:szCs w:val="22"/>
                      </w:rPr>
                      <m:t>s</m:t>
                    </m:r>
                  </m:sub>
                </m:sSub>
              </m:num>
              <m:den>
                <m:r>
                  <w:rPr>
                    <w:rFonts w:ascii="Cambria Math" w:eastAsiaTheme="minorEastAsia" w:hAnsi="Cambria Math"/>
                    <w:sz w:val="22"/>
                    <w:szCs w:val="22"/>
                  </w:rPr>
                  <m:t>n-1</m:t>
                </m:r>
              </m:den>
            </m:f>
            <m:r>
              <w:rPr>
                <w:rFonts w:ascii="Cambria Math" w:eastAsiaTheme="minorEastAsia" w:hAnsi="Cambria Math"/>
                <w:sz w:val="22"/>
                <w:szCs w:val="22"/>
              </w:rPr>
              <m:t>)</m:t>
            </m:r>
          </m:e>
          <m:sup>
            <m:r>
              <w:rPr>
                <w:rFonts w:ascii="Cambria Math" w:eastAsiaTheme="minorEastAsia" w:hAnsi="Cambria Math"/>
                <w:sz w:val="22"/>
                <w:szCs w:val="22"/>
              </w:rPr>
              <m:t>n-x-1</m:t>
            </m:r>
          </m:sup>
        </m:sSup>
      </m:oMath>
      <w:r>
        <w:rPr>
          <w:rFonts w:eastAsiaTheme="minorEastAsia"/>
          <w:sz w:val="22"/>
          <w:szCs w:val="22"/>
        </w:rPr>
        <w:t>.</w:t>
      </w:r>
    </w:p>
    <w:p w14:paraId="65C349EB" w14:textId="77777777" w:rsidR="00402195" w:rsidRDefault="00402195">
      <w:pPr>
        <w:spacing w:line="480" w:lineRule="auto"/>
        <w:jc w:val="both"/>
        <w:rPr>
          <w:sz w:val="22"/>
          <w:szCs w:val="22"/>
        </w:rPr>
      </w:pPr>
    </w:p>
    <w:p w14:paraId="0FF79A1C" w14:textId="0E479685" w:rsidR="00402195" w:rsidRDefault="00A25677">
      <w:pPr>
        <w:spacing w:line="480" w:lineRule="auto"/>
        <w:jc w:val="both"/>
        <w:rPr>
          <w:sz w:val="22"/>
          <w:szCs w:val="22"/>
        </w:rPr>
      </w:pPr>
      <w:r>
        <w:rPr>
          <w:sz w:val="22"/>
          <w:szCs w:val="22"/>
        </w:rPr>
        <w:t xml:space="preserve">The system of three equations (12), (13), and (14) defines an implicit relationship between </w:t>
      </w:r>
      <m:oMath>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s</m:t>
            </m:r>
          </m:sub>
        </m:sSub>
      </m:oMath>
      <w:r>
        <w:rPr>
          <w:sz w:val="22"/>
          <w:szCs w:val="22"/>
        </w:rPr>
        <w:t xml:space="preserve"> and the signal strength </w:t>
      </w:r>
      <m:oMath>
        <m:r>
          <w:rPr>
            <w:rFonts w:ascii="Cambria Math" w:hAnsi="Cambria Math"/>
            <w:sz w:val="22"/>
            <w:szCs w:val="22"/>
          </w:rPr>
          <m:t>θ</m:t>
        </m:r>
      </m:oMath>
      <w:r>
        <w:rPr>
          <w:sz w:val="22"/>
          <w:szCs w:val="22"/>
        </w:rPr>
        <w:t xml:space="preserve">. It is easy to show that </w:t>
      </w:r>
      <m:oMath>
        <m:r>
          <w:rPr>
            <w:rFonts w:ascii="Cambria Math" w:hAnsi="Cambria Math"/>
            <w:sz w:val="22"/>
            <w:szCs w:val="22"/>
          </w:rPr>
          <m:t>θ</m:t>
        </m:r>
      </m:oMath>
      <w:r>
        <w:rPr>
          <w:sz w:val="22"/>
          <w:szCs w:val="22"/>
        </w:rPr>
        <w:t xml:space="preserve"> increases monotonically with </w:t>
      </w:r>
      <m:oMath>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s</m:t>
            </m:r>
          </m:sub>
        </m:sSub>
      </m:oMath>
      <w:r>
        <w:rPr>
          <w:sz w:val="22"/>
          <w:szCs w:val="22"/>
        </w:rPr>
        <w:t xml:space="preserve">. It follows that the equilibrium </w:t>
      </w:r>
      <m:oMath>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s</m:t>
            </m:r>
          </m:sub>
        </m:sSub>
      </m:oMath>
      <w:r>
        <w:rPr>
          <w:sz w:val="22"/>
          <w:szCs w:val="22"/>
        </w:rPr>
        <w:t xml:space="preserve"> must rise to equilibrate the FOC. In other words, ∂</w:t>
      </w:r>
      <m:oMath>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s</m:t>
            </m:r>
          </m:sub>
        </m:sSub>
      </m:oMath>
      <w:r>
        <w:rPr>
          <w:sz w:val="22"/>
          <w:szCs w:val="22"/>
        </w:rPr>
        <w:t>/∂</w:t>
      </w:r>
      <w:r>
        <w:rPr>
          <w:i/>
          <w:sz w:val="22"/>
          <w:szCs w:val="22"/>
        </w:rPr>
        <w:t>θ</w:t>
      </w:r>
      <w:r>
        <w:rPr>
          <w:sz w:val="22"/>
          <w:szCs w:val="22"/>
        </w:rPr>
        <w:t xml:space="preserve"> &gt; 0: a more positive signal </w:t>
      </w:r>
      <w:r w:rsidR="00B175FB">
        <w:rPr>
          <w:sz w:val="22"/>
          <w:szCs w:val="22"/>
        </w:rPr>
        <w:t>is associated with</w:t>
      </w:r>
      <w:r>
        <w:rPr>
          <w:sz w:val="22"/>
          <w:szCs w:val="22"/>
        </w:rPr>
        <w:t xml:space="preserve"> a higher probability that traders will visit market </w:t>
      </w:r>
      <w:r>
        <w:rPr>
          <w:i/>
          <w:sz w:val="22"/>
          <w:szCs w:val="22"/>
        </w:rPr>
        <w:t>s</w:t>
      </w:r>
      <w:r>
        <w:rPr>
          <w:sz w:val="22"/>
          <w:szCs w:val="22"/>
        </w:rPr>
        <w:t>. This raises prices in surplus (low price) markets and lowers them in deficit (high price) markets, thereby reducing price dispersion between markets.</w:t>
      </w:r>
    </w:p>
    <w:p w14:paraId="28DFE091" w14:textId="6B662915" w:rsidR="00402195" w:rsidRPr="00B66CCD" w:rsidRDefault="00A25677">
      <w:pPr>
        <w:spacing w:line="480" w:lineRule="auto"/>
        <w:jc w:val="both"/>
        <w:rPr>
          <w:b/>
          <w:i/>
          <w:sz w:val="22"/>
          <w:szCs w:val="22"/>
        </w:rPr>
      </w:pPr>
      <w:r w:rsidRPr="00B66CCD">
        <w:rPr>
          <w:b/>
          <w:i/>
          <w:sz w:val="22"/>
          <w:szCs w:val="22"/>
        </w:rPr>
        <w:t>Theoretical Predictions</w:t>
      </w:r>
    </w:p>
    <w:p w14:paraId="2FB6DD97" w14:textId="17D1810D" w:rsidR="00402195" w:rsidRDefault="00A25677">
      <w:pPr>
        <w:spacing w:line="480" w:lineRule="auto"/>
        <w:ind w:firstLine="720"/>
        <w:jc w:val="both"/>
        <w:rPr>
          <w:sz w:val="22"/>
          <w:szCs w:val="22"/>
        </w:rPr>
      </w:pPr>
      <w:r>
        <w:rPr>
          <w:sz w:val="22"/>
          <w:szCs w:val="22"/>
        </w:rPr>
        <w:t xml:space="preserve">This model, albeit stylized, conveys the key intuition behind the empirical analysis. The introduction of mobile phones in Niger provided traders with access to a private signal about local supply and arguably improved the quality of such signals in terms of accuracy, detail, and timing. During our study period, </w:t>
      </w:r>
      <w:proofErr w:type="gramStart"/>
      <w:r>
        <w:rPr>
          <w:sz w:val="22"/>
          <w:szCs w:val="22"/>
        </w:rPr>
        <w:t>the technology was primarily used by traders</w:t>
      </w:r>
      <w:proofErr w:type="gramEnd"/>
      <w:r>
        <w:rPr>
          <w:sz w:val="22"/>
          <w:szCs w:val="22"/>
        </w:rPr>
        <w:t xml:space="preserve">, with more limited access </w:t>
      </w:r>
      <w:r w:rsidR="00EB3378">
        <w:rPr>
          <w:sz w:val="22"/>
          <w:szCs w:val="22"/>
        </w:rPr>
        <w:t xml:space="preserve">to </w:t>
      </w:r>
      <w:r>
        <w:rPr>
          <w:sz w:val="22"/>
          <w:szCs w:val="22"/>
        </w:rPr>
        <w:t xml:space="preserve">and use by farmers. The model suggests that the introduction of mobile phone coverage should 1) lead to a shift in informed traders’ attention to market </w:t>
      </w:r>
      <w:r>
        <w:rPr>
          <w:i/>
          <w:sz w:val="22"/>
          <w:szCs w:val="22"/>
        </w:rPr>
        <w:t>s</w:t>
      </w:r>
      <w:r>
        <w:rPr>
          <w:sz w:val="22"/>
          <w:szCs w:val="22"/>
        </w:rPr>
        <w:t xml:space="preserve"> (i.e., the surplus market with an informative signal); 2) raise producer prices in surplus (low price) markets and lower them in deficit (high price) markets; and 3) reduce spatial price dispersion between markets with mobile phone coverage. </w:t>
      </w:r>
    </w:p>
    <w:p w14:paraId="155FA534" w14:textId="5A8FE7BB" w:rsidR="00402195" w:rsidRDefault="00A25677">
      <w:pPr>
        <w:spacing w:line="480" w:lineRule="auto"/>
        <w:ind w:firstLine="720"/>
        <w:jc w:val="both"/>
        <w:rPr>
          <w:sz w:val="22"/>
          <w:szCs w:val="22"/>
        </w:rPr>
      </w:pPr>
      <w:r>
        <w:rPr>
          <w:sz w:val="22"/>
          <w:szCs w:val="22"/>
        </w:rPr>
        <w:t>These effects need not be present for storable commodities because intertemporal arbitrage sets a ceiling or a floor on the price at which farmers and traders are willing to trade and can thus reduce price dispersion even in the absence of informative signals.</w:t>
      </w:r>
      <w:r>
        <w:rPr>
          <w:rStyle w:val="EndnoteReference"/>
          <w:sz w:val="22"/>
          <w:szCs w:val="22"/>
        </w:rPr>
        <w:endnoteReference w:id="14"/>
      </w:r>
      <w:r>
        <w:rPr>
          <w:sz w:val="22"/>
          <w:szCs w:val="22"/>
        </w:rPr>
        <w:t xml:space="preserve"> This implies that the above predictions apply </w:t>
      </w:r>
      <w:r w:rsidR="00A762DF">
        <w:rPr>
          <w:sz w:val="22"/>
          <w:szCs w:val="22"/>
        </w:rPr>
        <w:t xml:space="preserve">primarily </w:t>
      </w:r>
      <w:r>
        <w:rPr>
          <w:sz w:val="22"/>
          <w:szCs w:val="22"/>
        </w:rPr>
        <w:t xml:space="preserve">to perishable and semi-perishable commodities </w:t>
      </w:r>
      <w:r w:rsidR="00A762DF">
        <w:rPr>
          <w:sz w:val="22"/>
          <w:szCs w:val="22"/>
        </w:rPr>
        <w:t xml:space="preserve">for producer prices, </w:t>
      </w:r>
      <w:r>
        <w:rPr>
          <w:sz w:val="22"/>
          <w:szCs w:val="22"/>
        </w:rPr>
        <w:t>but not necessarily to non-perishables</w:t>
      </w:r>
      <w:r w:rsidR="00A762DF">
        <w:rPr>
          <w:sz w:val="22"/>
          <w:szCs w:val="22"/>
        </w:rPr>
        <w:t xml:space="preserve"> or for consumer </w:t>
      </w:r>
      <w:r w:rsidR="00803EE8">
        <w:rPr>
          <w:sz w:val="22"/>
          <w:szCs w:val="22"/>
        </w:rPr>
        <w:t>price</w:t>
      </w:r>
      <w:r w:rsidR="00A762DF">
        <w:rPr>
          <w:sz w:val="22"/>
          <w:szCs w:val="22"/>
        </w:rPr>
        <w:t xml:space="preserve"> markets, as is the case in Aker (2010)</w:t>
      </w:r>
      <w:r>
        <w:rPr>
          <w:sz w:val="22"/>
          <w:szCs w:val="22"/>
        </w:rPr>
        <w:t>. In this paper, we formally test the third hypothesis for non-perishable and semi-perishable commodities and provide suggestive evidence in support of the second hypothesis.</w:t>
      </w:r>
    </w:p>
    <w:p w14:paraId="115169FA" w14:textId="77777777" w:rsidR="00402195" w:rsidRPr="00B66CCD" w:rsidRDefault="00A25677" w:rsidP="00B66CCD">
      <w:pPr>
        <w:jc w:val="both"/>
        <w:rPr>
          <w:b/>
          <w:bCs/>
        </w:rPr>
      </w:pPr>
      <w:r w:rsidRPr="00B66CCD">
        <w:rPr>
          <w:b/>
          <w:bCs/>
        </w:rPr>
        <w:t>Data and Summary Statistics</w:t>
      </w:r>
    </w:p>
    <w:p w14:paraId="7B5B4421" w14:textId="77777777" w:rsidR="00402195" w:rsidRDefault="00402195">
      <w:pPr>
        <w:pStyle w:val="ListParagraph"/>
        <w:ind w:left="1080"/>
        <w:jc w:val="both"/>
        <w:rPr>
          <w:b/>
          <w:bCs/>
          <w:sz w:val="22"/>
          <w:szCs w:val="22"/>
        </w:rPr>
      </w:pPr>
    </w:p>
    <w:p w14:paraId="77519B8C" w14:textId="298BE2DA" w:rsidR="00402195" w:rsidRDefault="00A25677">
      <w:pPr>
        <w:spacing w:line="480" w:lineRule="auto"/>
        <w:ind w:firstLine="720"/>
        <w:jc w:val="both"/>
        <w:rPr>
          <w:sz w:val="22"/>
          <w:szCs w:val="22"/>
        </w:rPr>
      </w:pPr>
      <w:r>
        <w:rPr>
          <w:sz w:val="22"/>
          <w:szCs w:val="22"/>
        </w:rPr>
        <w:lastRenderedPageBreak/>
        <w:t xml:space="preserve">This paper uses three primary datasets. The first is a market-level monthly panel for 37 markets over a </w:t>
      </w:r>
      <w:r w:rsidR="00DB37B5">
        <w:rPr>
          <w:sz w:val="22"/>
          <w:szCs w:val="22"/>
        </w:rPr>
        <w:t>10</w:t>
      </w:r>
      <w:r>
        <w:rPr>
          <w:sz w:val="22"/>
          <w:szCs w:val="22"/>
        </w:rPr>
        <w:t>-year period (1999–2008) collected by the Agricultural Market Information Service (AMIS) of Niger. This dataset includes monthly producer and consumer prices for millet, sorghum, and cowpea.</w:t>
      </w:r>
      <w:r>
        <w:rPr>
          <w:rStyle w:val="EndnoteReference"/>
        </w:rPr>
        <w:endnoteReference w:id="15"/>
      </w:r>
      <w:r>
        <w:t xml:space="preserve"> </w:t>
      </w:r>
      <w:r>
        <w:rPr>
          <w:sz w:val="22"/>
          <w:szCs w:val="22"/>
        </w:rPr>
        <w:t xml:space="preserve"> A producer price observation is calculated as the average monthly price that farmers received for selling a given crop in that market. In addition, we have data on factors that may affect arbitrage, such as fuel prices, transport costs, rainfall, market latitude and longitude, and the distance and road quality between market pairs.</w:t>
      </w:r>
      <w:r>
        <w:rPr>
          <w:rStyle w:val="EndnoteReference"/>
          <w:sz w:val="22"/>
          <w:szCs w:val="22"/>
        </w:rPr>
        <w:endnoteReference w:id="16"/>
      </w:r>
      <w:r>
        <w:rPr>
          <w:sz w:val="22"/>
          <w:szCs w:val="22"/>
        </w:rPr>
        <w:t xml:space="preserve"> These data are combined with information on the location and date of mobile phone coverage in each market between 2001 and 2008, which was obtained from the mobile phone service providers.   </w:t>
      </w:r>
    </w:p>
    <w:p w14:paraId="10C949EA" w14:textId="768A8747" w:rsidR="00402195" w:rsidRDefault="00A25677">
      <w:pPr>
        <w:spacing w:line="480" w:lineRule="auto"/>
        <w:ind w:firstLine="720"/>
        <w:jc w:val="both"/>
        <w:rPr>
          <w:sz w:val="22"/>
          <w:szCs w:val="22"/>
        </w:rPr>
      </w:pPr>
      <w:r>
        <w:rPr>
          <w:sz w:val="22"/>
          <w:szCs w:val="22"/>
        </w:rPr>
        <w:t>The second dataset is a panel survey of traders and farmers interviewed in Niger between 2005 and 2007. The survey includes traders and farmers in 3</w:t>
      </w:r>
      <w:r w:rsidR="00442B6B">
        <w:rPr>
          <w:sz w:val="22"/>
          <w:szCs w:val="22"/>
        </w:rPr>
        <w:t>2</w:t>
      </w:r>
      <w:r>
        <w:rPr>
          <w:sz w:val="22"/>
          <w:szCs w:val="22"/>
        </w:rPr>
        <w:t xml:space="preserve"> markets and </w:t>
      </w:r>
      <w:r w:rsidR="00FD19F4">
        <w:rPr>
          <w:sz w:val="22"/>
          <w:szCs w:val="22"/>
        </w:rPr>
        <w:t>37</w:t>
      </w:r>
      <w:r>
        <w:rPr>
          <w:sz w:val="22"/>
          <w:szCs w:val="22"/>
        </w:rPr>
        <w:t xml:space="preserve"> villages across six geographic regions of Niger. A majority of traders in Niger are male, from the Hausa ethnic group, and have never attended school. Traders search for price information in an average of 3.</w:t>
      </w:r>
      <w:r w:rsidR="00442B6B">
        <w:rPr>
          <w:sz w:val="22"/>
          <w:szCs w:val="22"/>
        </w:rPr>
        <w:t>9</w:t>
      </w:r>
      <w:r>
        <w:rPr>
          <w:sz w:val="22"/>
          <w:szCs w:val="22"/>
        </w:rPr>
        <w:t xml:space="preserve"> markets and buy and sell commodities in four markets. Traders have an average of 16 years’ of trading experience, and only 10 percent had changed their market since they began trading (Tack and Aker 2014). Table 1A provides summary statistics for farmers. Despite their low levels of production, on average, 25 percent of farmers sold millet, and 75 percent sold cowpea. Compared to traders, farmers traded over a smaller geographic area, selling in 1.46 markets and searching for price information in 1.5 markets. </w:t>
      </w:r>
    </w:p>
    <w:p w14:paraId="617BD756" w14:textId="6700EE7C" w:rsidR="00A90568" w:rsidRDefault="00A90568" w:rsidP="00B44016">
      <w:pPr>
        <w:spacing w:line="480" w:lineRule="auto"/>
        <w:ind w:firstLine="720"/>
        <w:jc w:val="center"/>
        <w:rPr>
          <w:sz w:val="22"/>
          <w:szCs w:val="22"/>
        </w:rPr>
      </w:pPr>
      <w:r>
        <w:rPr>
          <w:sz w:val="22"/>
          <w:szCs w:val="22"/>
        </w:rPr>
        <w:t>Table 1A about here</w:t>
      </w:r>
    </w:p>
    <w:p w14:paraId="152559D2" w14:textId="3B74B6F0" w:rsidR="00402195" w:rsidRDefault="00A25677">
      <w:pPr>
        <w:spacing w:line="480" w:lineRule="auto"/>
        <w:ind w:firstLine="720"/>
        <w:jc w:val="both"/>
        <w:rPr>
          <w:sz w:val="22"/>
          <w:szCs w:val="22"/>
        </w:rPr>
      </w:pPr>
      <w:r>
        <w:rPr>
          <w:sz w:val="22"/>
          <w:szCs w:val="22"/>
        </w:rPr>
        <w:t>Fewer than 5 percent of the villages in the farmer survey had mobile phone coverage between 2005 and 2007. As a result, inferences drawn from this dataset have low power. To provide additional insight into the relationship between mobile phone coverage and farmers’ marketing behavior</w:t>
      </w:r>
      <w:r w:rsidR="001C1234">
        <w:rPr>
          <w:sz w:val="22"/>
          <w:szCs w:val="22"/>
        </w:rPr>
        <w:t>,</w:t>
      </w:r>
      <w:r>
        <w:rPr>
          <w:sz w:val="22"/>
          <w:szCs w:val="22"/>
        </w:rPr>
        <w:t xml:space="preserve"> we also rely on a 2009 survey of 1,038 farm households from 100</w:t>
      </w:r>
      <w:r w:rsidR="00FD19F4">
        <w:rPr>
          <w:sz w:val="22"/>
          <w:szCs w:val="22"/>
        </w:rPr>
        <w:t xml:space="preserve"> </w:t>
      </w:r>
      <w:r>
        <w:rPr>
          <w:sz w:val="22"/>
          <w:szCs w:val="22"/>
        </w:rPr>
        <w:t>villages</w:t>
      </w:r>
      <w:r w:rsidR="00FD19F4">
        <w:rPr>
          <w:sz w:val="22"/>
          <w:szCs w:val="22"/>
        </w:rPr>
        <w:t xml:space="preserve"> in two regions</w:t>
      </w:r>
      <w:r>
        <w:rPr>
          <w:sz w:val="22"/>
          <w:szCs w:val="22"/>
        </w:rPr>
        <w:t xml:space="preserve">. The survey collected data on agricultural production and marketing behavior as well as mobile phone coverage and ownership in each village. Table 1B provides summary statistics from this survey. Overall, many of the socio-demographic indicators are similar to those of the 2005–7 survey; households have low levels of </w:t>
      </w:r>
      <w:r>
        <w:rPr>
          <w:sz w:val="22"/>
          <w:szCs w:val="22"/>
        </w:rPr>
        <w:lastRenderedPageBreak/>
        <w:t xml:space="preserve">education and are primarily from the Hausa ethnic group. Millet and cowpea are the primary crops grown by farm households in our sample, followed by sorghum and peanut. More than 70 percent of households sold cowpea, compared with 36 percent of households that sold millet. Farm households purchased and sold their staple food and cash crops in 2.3 markets and primarily sold to traders located in markets. However, approximately 30 percent of households owned mobile phones by this time, a marked increase from the earlier survey.  </w:t>
      </w:r>
    </w:p>
    <w:p w14:paraId="29C9E8A2" w14:textId="41EE63AC" w:rsidR="00A90568" w:rsidRDefault="00A90568" w:rsidP="00B44016">
      <w:pPr>
        <w:spacing w:line="480" w:lineRule="auto"/>
        <w:ind w:firstLine="720"/>
        <w:jc w:val="center"/>
        <w:rPr>
          <w:sz w:val="22"/>
          <w:szCs w:val="22"/>
        </w:rPr>
      </w:pPr>
      <w:r>
        <w:rPr>
          <w:sz w:val="22"/>
          <w:szCs w:val="22"/>
        </w:rPr>
        <w:t>Table 1B about here</w:t>
      </w:r>
    </w:p>
    <w:p w14:paraId="54F38F86" w14:textId="77777777" w:rsidR="00402195" w:rsidRPr="00B66CCD" w:rsidRDefault="00A25677" w:rsidP="00B66CCD">
      <w:pPr>
        <w:spacing w:line="480" w:lineRule="auto"/>
        <w:jc w:val="both"/>
        <w:rPr>
          <w:b/>
          <w:bCs/>
        </w:rPr>
      </w:pPr>
      <w:r w:rsidRPr="00B66CCD">
        <w:rPr>
          <w:b/>
          <w:bCs/>
        </w:rPr>
        <w:t xml:space="preserve">Empirical Strategy </w:t>
      </w:r>
    </w:p>
    <w:p w14:paraId="1ED5F766" w14:textId="77777777" w:rsidR="00402195" w:rsidRDefault="00A25677">
      <w:pPr>
        <w:spacing w:line="480" w:lineRule="auto"/>
        <w:ind w:firstLine="720"/>
        <w:jc w:val="both"/>
        <w:rPr>
          <w:sz w:val="22"/>
          <w:szCs w:val="22"/>
        </w:rPr>
      </w:pPr>
      <w:r>
        <w:rPr>
          <w:sz w:val="22"/>
          <w:szCs w:val="22"/>
        </w:rPr>
        <w:t xml:space="preserve">We first examine the impact of mobile phone coverage on producer price dispersion, comparing market pairs with and without mobile phone coverage using a difference-in-differences (DD) strategy similar to that of Aker (2010):    </w:t>
      </w:r>
    </w:p>
    <w:p w14:paraId="1180D73A" w14:textId="77777777" w:rsidR="00402195" w:rsidRDefault="00A25677">
      <w:pPr>
        <w:autoSpaceDE w:val="0"/>
        <w:autoSpaceDN w:val="0"/>
        <w:adjustRightInd w:val="0"/>
        <w:jc w:val="both"/>
        <w:rPr>
          <w:sz w:val="22"/>
          <w:szCs w:val="22"/>
        </w:rPr>
      </w:pPr>
      <w:r>
        <w:rPr>
          <w:sz w:val="22"/>
          <w:szCs w:val="22"/>
        </w:rPr>
        <w:t>(15)</w:t>
      </w:r>
      <w:r>
        <w:rPr>
          <w:sz w:val="22"/>
          <w:szCs w:val="22"/>
        </w:rPr>
        <w:tab/>
      </w:r>
      <w:r>
        <w:rPr>
          <w:sz w:val="22"/>
          <w:szCs w:val="22"/>
        </w:rPr>
        <w:tab/>
      </w:r>
      <w:r>
        <w:rPr>
          <w:sz w:val="22"/>
          <w:szCs w:val="22"/>
        </w:rPr>
        <w:tab/>
      </w:r>
      <w:r>
        <w:rPr>
          <w:sz w:val="22"/>
          <w:szCs w:val="22"/>
        </w:rPr>
        <w:tab/>
      </w:r>
      <w:r>
        <w:rPr>
          <w:noProof/>
          <w:position w:val="-14"/>
        </w:rPr>
        <w:drawing>
          <wp:inline distT="0" distB="0" distL="0" distR="0" wp14:anchorId="4CDE14D3" wp14:editId="7ED1C52E">
            <wp:extent cx="2734945" cy="254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4945" cy="254000"/>
                    </a:xfrm>
                    <a:prstGeom prst="rect">
                      <a:avLst/>
                    </a:prstGeom>
                    <a:noFill/>
                    <a:ln>
                      <a:noFill/>
                    </a:ln>
                  </pic:spPr>
                </pic:pic>
              </a:graphicData>
            </a:graphic>
          </wp:inline>
        </w:drawing>
      </w:r>
      <w:r>
        <w:rPr>
          <w:sz w:val="22"/>
          <w:szCs w:val="22"/>
        </w:rPr>
        <w:t>,</w:t>
      </w:r>
    </w:p>
    <w:p w14:paraId="16CD9760" w14:textId="77777777" w:rsidR="00402195" w:rsidRDefault="00A25677">
      <w:pPr>
        <w:autoSpaceDE w:val="0"/>
        <w:autoSpaceDN w:val="0"/>
        <w:adjustRightInd w:val="0"/>
        <w:ind w:left="1080"/>
        <w:jc w:val="both"/>
        <w:rPr>
          <w:sz w:val="22"/>
          <w:szCs w:val="22"/>
        </w:rPr>
      </w:pPr>
      <w:r>
        <w:rPr>
          <w:sz w:val="22"/>
          <w:szCs w:val="22"/>
        </w:rPr>
        <w:tab/>
      </w:r>
    </w:p>
    <w:p w14:paraId="68350667" w14:textId="4A2FC688" w:rsidR="00402195" w:rsidRDefault="00A25677">
      <w:pPr>
        <w:spacing w:line="480" w:lineRule="auto"/>
        <w:jc w:val="both"/>
        <w:rPr>
          <w:sz w:val="22"/>
          <w:szCs w:val="22"/>
        </w:rPr>
      </w:pPr>
      <w:proofErr w:type="gramStart"/>
      <w:r>
        <w:rPr>
          <w:sz w:val="22"/>
          <w:szCs w:val="22"/>
        </w:rPr>
        <w:t>where</w:t>
      </w:r>
      <w:proofErr w:type="gramEnd"/>
      <w:r>
        <w:rPr>
          <w:sz w:val="22"/>
          <w:szCs w:val="22"/>
        </w:rPr>
        <w:t xml:space="preserve"> </w:t>
      </w:r>
      <w:r>
        <w:rPr>
          <w:noProof/>
          <w:position w:val="-14"/>
          <w:sz w:val="22"/>
          <w:szCs w:val="22"/>
        </w:rPr>
        <w:drawing>
          <wp:inline distT="0" distB="0" distL="0" distR="0" wp14:anchorId="50867071" wp14:editId="50948D45">
            <wp:extent cx="25400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22"/>
          <w:szCs w:val="22"/>
        </w:rPr>
        <w:t xml:space="preserve">is the absolute value for commodity </w:t>
      </w:r>
      <w:proofErr w:type="spellStart"/>
      <w:r>
        <w:rPr>
          <w:i/>
          <w:sz w:val="22"/>
          <w:szCs w:val="22"/>
        </w:rPr>
        <w:t>i</w:t>
      </w:r>
      <w:proofErr w:type="spellEnd"/>
      <w:r>
        <w:rPr>
          <w:sz w:val="22"/>
          <w:szCs w:val="22"/>
        </w:rPr>
        <w:t xml:space="preserve"> (millet, sorghum, and cowpea) of the difference in logged producer prices between markets </w:t>
      </w:r>
      <w:r>
        <w:rPr>
          <w:i/>
          <w:sz w:val="22"/>
          <w:szCs w:val="22"/>
        </w:rPr>
        <w:t>j</w:t>
      </w:r>
      <w:r>
        <w:rPr>
          <w:sz w:val="22"/>
          <w:szCs w:val="22"/>
        </w:rPr>
        <w:t xml:space="preserve"> and </w:t>
      </w:r>
      <w:r>
        <w:rPr>
          <w:i/>
          <w:sz w:val="22"/>
          <w:szCs w:val="22"/>
        </w:rPr>
        <w:t>k</w:t>
      </w:r>
      <w:r>
        <w:rPr>
          <w:sz w:val="22"/>
          <w:szCs w:val="22"/>
        </w:rPr>
        <w:t>.</w:t>
      </w:r>
      <w:r>
        <w:rPr>
          <w:rStyle w:val="EndnoteReference"/>
          <w:sz w:val="22"/>
          <w:szCs w:val="22"/>
        </w:rPr>
        <w:endnoteReference w:id="17"/>
      </w:r>
      <w:r>
        <w:rPr>
          <w:sz w:val="22"/>
          <w:szCs w:val="22"/>
        </w:rPr>
        <w:t xml:space="preserve"> </w:t>
      </w:r>
      <w:proofErr w:type="spellStart"/>
      <w:r>
        <w:rPr>
          <w:i/>
          <w:sz w:val="20"/>
          <w:szCs w:val="20"/>
        </w:rPr>
        <w:t>mobile</w:t>
      </w:r>
      <w:r>
        <w:rPr>
          <w:i/>
          <w:sz w:val="20"/>
          <w:szCs w:val="20"/>
          <w:vertAlign w:val="subscript"/>
        </w:rPr>
        <w:t>jk,t</w:t>
      </w:r>
      <w:proofErr w:type="spellEnd"/>
      <w:r>
        <w:rPr>
          <w:position w:val="-14"/>
          <w:sz w:val="22"/>
          <w:szCs w:val="22"/>
        </w:rPr>
        <w:t xml:space="preserve"> </w:t>
      </w:r>
      <w:r>
        <w:rPr>
          <w:sz w:val="22"/>
          <w:szCs w:val="22"/>
        </w:rPr>
        <w:t>is a binary variable</w:t>
      </w:r>
      <w:r>
        <w:rPr>
          <w:i/>
          <w:iCs/>
          <w:sz w:val="22"/>
          <w:szCs w:val="22"/>
        </w:rPr>
        <w:t xml:space="preserve"> </w:t>
      </w:r>
      <w:r>
        <w:rPr>
          <w:sz w:val="22"/>
          <w:szCs w:val="22"/>
        </w:rPr>
        <w:t xml:space="preserve">equal to one in month </w:t>
      </w:r>
      <w:r>
        <w:rPr>
          <w:i/>
          <w:iCs/>
          <w:sz w:val="22"/>
          <w:szCs w:val="22"/>
        </w:rPr>
        <w:t>t</w:t>
      </w:r>
      <w:r>
        <w:rPr>
          <w:sz w:val="22"/>
          <w:szCs w:val="22"/>
        </w:rPr>
        <w:t xml:space="preserve"> if both markets </w:t>
      </w:r>
      <w:r>
        <w:rPr>
          <w:i/>
          <w:sz w:val="22"/>
          <w:szCs w:val="22"/>
        </w:rPr>
        <w:t>j</w:t>
      </w:r>
      <w:r>
        <w:rPr>
          <w:i/>
          <w:iCs/>
          <w:sz w:val="22"/>
          <w:szCs w:val="22"/>
        </w:rPr>
        <w:t xml:space="preserve"> </w:t>
      </w:r>
      <w:r>
        <w:rPr>
          <w:sz w:val="22"/>
          <w:szCs w:val="22"/>
        </w:rPr>
        <w:t xml:space="preserve">and </w:t>
      </w:r>
      <w:r>
        <w:rPr>
          <w:i/>
          <w:sz w:val="22"/>
          <w:szCs w:val="22"/>
        </w:rPr>
        <w:t>k</w:t>
      </w:r>
      <w:r>
        <w:rPr>
          <w:sz w:val="22"/>
          <w:szCs w:val="22"/>
        </w:rPr>
        <w:t xml:space="preserve"> have mobile phone coverage and 0 otherwise.</w:t>
      </w:r>
      <w:r>
        <w:rPr>
          <w:rStyle w:val="EndnoteReference"/>
          <w:sz w:val="22"/>
          <w:szCs w:val="22"/>
        </w:rPr>
        <w:endnoteReference w:id="18"/>
      </w:r>
      <w:r>
        <w:rPr>
          <w:sz w:val="22"/>
          <w:szCs w:val="22"/>
        </w:rPr>
        <w:t xml:space="preserve"> The </w:t>
      </w:r>
      <w:r>
        <w:rPr>
          <w:i/>
          <w:sz w:val="22"/>
          <w:szCs w:val="22"/>
        </w:rPr>
        <w:t>α</w:t>
      </w:r>
      <w:proofErr w:type="spellStart"/>
      <w:r>
        <w:rPr>
          <w:i/>
          <w:sz w:val="22"/>
          <w:szCs w:val="22"/>
          <w:vertAlign w:val="subscript"/>
        </w:rPr>
        <w:t>jk</w:t>
      </w:r>
      <w:r>
        <w:rPr>
          <w:sz w:val="22"/>
          <w:szCs w:val="22"/>
        </w:rPr>
        <w:t>s</w:t>
      </w:r>
      <w:proofErr w:type="spellEnd"/>
      <w:r>
        <w:rPr>
          <w:sz w:val="22"/>
          <w:szCs w:val="22"/>
        </w:rPr>
        <w:t xml:space="preserve"> are market-pair fixed effects, controlling for time-invariant factors such as geographic location, urban status, and market size. The </w:t>
      </w:r>
      <w:proofErr w:type="spellStart"/>
      <w:r>
        <w:rPr>
          <w:i/>
          <w:sz w:val="22"/>
          <w:szCs w:val="22"/>
        </w:rPr>
        <w:t>θ</w:t>
      </w:r>
      <w:r>
        <w:rPr>
          <w:i/>
          <w:sz w:val="22"/>
          <w:szCs w:val="22"/>
          <w:vertAlign w:val="subscript"/>
        </w:rPr>
        <w:t>t</w:t>
      </w:r>
      <w:r>
        <w:rPr>
          <w:sz w:val="22"/>
          <w:szCs w:val="22"/>
        </w:rPr>
        <w:t>s</w:t>
      </w:r>
      <w:proofErr w:type="spellEnd"/>
      <w:r>
        <w:rPr>
          <w:sz w:val="22"/>
          <w:szCs w:val="22"/>
        </w:rPr>
        <w:t xml:space="preserve"> are a vector of time fixed effects, either yearly or monthly. We also include a set of market-pair time-varying controls (</w:t>
      </w:r>
      <w:r w:rsidR="0058694C" w:rsidRPr="0039055D">
        <w:rPr>
          <w:position w:val="-14"/>
          <w:sz w:val="22"/>
          <w:szCs w:val="22"/>
        </w:rPr>
        <w:object w:dxaOrig="460" w:dyaOrig="400" w14:anchorId="6ADE3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pt;height:20pt" o:ole="">
            <v:imagedata r:id="rId14" o:title=""/>
          </v:shape>
          <o:OLEObject Type="Embed" ProgID="Equation.3" ShapeID="_x0000_i1025" DrawAspect="Content" ObjectID="_1344606207" r:id="rId15"/>
        </w:object>
      </w:r>
      <w:r>
        <w:rPr>
          <w:sz w:val="22"/>
          <w:szCs w:val="22"/>
        </w:rPr>
        <w:t>) likely to affect spatial price dispersion, such as transport costs and drought.</w:t>
      </w:r>
      <w:r>
        <w:rPr>
          <w:rStyle w:val="EndnoteReference"/>
          <w:sz w:val="22"/>
          <w:szCs w:val="22"/>
        </w:rPr>
        <w:endnoteReference w:id="19"/>
      </w:r>
      <w:r>
        <w:rPr>
          <w:sz w:val="22"/>
          <w:szCs w:val="22"/>
        </w:rPr>
        <w:t xml:space="preserve"> The parameter of primary interest is </w:t>
      </w:r>
      <w:r>
        <w:rPr>
          <w:i/>
          <w:sz w:val="22"/>
          <w:szCs w:val="22"/>
        </w:rPr>
        <w:t>β</w:t>
      </w:r>
      <w:r>
        <w:rPr>
          <w:sz w:val="22"/>
          <w:szCs w:val="22"/>
          <w:vertAlign w:val="subscript"/>
        </w:rPr>
        <w:t>1</w:t>
      </w:r>
      <w:r>
        <w:rPr>
          <w:sz w:val="22"/>
          <w:szCs w:val="22"/>
        </w:rPr>
        <w:t xml:space="preserve">, </w:t>
      </w:r>
      <w:r w:rsidR="00BB1F69">
        <w:rPr>
          <w:sz w:val="22"/>
          <w:szCs w:val="22"/>
        </w:rPr>
        <w:t xml:space="preserve">with </w:t>
      </w:r>
      <w:r>
        <w:rPr>
          <w:sz w:val="22"/>
          <w:szCs w:val="22"/>
        </w:rPr>
        <w:t>a negative value indicat</w:t>
      </w:r>
      <w:r w:rsidR="00BB1F69">
        <w:rPr>
          <w:sz w:val="22"/>
          <w:szCs w:val="22"/>
        </w:rPr>
        <w:t>ing</w:t>
      </w:r>
      <w:r>
        <w:rPr>
          <w:sz w:val="22"/>
          <w:szCs w:val="22"/>
        </w:rPr>
        <w:t xml:space="preserve"> that mobile phone coverage reduces price dispersion between market pairs.  </w:t>
      </w:r>
    </w:p>
    <w:p w14:paraId="55439707" w14:textId="25E0226E" w:rsidR="00402195" w:rsidRDefault="00A25677">
      <w:pPr>
        <w:spacing w:line="480" w:lineRule="auto"/>
        <w:ind w:firstLine="720"/>
        <w:jc w:val="both"/>
        <w:rPr>
          <w:sz w:val="22"/>
          <w:szCs w:val="22"/>
        </w:rPr>
      </w:pPr>
      <w:r>
        <w:rPr>
          <w:rFonts w:ascii="Times" w:hAnsi="Times" w:cs="Times"/>
          <w:color w:val="1A1818"/>
          <w:sz w:val="22"/>
          <w:szCs w:val="22"/>
        </w:rPr>
        <w:t xml:space="preserve">Following Aker (2010), we first cluster the standard errors at the market pair level. This allows for dependence over time within the market pair. </w:t>
      </w:r>
      <w:r w:rsidR="001C1234">
        <w:rPr>
          <w:rFonts w:ascii="Times" w:hAnsi="Times" w:cs="Times"/>
          <w:color w:val="1A1818"/>
          <w:sz w:val="22"/>
          <w:szCs w:val="22"/>
        </w:rPr>
        <w:t>As a robustness check, w</w:t>
      </w:r>
      <w:r>
        <w:rPr>
          <w:rFonts w:ascii="Times" w:hAnsi="Times" w:cs="Times"/>
          <w:color w:val="1A1818"/>
          <w:sz w:val="22"/>
          <w:szCs w:val="22"/>
        </w:rPr>
        <w:t>e also include market fixed effects and cluster by quarter to correct for spatial dependence across markets within a period</w:t>
      </w:r>
      <w:r w:rsidR="00BB1F69">
        <w:rPr>
          <w:rFonts w:ascii="Times" w:hAnsi="Times" w:cs="Times"/>
          <w:color w:val="1A1818"/>
          <w:sz w:val="22"/>
          <w:szCs w:val="22"/>
        </w:rPr>
        <w:t>,</w:t>
      </w:r>
      <w:r>
        <w:rPr>
          <w:rFonts w:ascii="Times" w:hAnsi="Times" w:cs="Times"/>
          <w:color w:val="1A1818"/>
          <w:sz w:val="22"/>
          <w:szCs w:val="22"/>
        </w:rPr>
        <w:t xml:space="preserve"> while allowing for some dependence between months (Aker 2010</w:t>
      </w:r>
      <w:r w:rsidR="00DB37B5">
        <w:rPr>
          <w:rFonts w:ascii="Times" w:hAnsi="Times" w:cs="Times"/>
          <w:color w:val="1A1818"/>
          <w:sz w:val="22"/>
          <w:szCs w:val="22"/>
        </w:rPr>
        <w:t>;</w:t>
      </w:r>
      <w:r w:rsidR="00B66CCD">
        <w:rPr>
          <w:rFonts w:ascii="Times" w:hAnsi="Times" w:cs="Times"/>
          <w:color w:val="1A1818"/>
          <w:sz w:val="22"/>
          <w:szCs w:val="22"/>
        </w:rPr>
        <w:t xml:space="preserve"> Bertrand, Duflo</w:t>
      </w:r>
      <w:r w:rsidR="001D0096">
        <w:rPr>
          <w:rFonts w:ascii="Times" w:hAnsi="Times" w:cs="Times"/>
          <w:color w:val="1A1818"/>
          <w:sz w:val="22"/>
          <w:szCs w:val="22"/>
        </w:rPr>
        <w:t>,</w:t>
      </w:r>
      <w:r w:rsidR="00B66CCD">
        <w:rPr>
          <w:rFonts w:ascii="Times" w:hAnsi="Times" w:cs="Times"/>
          <w:color w:val="1A1818"/>
          <w:sz w:val="22"/>
          <w:szCs w:val="22"/>
        </w:rPr>
        <w:t xml:space="preserve"> and </w:t>
      </w:r>
      <w:r w:rsidR="00B66CCD" w:rsidRPr="00B66CCD">
        <w:rPr>
          <w:noProof/>
          <w:sz w:val="22"/>
          <w:szCs w:val="22"/>
        </w:rPr>
        <w:t>Mullainathan 2004</w:t>
      </w:r>
      <w:r>
        <w:rPr>
          <w:rFonts w:ascii="Times" w:hAnsi="Times" w:cs="Times"/>
          <w:color w:val="1A1818"/>
          <w:sz w:val="22"/>
          <w:szCs w:val="22"/>
        </w:rPr>
        <w:t xml:space="preserve">). </w:t>
      </w:r>
    </w:p>
    <w:p w14:paraId="1D05B9D1" w14:textId="77777777" w:rsidR="00402195" w:rsidRDefault="00A25677">
      <w:pPr>
        <w:spacing w:line="480" w:lineRule="auto"/>
        <w:ind w:firstLine="720"/>
        <w:jc w:val="both"/>
        <w:rPr>
          <w:sz w:val="22"/>
          <w:szCs w:val="22"/>
        </w:rPr>
      </w:pPr>
      <w:r>
        <w:rPr>
          <w:sz w:val="22"/>
          <w:szCs w:val="22"/>
        </w:rPr>
        <w:lastRenderedPageBreak/>
        <w:t>Equation (15) is also estimated using an alternative specification of the dependent variable, similar to Jensen (2007):</w:t>
      </w:r>
    </w:p>
    <w:p w14:paraId="7FB64B55" w14:textId="77777777" w:rsidR="00402195" w:rsidRDefault="00A25677">
      <w:pPr>
        <w:spacing w:line="480" w:lineRule="auto"/>
        <w:jc w:val="both"/>
        <w:rPr>
          <w:sz w:val="22"/>
          <w:szCs w:val="22"/>
        </w:rPr>
      </w:pPr>
      <w:r>
        <w:rPr>
          <w:sz w:val="22"/>
          <w:szCs w:val="22"/>
        </w:rPr>
        <w:t>(16)</w:t>
      </w:r>
      <w:r>
        <w:rPr>
          <w:sz w:val="22"/>
          <w:szCs w:val="22"/>
        </w:rPr>
        <w:tab/>
      </w:r>
      <w:r>
        <w:rPr>
          <w:sz w:val="22"/>
          <w:szCs w:val="22"/>
        </w:rPr>
        <w:tab/>
      </w:r>
      <w:r>
        <w:rPr>
          <w:sz w:val="22"/>
          <w:szCs w:val="22"/>
        </w:rPr>
        <w:tab/>
      </w:r>
      <w:r>
        <w:rPr>
          <w:sz w:val="22"/>
          <w:szCs w:val="22"/>
        </w:rPr>
        <w:tab/>
      </w:r>
      <w:r>
        <w:rPr>
          <w:noProof/>
          <w:position w:val="-12"/>
          <w:sz w:val="22"/>
          <w:szCs w:val="22"/>
        </w:rPr>
        <w:drawing>
          <wp:inline distT="0" distB="0" distL="0" distR="0" wp14:anchorId="6DFC7152" wp14:editId="08944E27">
            <wp:extent cx="29464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6400" cy="254000"/>
                    </a:xfrm>
                    <a:prstGeom prst="rect">
                      <a:avLst/>
                    </a:prstGeom>
                    <a:noFill/>
                    <a:ln>
                      <a:noFill/>
                    </a:ln>
                  </pic:spPr>
                </pic:pic>
              </a:graphicData>
            </a:graphic>
          </wp:inline>
        </w:drawing>
      </w:r>
      <w:r>
        <w:rPr>
          <w:sz w:val="22"/>
          <w:szCs w:val="22"/>
        </w:rPr>
        <w:t xml:space="preserve"> , </w:t>
      </w:r>
    </w:p>
    <w:p w14:paraId="0F74F5DE" w14:textId="30DDA919" w:rsidR="00402195" w:rsidRDefault="00A25677">
      <w:pPr>
        <w:spacing w:line="480" w:lineRule="auto"/>
        <w:jc w:val="both"/>
        <w:rPr>
          <w:sz w:val="22"/>
          <w:szCs w:val="22"/>
        </w:rPr>
      </w:pPr>
      <w:r>
        <w:rPr>
          <w:sz w:val="22"/>
          <w:szCs w:val="22"/>
        </w:rPr>
        <w:t xml:space="preserve">where </w:t>
      </w:r>
      <w:r>
        <w:rPr>
          <w:i/>
          <w:sz w:val="22"/>
          <w:szCs w:val="22"/>
        </w:rPr>
        <w:t>Y</w:t>
      </w:r>
      <w:r>
        <w:rPr>
          <w:i/>
          <w:sz w:val="22"/>
          <w:szCs w:val="22"/>
          <w:vertAlign w:val="subscript"/>
        </w:rPr>
        <w:t xml:space="preserve">r,t </w:t>
      </w:r>
      <w:r>
        <w:rPr>
          <w:sz w:val="22"/>
          <w:szCs w:val="22"/>
        </w:rPr>
        <w:t xml:space="preserve">is the difference in maximum and minimum producer prices across markets within a region during month </w:t>
      </w:r>
      <w:r>
        <w:rPr>
          <w:i/>
          <w:sz w:val="22"/>
          <w:szCs w:val="22"/>
        </w:rPr>
        <w:t>t</w:t>
      </w:r>
      <w:r>
        <w:rPr>
          <w:sz w:val="22"/>
          <w:szCs w:val="22"/>
        </w:rPr>
        <w:t xml:space="preserve"> and </w:t>
      </w:r>
      <w:r>
        <w:rPr>
          <w:i/>
          <w:sz w:val="22"/>
          <w:szCs w:val="22"/>
        </w:rPr>
        <w:t>mobilepercent</w:t>
      </w:r>
      <w:r>
        <w:rPr>
          <w:i/>
          <w:sz w:val="22"/>
          <w:szCs w:val="22"/>
          <w:vertAlign w:val="subscript"/>
        </w:rPr>
        <w:t>r,t</w:t>
      </w:r>
      <w:r>
        <w:rPr>
          <w:i/>
          <w:sz w:val="22"/>
          <w:szCs w:val="22"/>
        </w:rPr>
        <w:t xml:space="preserve"> </w:t>
      </w:r>
      <w:r>
        <w:rPr>
          <w:sz w:val="22"/>
          <w:szCs w:val="22"/>
        </w:rPr>
        <w:t xml:space="preserve">is the percentage of markets within a region that have mobile phone coverage during month </w:t>
      </w:r>
      <w:r>
        <w:rPr>
          <w:i/>
          <w:sz w:val="22"/>
          <w:szCs w:val="22"/>
        </w:rPr>
        <w:t>t.</w:t>
      </w:r>
    </w:p>
    <w:p w14:paraId="1508EE0A" w14:textId="77777777" w:rsidR="00402195" w:rsidRPr="00B66CCD" w:rsidRDefault="00A25677" w:rsidP="00B66CCD">
      <w:pPr>
        <w:spacing w:line="480" w:lineRule="auto"/>
        <w:jc w:val="both"/>
        <w:rPr>
          <w:b/>
          <w:i/>
          <w:sz w:val="22"/>
          <w:szCs w:val="22"/>
        </w:rPr>
      </w:pPr>
      <w:r w:rsidRPr="00B66CCD">
        <w:rPr>
          <w:b/>
          <w:i/>
          <w:sz w:val="22"/>
          <w:szCs w:val="22"/>
        </w:rPr>
        <w:t>Identification and Assumptions</w:t>
      </w:r>
    </w:p>
    <w:p w14:paraId="12A0A571" w14:textId="31E51662" w:rsidR="00402195" w:rsidRDefault="00A25677">
      <w:pPr>
        <w:spacing w:line="480" w:lineRule="auto"/>
        <w:ind w:firstLine="720"/>
        <w:jc w:val="both"/>
        <w:rPr>
          <w:sz w:val="22"/>
          <w:szCs w:val="22"/>
        </w:rPr>
      </w:pPr>
      <w:r>
        <w:rPr>
          <w:sz w:val="22"/>
          <w:szCs w:val="22"/>
        </w:rPr>
        <w:t xml:space="preserve">To interpret </w:t>
      </w:r>
      <w:r>
        <w:rPr>
          <w:i/>
          <w:sz w:val="22"/>
          <w:szCs w:val="22"/>
        </w:rPr>
        <w:t>β</w:t>
      </w:r>
      <w:r>
        <w:rPr>
          <w:sz w:val="22"/>
          <w:szCs w:val="22"/>
          <w:vertAlign w:val="subscript"/>
        </w:rPr>
        <w:t>1</w:t>
      </w:r>
      <w:r>
        <w:rPr>
          <w:sz w:val="22"/>
          <w:szCs w:val="22"/>
        </w:rPr>
        <w:t xml:space="preserve"> as the causal effect of mobile phone coverage on producer price dispersion, we must assume that, conditional on all covariates, </w:t>
      </w:r>
      <w:r>
        <w:rPr>
          <w:i/>
          <w:sz w:val="22"/>
          <w:szCs w:val="22"/>
        </w:rPr>
        <w:t>mobile</w:t>
      </w:r>
      <w:r>
        <w:rPr>
          <w:i/>
          <w:sz w:val="22"/>
          <w:szCs w:val="22"/>
          <w:vertAlign w:val="subscript"/>
        </w:rPr>
        <w:t>jk,t</w:t>
      </w:r>
      <w:r>
        <w:rPr>
          <w:sz w:val="20"/>
          <w:szCs w:val="20"/>
        </w:rPr>
        <w:t xml:space="preserve"> </w:t>
      </w:r>
      <w:r>
        <w:rPr>
          <w:sz w:val="22"/>
          <w:szCs w:val="22"/>
        </w:rPr>
        <w:t xml:space="preserve">is uncorrelated with the error term. The DD specification controls for time-invariant unobservables, but we must also assume </w:t>
      </w:r>
      <w:r w:rsidR="00803EE8">
        <w:rPr>
          <w:sz w:val="22"/>
          <w:szCs w:val="22"/>
        </w:rPr>
        <w:t xml:space="preserve">that there are </w:t>
      </w:r>
      <w:r>
        <w:rPr>
          <w:sz w:val="22"/>
          <w:szCs w:val="22"/>
        </w:rPr>
        <w:t xml:space="preserve">no time-varying unobservables </w:t>
      </w:r>
      <w:r w:rsidR="00803EE8">
        <w:rPr>
          <w:sz w:val="22"/>
          <w:szCs w:val="22"/>
        </w:rPr>
        <w:t xml:space="preserve">that are </w:t>
      </w:r>
      <w:r>
        <w:rPr>
          <w:sz w:val="22"/>
          <w:szCs w:val="22"/>
        </w:rPr>
        <w:t xml:space="preserve">correlated with mobile phone coverage and the outcomes of interest.     </w:t>
      </w:r>
    </w:p>
    <w:p w14:paraId="37F78F2E" w14:textId="7A93BF60" w:rsidR="00402195" w:rsidRDefault="00A25677">
      <w:pPr>
        <w:pStyle w:val="ListParagraph"/>
        <w:spacing w:line="480" w:lineRule="auto"/>
        <w:ind w:left="0" w:firstLine="720"/>
        <w:jc w:val="both"/>
        <w:rPr>
          <w:sz w:val="22"/>
          <w:szCs w:val="22"/>
        </w:rPr>
      </w:pPr>
      <w:r>
        <w:rPr>
          <w:sz w:val="22"/>
          <w:szCs w:val="22"/>
        </w:rPr>
        <w:t xml:space="preserve">We formally test the validity of these identification assumptions in several ways. </w:t>
      </w:r>
      <w:r w:rsidR="00BB1F69">
        <w:rPr>
          <w:sz w:val="22"/>
          <w:szCs w:val="22"/>
        </w:rPr>
        <w:t>First, w</w:t>
      </w:r>
      <w:r>
        <w:rPr>
          <w:sz w:val="22"/>
          <w:szCs w:val="22"/>
        </w:rPr>
        <w:t xml:space="preserve">e examine whether mobile phone coverage expanded primarily into markets where the potential for improvement in market integration was the greatest. This does not appear to be the case. Mobile phone operators cited two main determinants of tower placement: whether a location was an urban center (defined as a population of more than 35,000) and whether the location was near the southern or western borders. To verify these claims, we regress a binary variable for mobile phone coverage in location </w:t>
      </w:r>
      <w:r>
        <w:rPr>
          <w:i/>
          <w:sz w:val="22"/>
          <w:szCs w:val="22"/>
        </w:rPr>
        <w:t>j</w:t>
      </w:r>
      <w:r>
        <w:rPr>
          <w:sz w:val="22"/>
          <w:szCs w:val="22"/>
        </w:rPr>
        <w:t xml:space="preserve"> at time </w:t>
      </w:r>
      <w:r>
        <w:rPr>
          <w:i/>
          <w:sz w:val="22"/>
          <w:szCs w:val="22"/>
        </w:rPr>
        <w:t>t</w:t>
      </w:r>
      <w:r>
        <w:rPr>
          <w:sz w:val="22"/>
          <w:szCs w:val="22"/>
        </w:rPr>
        <w:t xml:space="preserve"> on </w:t>
      </w:r>
      <w:r>
        <w:rPr>
          <w:i/>
          <w:sz w:val="22"/>
          <w:szCs w:val="22"/>
        </w:rPr>
        <w:t>j</w:t>
      </w:r>
      <w:r>
        <w:rPr>
          <w:sz w:val="22"/>
          <w:szCs w:val="22"/>
        </w:rPr>
        <w:t xml:space="preserve">’s urban status, latitude and longitude, elevation, slope, and road quality (Buys et al. 2009; Batzilis et al. 2010). The regression results </w:t>
      </w:r>
      <w:r w:rsidR="004C449F">
        <w:rPr>
          <w:sz w:val="22"/>
          <w:szCs w:val="22"/>
        </w:rPr>
        <w:t xml:space="preserve">appear to </w:t>
      </w:r>
      <w:r>
        <w:rPr>
          <w:sz w:val="22"/>
          <w:szCs w:val="22"/>
        </w:rPr>
        <w:t>confirm the criteria cited by mobile phone operators (</w:t>
      </w:r>
      <w:r w:rsidR="00A90568">
        <w:rPr>
          <w:sz w:val="22"/>
          <w:szCs w:val="22"/>
        </w:rPr>
        <w:t>T</w:t>
      </w:r>
      <w:r>
        <w:rPr>
          <w:sz w:val="22"/>
          <w:szCs w:val="22"/>
        </w:rPr>
        <w:t>able 2):  urban areas were more likely to receive mobile coverage, as were markets with paved roads, a variable that is correlated with urban status (</w:t>
      </w:r>
      <w:r w:rsidR="00837D2C">
        <w:rPr>
          <w:sz w:val="22"/>
          <w:szCs w:val="22"/>
        </w:rPr>
        <w:t>c</w:t>
      </w:r>
      <w:r>
        <w:rPr>
          <w:sz w:val="22"/>
          <w:szCs w:val="22"/>
        </w:rPr>
        <w:t>olumn 1). The eastern part of the country</w:t>
      </w:r>
      <w:r w:rsidR="004C449F">
        <w:rPr>
          <w:sz w:val="22"/>
          <w:szCs w:val="22"/>
        </w:rPr>
        <w:t xml:space="preserve"> </w:t>
      </w:r>
      <w:r>
        <w:rPr>
          <w:sz w:val="22"/>
          <w:szCs w:val="22"/>
        </w:rPr>
        <w:t xml:space="preserve">was also </w:t>
      </w:r>
      <w:r w:rsidR="00442B6B">
        <w:rPr>
          <w:sz w:val="22"/>
          <w:szCs w:val="22"/>
        </w:rPr>
        <w:t xml:space="preserve">slightly </w:t>
      </w:r>
      <w:r>
        <w:rPr>
          <w:sz w:val="22"/>
          <w:szCs w:val="22"/>
        </w:rPr>
        <w:t>more likely to receive mobile phone coverage earlier</w:t>
      </w:r>
      <w:r w:rsidR="004C449F">
        <w:rPr>
          <w:sz w:val="22"/>
          <w:szCs w:val="22"/>
        </w:rPr>
        <w:t>, as it had a higher density of border markets</w:t>
      </w:r>
      <w:r>
        <w:rPr>
          <w:sz w:val="22"/>
          <w:szCs w:val="22"/>
        </w:rPr>
        <w:t>. Characteristics that are potentially correlated with high potential for market integration, such as elevation, slope, latitude, and market size, are not correlated with mobile phone expansion during our study period. These results are robust to the use of probit estimation (</w:t>
      </w:r>
      <w:r w:rsidR="00837D2C">
        <w:rPr>
          <w:sz w:val="22"/>
          <w:szCs w:val="22"/>
        </w:rPr>
        <w:t>c</w:t>
      </w:r>
      <w:r>
        <w:rPr>
          <w:sz w:val="22"/>
          <w:szCs w:val="22"/>
        </w:rPr>
        <w:t>olumn 2).</w:t>
      </w:r>
    </w:p>
    <w:p w14:paraId="2C225DB1" w14:textId="3D712971" w:rsidR="00A90568" w:rsidRDefault="00A90568" w:rsidP="00B44016">
      <w:pPr>
        <w:pStyle w:val="ListParagraph"/>
        <w:spacing w:line="480" w:lineRule="auto"/>
        <w:ind w:left="0" w:firstLine="720"/>
        <w:jc w:val="center"/>
        <w:rPr>
          <w:sz w:val="22"/>
          <w:szCs w:val="22"/>
        </w:rPr>
      </w:pPr>
      <w:r>
        <w:rPr>
          <w:sz w:val="22"/>
          <w:szCs w:val="22"/>
        </w:rPr>
        <w:lastRenderedPageBreak/>
        <w:t>Table 2 about here</w:t>
      </w:r>
    </w:p>
    <w:p w14:paraId="2F3CBB38" w14:textId="5E67DE95" w:rsidR="00402195" w:rsidRDefault="00A25677">
      <w:pPr>
        <w:pStyle w:val="ListParagraph"/>
        <w:spacing w:line="480" w:lineRule="auto"/>
        <w:ind w:left="0" w:firstLine="720"/>
        <w:jc w:val="both"/>
        <w:rPr>
          <w:sz w:val="22"/>
          <w:szCs w:val="22"/>
        </w:rPr>
      </w:pPr>
      <w:r>
        <w:rPr>
          <w:sz w:val="22"/>
          <w:szCs w:val="22"/>
        </w:rPr>
        <w:t xml:space="preserve">Even if agricultural market performance were not an explicit rationale behind tower placement, the possibility remains that spatial </w:t>
      </w:r>
      <w:r w:rsidR="004C449F">
        <w:rPr>
          <w:sz w:val="22"/>
          <w:szCs w:val="22"/>
        </w:rPr>
        <w:t xml:space="preserve">producer price </w:t>
      </w:r>
      <w:r>
        <w:rPr>
          <w:sz w:val="22"/>
          <w:szCs w:val="22"/>
        </w:rPr>
        <w:t>dispersion</w:t>
      </w:r>
      <w:r w:rsidR="004C449F">
        <w:rPr>
          <w:sz w:val="22"/>
          <w:szCs w:val="22"/>
        </w:rPr>
        <w:t xml:space="preserve"> </w:t>
      </w:r>
      <w:r>
        <w:rPr>
          <w:sz w:val="22"/>
          <w:szCs w:val="22"/>
        </w:rPr>
        <w:t xml:space="preserve">is correlated with pre-treatment time-invariant or time-varying characteristics that led to the placement of mobile phone towers. To determine whether this is the case, </w:t>
      </w:r>
      <w:r w:rsidR="00A90568">
        <w:rPr>
          <w:sz w:val="22"/>
          <w:szCs w:val="22"/>
        </w:rPr>
        <w:t>T</w:t>
      </w:r>
      <w:r>
        <w:rPr>
          <w:sz w:val="22"/>
          <w:szCs w:val="22"/>
        </w:rPr>
        <w:t>able 3 shows the differences in means for pre-treatment (1999–2001) outcomes and covariates at the market (Panel A) and market pair level (Panel B).</w:t>
      </w:r>
      <w:r w:rsidR="00CD3D6C">
        <w:rPr>
          <w:rStyle w:val="EndnoteReference"/>
          <w:sz w:val="22"/>
          <w:szCs w:val="22"/>
        </w:rPr>
        <w:endnoteReference w:id="20"/>
      </w:r>
      <w:r>
        <w:rPr>
          <w:sz w:val="22"/>
          <w:szCs w:val="22"/>
        </w:rPr>
        <w:t xml:space="preserve"> Overall, the results suggest that there were </w:t>
      </w:r>
      <w:r w:rsidR="00442B6B">
        <w:rPr>
          <w:sz w:val="22"/>
          <w:szCs w:val="22"/>
        </w:rPr>
        <w:t>few</w:t>
      </w:r>
      <w:r>
        <w:rPr>
          <w:sz w:val="22"/>
          <w:szCs w:val="22"/>
        </w:rPr>
        <w:t xml:space="preserve"> statistically significant differences in pre-treatment outcomes between mobile phone and non-mobile phone markets. Most differences in pre-treatment covariates are also not statistically significant from zero, with the exception of a market’s urban status, thereby confirming the earlier results. Although the pre-treatment differences in producer price levels and dispersion are not significantly different from zero for millet and sorghum, there is a statistically significant difference in cowpea producer prices and dispersion. However, a statistically significant difference only exists for one of the two pre-treatment years, suggesting that this was not systematic. In addition, </w:t>
      </w:r>
      <w:r w:rsidR="00CD3D6C">
        <w:rPr>
          <w:sz w:val="22"/>
          <w:szCs w:val="22"/>
        </w:rPr>
        <w:t xml:space="preserve">cowpea </w:t>
      </w:r>
      <w:r>
        <w:rPr>
          <w:sz w:val="22"/>
          <w:szCs w:val="22"/>
        </w:rPr>
        <w:t xml:space="preserve">pre-treatment price dispersion </w:t>
      </w:r>
      <w:r w:rsidR="00CD3D6C">
        <w:rPr>
          <w:sz w:val="22"/>
          <w:szCs w:val="22"/>
        </w:rPr>
        <w:t>was</w:t>
      </w:r>
      <w:r>
        <w:rPr>
          <w:sz w:val="22"/>
          <w:szCs w:val="22"/>
        </w:rPr>
        <w:t xml:space="preserve"> lower in non-mobile phone markets. Hence, if our findings are biased </w:t>
      </w:r>
      <w:r w:rsidR="00D20899">
        <w:rPr>
          <w:sz w:val="22"/>
          <w:szCs w:val="22"/>
        </w:rPr>
        <w:t>because of the</w:t>
      </w:r>
      <w:r>
        <w:rPr>
          <w:sz w:val="22"/>
          <w:szCs w:val="22"/>
        </w:rPr>
        <w:t xml:space="preserve"> non-random placement of phone towers, this bias is most likely in the direction of underestimating the effect of mobile phone coverage. </w:t>
      </w:r>
    </w:p>
    <w:p w14:paraId="41758E00" w14:textId="55D5668C" w:rsidR="00A90568" w:rsidRDefault="00A90568" w:rsidP="00B44016">
      <w:pPr>
        <w:pStyle w:val="ListParagraph"/>
        <w:spacing w:line="480" w:lineRule="auto"/>
        <w:ind w:left="0" w:firstLine="720"/>
        <w:jc w:val="center"/>
        <w:rPr>
          <w:sz w:val="22"/>
          <w:szCs w:val="22"/>
        </w:rPr>
      </w:pPr>
      <w:r>
        <w:rPr>
          <w:sz w:val="22"/>
          <w:szCs w:val="22"/>
        </w:rPr>
        <w:t>Table 3 about here</w:t>
      </w:r>
    </w:p>
    <w:p w14:paraId="47E70F36" w14:textId="54428A9B" w:rsidR="00402195" w:rsidRDefault="00A25677">
      <w:pPr>
        <w:pStyle w:val="ListParagraph"/>
        <w:spacing w:line="480" w:lineRule="auto"/>
        <w:ind w:left="0" w:firstLine="720"/>
        <w:jc w:val="both"/>
        <w:rPr>
          <w:sz w:val="22"/>
          <w:szCs w:val="22"/>
        </w:rPr>
      </w:pPr>
      <w:r>
        <w:rPr>
          <w:sz w:val="22"/>
          <w:szCs w:val="22"/>
        </w:rPr>
        <w:t xml:space="preserve">The key identification assumption of equation (15) is that of parallel trends across mobile phone and non-mobile phone markets. This assumption might be violated if we do not control for time-varying characteristics, such as road quality, that are simultaneously correlated with mobile phone coverage and price dispersion. </w:t>
      </w:r>
      <w:r w:rsidR="0082030C">
        <w:rPr>
          <w:sz w:val="22"/>
          <w:szCs w:val="22"/>
        </w:rPr>
        <w:t>W</w:t>
      </w:r>
      <w:r>
        <w:rPr>
          <w:sz w:val="22"/>
          <w:szCs w:val="22"/>
        </w:rPr>
        <w:t xml:space="preserve">e </w:t>
      </w:r>
      <w:r w:rsidR="0082030C">
        <w:rPr>
          <w:sz w:val="22"/>
          <w:szCs w:val="22"/>
        </w:rPr>
        <w:t xml:space="preserve">therefore </w:t>
      </w:r>
      <w:r>
        <w:rPr>
          <w:sz w:val="22"/>
          <w:szCs w:val="22"/>
        </w:rPr>
        <w:t xml:space="preserve">conduct a falsification test by estimating equation (15) using data from </w:t>
      </w:r>
      <w:r>
        <w:rPr>
          <w:i/>
          <w:sz w:val="22"/>
          <w:szCs w:val="22"/>
        </w:rPr>
        <w:t>before</w:t>
      </w:r>
      <w:r>
        <w:rPr>
          <w:sz w:val="22"/>
          <w:szCs w:val="22"/>
        </w:rPr>
        <w:t xml:space="preserve"> the introduction of mobile phones (</w:t>
      </w:r>
      <w:r w:rsidR="00A90568">
        <w:rPr>
          <w:sz w:val="22"/>
          <w:szCs w:val="22"/>
        </w:rPr>
        <w:t>T</w:t>
      </w:r>
      <w:r>
        <w:rPr>
          <w:sz w:val="22"/>
          <w:szCs w:val="22"/>
        </w:rPr>
        <w:t>able 4). The rationale behind this test is that if mobile phone and non-mobile phone markets follow different time trends, this difference should have already been apparent before mobile phone coverage was introduced</w:t>
      </w:r>
      <w:r w:rsidR="00F050DA">
        <w:rPr>
          <w:sz w:val="22"/>
          <w:szCs w:val="22"/>
        </w:rPr>
        <w:t xml:space="preserve"> (Aker 2010)</w:t>
      </w:r>
      <w:r>
        <w:rPr>
          <w:sz w:val="22"/>
          <w:szCs w:val="22"/>
        </w:rPr>
        <w:t>. We find that the pre-intervention trends for the log of cowpea producer prices (</w:t>
      </w:r>
      <w:r w:rsidR="00837D2C">
        <w:rPr>
          <w:sz w:val="22"/>
          <w:szCs w:val="22"/>
        </w:rPr>
        <w:t>c</w:t>
      </w:r>
      <w:r>
        <w:rPr>
          <w:sz w:val="22"/>
          <w:szCs w:val="22"/>
        </w:rPr>
        <w:t>olumn 3) and cowpea and sorghum producer price dispersion (</w:t>
      </w:r>
      <w:r w:rsidR="00837D2C">
        <w:rPr>
          <w:sz w:val="22"/>
          <w:szCs w:val="22"/>
        </w:rPr>
        <w:t>c</w:t>
      </w:r>
      <w:r>
        <w:rPr>
          <w:sz w:val="22"/>
          <w:szCs w:val="22"/>
        </w:rPr>
        <w:t xml:space="preserve">olumns 4 and 6) are not significantly different from zero for markets and market pairs that </w:t>
      </w:r>
      <w:r w:rsidR="00803EE8">
        <w:rPr>
          <w:sz w:val="22"/>
          <w:szCs w:val="22"/>
        </w:rPr>
        <w:lastRenderedPageBreak/>
        <w:t xml:space="preserve">ever </w:t>
      </w:r>
      <w:r>
        <w:rPr>
          <w:sz w:val="22"/>
          <w:szCs w:val="22"/>
        </w:rPr>
        <w:t>received mobile phone coverage</w:t>
      </w:r>
      <w:r w:rsidR="00803EE8">
        <w:rPr>
          <w:sz w:val="22"/>
          <w:szCs w:val="22"/>
        </w:rPr>
        <w:t xml:space="preserve"> compared with those that did not</w:t>
      </w:r>
      <w:r>
        <w:rPr>
          <w:sz w:val="22"/>
          <w:szCs w:val="22"/>
        </w:rPr>
        <w:t xml:space="preserve">. However, there seem to be somewhat differing trends for millet </w:t>
      </w:r>
      <w:r w:rsidR="00F050DA">
        <w:rPr>
          <w:sz w:val="22"/>
          <w:szCs w:val="22"/>
        </w:rPr>
        <w:t xml:space="preserve">and sorghum </w:t>
      </w:r>
      <w:r>
        <w:rPr>
          <w:sz w:val="22"/>
          <w:szCs w:val="22"/>
        </w:rPr>
        <w:t xml:space="preserve">producer prices and </w:t>
      </w:r>
      <w:r w:rsidR="00F050DA">
        <w:rPr>
          <w:sz w:val="22"/>
          <w:szCs w:val="22"/>
        </w:rPr>
        <w:t xml:space="preserve">millet </w:t>
      </w:r>
      <w:r>
        <w:rPr>
          <w:sz w:val="22"/>
          <w:szCs w:val="22"/>
        </w:rPr>
        <w:t xml:space="preserve">producer price dispersion. This finding raises some concerns regarding the parallel trend assumption, especially for millet </w:t>
      </w:r>
      <w:r w:rsidR="00F050DA">
        <w:rPr>
          <w:sz w:val="22"/>
          <w:szCs w:val="22"/>
        </w:rPr>
        <w:t xml:space="preserve">producer </w:t>
      </w:r>
      <w:r>
        <w:rPr>
          <w:sz w:val="22"/>
          <w:szCs w:val="22"/>
        </w:rPr>
        <w:t>price dispersion. Nevertheless, mobile phone markets had relatively higher producer price dispersion prior to treatment, suggesting that our findings may underestimate the effects on millet producer price dispersion. In addition, these differences are present during one of the pre-treatment years rather than both, suggesting that the differences are not systematic.</w:t>
      </w:r>
      <w:r>
        <w:rPr>
          <w:rStyle w:val="EndnoteReference"/>
          <w:sz w:val="22"/>
          <w:szCs w:val="22"/>
        </w:rPr>
        <w:endnoteReference w:id="21"/>
      </w:r>
      <w:r>
        <w:rPr>
          <w:sz w:val="22"/>
          <w:szCs w:val="22"/>
        </w:rPr>
        <w:t xml:space="preserve"> </w:t>
      </w:r>
    </w:p>
    <w:p w14:paraId="0848CD3E" w14:textId="6BF689BB" w:rsidR="00A90568" w:rsidRDefault="00A90568" w:rsidP="00B44016">
      <w:pPr>
        <w:pStyle w:val="ListParagraph"/>
        <w:spacing w:line="480" w:lineRule="auto"/>
        <w:ind w:left="0" w:firstLine="720"/>
        <w:jc w:val="center"/>
      </w:pPr>
      <w:r>
        <w:rPr>
          <w:sz w:val="22"/>
          <w:szCs w:val="22"/>
        </w:rPr>
        <w:t>Table 4 about here</w:t>
      </w:r>
    </w:p>
    <w:p w14:paraId="063F697B" w14:textId="77777777" w:rsidR="00402195" w:rsidRDefault="00A25677" w:rsidP="00B66CCD">
      <w:pPr>
        <w:pStyle w:val="BodyText2"/>
        <w:jc w:val="both"/>
        <w:rPr>
          <w:rFonts w:ascii="Times New Roman" w:hAnsi="Times New Roman"/>
          <w:b/>
          <w:sz w:val="24"/>
          <w:lang w:val="en-US"/>
        </w:rPr>
      </w:pPr>
      <w:r>
        <w:rPr>
          <w:rFonts w:ascii="Times New Roman" w:hAnsi="Times New Roman"/>
          <w:b/>
          <w:sz w:val="24"/>
          <w:lang w:val="en-US"/>
        </w:rPr>
        <w:t>Results</w:t>
      </w:r>
    </w:p>
    <w:p w14:paraId="49BE4583" w14:textId="77777777" w:rsidR="00402195" w:rsidRDefault="00402195">
      <w:pPr>
        <w:pStyle w:val="BodyText2"/>
        <w:ind w:left="720"/>
        <w:jc w:val="both"/>
        <w:rPr>
          <w:rFonts w:ascii="Times New Roman" w:hAnsi="Times New Roman"/>
          <w:sz w:val="24"/>
          <w:lang w:val="en-US"/>
        </w:rPr>
      </w:pPr>
    </w:p>
    <w:p w14:paraId="237D846A" w14:textId="370063BA" w:rsidR="00402195" w:rsidRDefault="00A25677">
      <w:pPr>
        <w:pStyle w:val="BodyText2"/>
        <w:spacing w:line="480" w:lineRule="auto"/>
        <w:ind w:firstLine="720"/>
        <w:jc w:val="both"/>
        <w:rPr>
          <w:rFonts w:ascii="Times New Roman" w:hAnsi="Times New Roman"/>
          <w:bCs/>
          <w:szCs w:val="22"/>
          <w:lang w:val="en-US"/>
        </w:rPr>
      </w:pPr>
      <w:r>
        <w:rPr>
          <w:rFonts w:ascii="Times New Roman" w:hAnsi="Times New Roman"/>
          <w:bCs/>
          <w:szCs w:val="22"/>
          <w:lang w:val="en-US"/>
        </w:rPr>
        <w:t>We first present the impacts of mobile phone coverage on producer price dispersion for different commodities. Because these results might differ by market characteristics, we then present heterogeneous treatment effects by distance, road quality, period of year, and market type. We end with the results on the impact of mobile phone coverage on producer-consumer margins and producer price levels.</w:t>
      </w:r>
    </w:p>
    <w:p w14:paraId="214D9779" w14:textId="77777777" w:rsidR="00402195" w:rsidRPr="00B66CCD" w:rsidRDefault="00A25677" w:rsidP="00B66CCD">
      <w:pPr>
        <w:pStyle w:val="BodyText2"/>
        <w:jc w:val="both"/>
        <w:rPr>
          <w:rFonts w:ascii="Times New Roman" w:hAnsi="Times New Roman"/>
          <w:b/>
          <w:bCs/>
          <w:i/>
          <w:szCs w:val="22"/>
          <w:lang w:val="en-US"/>
        </w:rPr>
      </w:pPr>
      <w:r w:rsidRPr="00B66CCD">
        <w:rPr>
          <w:rFonts w:ascii="Times New Roman" w:hAnsi="Times New Roman"/>
          <w:b/>
          <w:bCs/>
          <w:i/>
          <w:szCs w:val="22"/>
          <w:lang w:val="en-US"/>
        </w:rPr>
        <w:t>Average Effects of Mobile Phone Coverage</w:t>
      </w:r>
    </w:p>
    <w:p w14:paraId="38B8C2F1" w14:textId="77777777" w:rsidR="00402195" w:rsidRDefault="00402195">
      <w:pPr>
        <w:pStyle w:val="BodyText2"/>
        <w:ind w:left="1440"/>
        <w:jc w:val="both"/>
        <w:rPr>
          <w:rFonts w:ascii="Times New Roman" w:hAnsi="Times New Roman"/>
          <w:b/>
          <w:bCs/>
          <w:sz w:val="24"/>
          <w:lang w:val="en-US"/>
        </w:rPr>
      </w:pPr>
    </w:p>
    <w:p w14:paraId="231B640E" w14:textId="0B6FE13D" w:rsidR="00402195" w:rsidRDefault="00A25677">
      <w:pPr>
        <w:pStyle w:val="BodyText2"/>
        <w:spacing w:line="480" w:lineRule="auto"/>
        <w:ind w:firstLine="720"/>
        <w:jc w:val="both"/>
        <w:rPr>
          <w:rFonts w:ascii="Times" w:hAnsi="Times" w:cs="Times"/>
          <w:szCs w:val="22"/>
          <w:lang w:val="en-US"/>
        </w:rPr>
      </w:pPr>
      <w:r>
        <w:rPr>
          <w:rFonts w:ascii="Times New Roman" w:hAnsi="Times New Roman"/>
          <w:szCs w:val="22"/>
          <w:lang w:val="en-US"/>
        </w:rPr>
        <w:t>Table 5 presents the regression results of equation (15) for cowpea (</w:t>
      </w:r>
      <w:r w:rsidR="00837D2C">
        <w:rPr>
          <w:rFonts w:ascii="Times New Roman" w:hAnsi="Times New Roman"/>
          <w:szCs w:val="22"/>
          <w:lang w:val="en-US"/>
        </w:rPr>
        <w:t>c</w:t>
      </w:r>
      <w:r>
        <w:rPr>
          <w:rFonts w:ascii="Times New Roman" w:hAnsi="Times New Roman"/>
          <w:szCs w:val="22"/>
          <w:lang w:val="en-US"/>
        </w:rPr>
        <w:t>olumns 1-4), millet (</w:t>
      </w:r>
      <w:r w:rsidR="00837D2C">
        <w:rPr>
          <w:rFonts w:ascii="Times New Roman" w:hAnsi="Times New Roman"/>
          <w:szCs w:val="22"/>
          <w:lang w:val="en-US"/>
        </w:rPr>
        <w:t>c</w:t>
      </w:r>
      <w:r>
        <w:rPr>
          <w:rFonts w:ascii="Times New Roman" w:hAnsi="Times New Roman"/>
          <w:szCs w:val="22"/>
          <w:lang w:val="en-US"/>
        </w:rPr>
        <w:t>olumns 5-8), and sorghum (</w:t>
      </w:r>
      <w:r w:rsidR="00837D2C">
        <w:rPr>
          <w:rFonts w:ascii="Times New Roman" w:hAnsi="Times New Roman"/>
          <w:szCs w:val="22"/>
          <w:lang w:val="en-US"/>
        </w:rPr>
        <w:t>c</w:t>
      </w:r>
      <w:r>
        <w:rPr>
          <w:rFonts w:ascii="Times New Roman" w:hAnsi="Times New Roman"/>
          <w:szCs w:val="22"/>
          <w:lang w:val="en-US"/>
        </w:rPr>
        <w:t>olumns 9-12). According to our model, we expect mobile phone coverage to reduce price dispersion for cowpea more than for millet or sorghum</w:t>
      </w:r>
      <w:r w:rsidR="00F050DA">
        <w:rPr>
          <w:rFonts w:ascii="Times New Roman" w:hAnsi="Times New Roman"/>
          <w:szCs w:val="22"/>
          <w:lang w:val="en-US"/>
        </w:rPr>
        <w:t>, as</w:t>
      </w:r>
      <w:r>
        <w:rPr>
          <w:rFonts w:ascii="Times New Roman" w:hAnsi="Times New Roman"/>
          <w:szCs w:val="22"/>
          <w:lang w:val="en-US"/>
        </w:rPr>
        <w:t xml:space="preserve"> cowpea is a semi-perishable commodity. Controlling for yearly, monthly, and market pair fixed effects (</w:t>
      </w:r>
      <w:r w:rsidR="00837D2C">
        <w:rPr>
          <w:rFonts w:ascii="Times New Roman" w:hAnsi="Times New Roman"/>
          <w:szCs w:val="22"/>
          <w:lang w:val="en-US"/>
        </w:rPr>
        <w:t>c</w:t>
      </w:r>
      <w:r>
        <w:rPr>
          <w:rFonts w:ascii="Times New Roman" w:hAnsi="Times New Roman"/>
          <w:szCs w:val="22"/>
          <w:lang w:val="en-US"/>
        </w:rPr>
        <w:t>olumn 1), we find that mobile phone coverage reduces cowpea producer price dispersion by 6.3 percent, with a statistically significant effect at the 1 percent level. This result is robust to the introduction of additional covariates that also affect producer price dispersion across markets (</w:t>
      </w:r>
      <w:r w:rsidR="00837D2C">
        <w:rPr>
          <w:rFonts w:ascii="Times New Roman" w:hAnsi="Times New Roman"/>
          <w:szCs w:val="22"/>
          <w:lang w:val="en-US"/>
        </w:rPr>
        <w:t>c</w:t>
      </w:r>
      <w:r>
        <w:rPr>
          <w:rFonts w:ascii="Times New Roman" w:hAnsi="Times New Roman"/>
          <w:szCs w:val="22"/>
          <w:lang w:val="en-US"/>
        </w:rPr>
        <w:t>olumn 2), such as drought and transport costs. The result is also similar when including market fixed effects with the standard errors clustered by quarter (</w:t>
      </w:r>
      <w:r w:rsidR="00837D2C">
        <w:rPr>
          <w:rFonts w:ascii="Times New Roman" w:hAnsi="Times New Roman"/>
          <w:szCs w:val="22"/>
          <w:lang w:val="en-US"/>
        </w:rPr>
        <w:t>c</w:t>
      </w:r>
      <w:r>
        <w:rPr>
          <w:rFonts w:ascii="Times New Roman" w:hAnsi="Times New Roman"/>
          <w:szCs w:val="22"/>
          <w:lang w:val="en-US"/>
        </w:rPr>
        <w:t xml:space="preserve">olumn 3). Similar to Aker (2010), </w:t>
      </w:r>
      <w:r>
        <w:rPr>
          <w:rFonts w:ascii="Times" w:hAnsi="Times" w:cs="Times"/>
          <w:szCs w:val="22"/>
          <w:lang w:val="en-US"/>
        </w:rPr>
        <w:t xml:space="preserve">we also include a binary variable equal to one when only one </w:t>
      </w:r>
      <w:r>
        <w:rPr>
          <w:rFonts w:ascii="Times New Roman" w:hAnsi="Times New Roman"/>
          <w:szCs w:val="22"/>
          <w:lang w:val="en-US"/>
        </w:rPr>
        <w:t>market</w:t>
      </w:r>
      <w:r>
        <w:rPr>
          <w:rFonts w:ascii="Times" w:hAnsi="Times" w:cs="Times"/>
          <w:szCs w:val="22"/>
          <w:lang w:val="en-US"/>
        </w:rPr>
        <w:t xml:space="preserve"> in a pair has mobile phone coverage (</w:t>
      </w:r>
      <w:r w:rsidR="00837D2C">
        <w:rPr>
          <w:rFonts w:ascii="Times" w:hAnsi="Times" w:cs="Times"/>
          <w:szCs w:val="22"/>
          <w:lang w:val="en-US"/>
        </w:rPr>
        <w:t>c</w:t>
      </w:r>
      <w:r>
        <w:rPr>
          <w:rFonts w:ascii="Times" w:hAnsi="Times" w:cs="Times"/>
          <w:szCs w:val="22"/>
          <w:lang w:val="en-US"/>
        </w:rPr>
        <w:t xml:space="preserve">olumn 4). Using the most conservative estimate of all of the </w:t>
      </w:r>
      <w:r>
        <w:rPr>
          <w:rFonts w:ascii="Times" w:hAnsi="Times" w:cs="Times"/>
          <w:szCs w:val="22"/>
          <w:lang w:val="en-US"/>
        </w:rPr>
        <w:lastRenderedPageBreak/>
        <w:t>specifications, the introduction of mobile phones is associated with a 6 percent reduction in cowpea producer price dispersion compared to market pairs without mobile phone</w:t>
      </w:r>
      <w:r w:rsidR="009C731A">
        <w:rPr>
          <w:rFonts w:ascii="Times" w:hAnsi="Times" w:cs="Times"/>
          <w:szCs w:val="22"/>
          <w:lang w:val="en-US"/>
        </w:rPr>
        <w:t xml:space="preserve"> coverage</w:t>
      </w:r>
      <w:r>
        <w:rPr>
          <w:rFonts w:ascii="Times" w:hAnsi="Times" w:cs="Times"/>
          <w:szCs w:val="22"/>
          <w:lang w:val="en-US"/>
        </w:rPr>
        <w:t>.</w:t>
      </w:r>
      <w:r>
        <w:rPr>
          <w:rStyle w:val="EndnoteReference"/>
          <w:rFonts w:ascii="Times" w:hAnsi="Times" w:cs="Times"/>
          <w:szCs w:val="22"/>
          <w:lang w:val="en-US"/>
        </w:rPr>
        <w:endnoteReference w:id="22"/>
      </w:r>
    </w:p>
    <w:p w14:paraId="6C0EAC57" w14:textId="09F6648B" w:rsidR="00A90568" w:rsidRDefault="00A90568" w:rsidP="00B44016">
      <w:pPr>
        <w:pStyle w:val="BodyText2"/>
        <w:spacing w:line="480" w:lineRule="auto"/>
        <w:ind w:firstLine="720"/>
        <w:jc w:val="center"/>
        <w:rPr>
          <w:rFonts w:ascii="Times" w:hAnsi="Times" w:cs="Times"/>
          <w:lang w:val="en-US"/>
        </w:rPr>
      </w:pPr>
      <w:r>
        <w:rPr>
          <w:rFonts w:ascii="Times" w:hAnsi="Times" w:cs="Times"/>
          <w:szCs w:val="22"/>
          <w:lang w:val="en-US"/>
        </w:rPr>
        <w:t>Table 5 about here</w:t>
      </w:r>
    </w:p>
    <w:p w14:paraId="6CDA3204" w14:textId="0286CC18" w:rsidR="00402195" w:rsidRDefault="00A25677">
      <w:pPr>
        <w:pStyle w:val="BodyText2"/>
        <w:spacing w:line="480" w:lineRule="auto"/>
        <w:ind w:firstLine="720"/>
        <w:jc w:val="both"/>
        <w:rPr>
          <w:rFonts w:ascii="Times New Roman" w:hAnsi="Times New Roman"/>
          <w:szCs w:val="22"/>
          <w:lang w:val="en-US"/>
        </w:rPr>
      </w:pPr>
      <w:r>
        <w:rPr>
          <w:rFonts w:ascii="Times New Roman" w:hAnsi="Times New Roman"/>
          <w:szCs w:val="22"/>
          <w:lang w:val="en-US"/>
        </w:rPr>
        <w:t>Columns 5 to 12 contain similar regressions for millet and sorghum, two less perishable commodities. Mobile phone coverage reduces millet producer price dispersion across markets by as little as 0.1 percent without a statistically significant effect. The magnitude and statistical significance of this effect is similar across all specifications (</w:t>
      </w:r>
      <w:r w:rsidR="00837D2C">
        <w:rPr>
          <w:rFonts w:ascii="Times New Roman" w:hAnsi="Times New Roman"/>
          <w:szCs w:val="22"/>
          <w:lang w:val="en-US"/>
        </w:rPr>
        <w:t>c</w:t>
      </w:r>
      <w:r>
        <w:rPr>
          <w:rFonts w:ascii="Times New Roman" w:hAnsi="Times New Roman"/>
          <w:szCs w:val="22"/>
          <w:lang w:val="en-US"/>
        </w:rPr>
        <w:t>olumns 5-8) and is similar for sorghum</w:t>
      </w:r>
      <w:r w:rsidR="009C731A">
        <w:rPr>
          <w:rFonts w:ascii="Times New Roman" w:hAnsi="Times New Roman"/>
          <w:szCs w:val="22"/>
          <w:lang w:val="en-US"/>
        </w:rPr>
        <w:t xml:space="preserve"> (Columns 9-12)</w:t>
      </w:r>
      <w:r>
        <w:rPr>
          <w:rFonts w:ascii="Times New Roman" w:hAnsi="Times New Roman"/>
          <w:szCs w:val="22"/>
          <w:lang w:val="en-US"/>
        </w:rPr>
        <w:t>.</w:t>
      </w:r>
      <w:r>
        <w:rPr>
          <w:rFonts w:ascii="Times New Roman" w:hAnsi="Times New Roman"/>
          <w:lang w:val="en-US"/>
        </w:rPr>
        <w:t xml:space="preserve"> Taken together, t</w:t>
      </w:r>
      <w:r>
        <w:rPr>
          <w:rFonts w:ascii="Times New Roman" w:hAnsi="Times New Roman"/>
          <w:szCs w:val="22"/>
          <w:lang w:val="en-US"/>
        </w:rPr>
        <w:t xml:space="preserve">hese results are consistent with the idea that even limited intertemporal storage may act as a buffer on local market </w:t>
      </w:r>
      <w:r w:rsidR="008A733F">
        <w:rPr>
          <w:rFonts w:ascii="Times New Roman" w:hAnsi="Times New Roman"/>
          <w:szCs w:val="22"/>
          <w:lang w:val="en-US"/>
        </w:rPr>
        <w:t xml:space="preserve">producer </w:t>
      </w:r>
      <w:r>
        <w:rPr>
          <w:rFonts w:ascii="Times New Roman" w:hAnsi="Times New Roman"/>
          <w:szCs w:val="22"/>
          <w:lang w:val="en-US"/>
        </w:rPr>
        <w:t>price fluctuations</w:t>
      </w:r>
      <w:r w:rsidR="009C731A">
        <w:rPr>
          <w:rFonts w:ascii="Times New Roman" w:hAnsi="Times New Roman"/>
          <w:szCs w:val="22"/>
          <w:lang w:val="en-US"/>
        </w:rPr>
        <w:t xml:space="preserve"> for less perishable commodities.</w:t>
      </w:r>
      <w:r>
        <w:rPr>
          <w:rFonts w:ascii="Times New Roman" w:hAnsi="Times New Roman"/>
          <w:szCs w:val="22"/>
          <w:lang w:val="en-US"/>
        </w:rPr>
        <w:t xml:space="preserve">  </w:t>
      </w:r>
    </w:p>
    <w:p w14:paraId="09BDC7DB" w14:textId="1127276B" w:rsidR="00402195" w:rsidRDefault="00A25677">
      <w:pPr>
        <w:pStyle w:val="BodyText2"/>
        <w:spacing w:line="480" w:lineRule="auto"/>
        <w:ind w:firstLine="720"/>
        <w:jc w:val="both"/>
        <w:rPr>
          <w:rFonts w:ascii="Times New Roman" w:hAnsi="Times New Roman"/>
          <w:szCs w:val="22"/>
          <w:lang w:val="en-US"/>
        </w:rPr>
      </w:pPr>
      <w:r>
        <w:rPr>
          <w:rFonts w:ascii="Times New Roman" w:hAnsi="Times New Roman"/>
          <w:szCs w:val="22"/>
          <w:lang w:val="en-US"/>
        </w:rPr>
        <w:t xml:space="preserve">A concern with the </w:t>
      </w:r>
      <w:r w:rsidR="004239C5">
        <w:rPr>
          <w:rFonts w:ascii="Times New Roman" w:hAnsi="Times New Roman"/>
          <w:szCs w:val="22"/>
          <w:lang w:val="en-US"/>
        </w:rPr>
        <w:t xml:space="preserve">producer </w:t>
      </w:r>
      <w:r>
        <w:rPr>
          <w:rFonts w:ascii="Times New Roman" w:hAnsi="Times New Roman"/>
          <w:szCs w:val="22"/>
          <w:lang w:val="en-US"/>
        </w:rPr>
        <w:t xml:space="preserve">price data </w:t>
      </w:r>
      <w:r w:rsidR="004239C5">
        <w:rPr>
          <w:rFonts w:ascii="Times New Roman" w:hAnsi="Times New Roman"/>
          <w:szCs w:val="22"/>
          <w:lang w:val="en-US"/>
        </w:rPr>
        <w:t xml:space="preserve">used in these estimations </w:t>
      </w:r>
      <w:r>
        <w:rPr>
          <w:rFonts w:ascii="Times New Roman" w:hAnsi="Times New Roman"/>
          <w:szCs w:val="22"/>
          <w:lang w:val="en-US"/>
        </w:rPr>
        <w:t xml:space="preserve">is the </w:t>
      </w:r>
      <w:r w:rsidR="004239C5">
        <w:rPr>
          <w:rFonts w:ascii="Times New Roman" w:hAnsi="Times New Roman"/>
          <w:szCs w:val="22"/>
          <w:lang w:val="en-US"/>
        </w:rPr>
        <w:t>number</w:t>
      </w:r>
      <w:r>
        <w:rPr>
          <w:rFonts w:ascii="Times New Roman" w:hAnsi="Times New Roman"/>
          <w:szCs w:val="22"/>
          <w:lang w:val="en-US"/>
        </w:rPr>
        <w:t xml:space="preserve"> of missing observations. Because demand for staple grains </w:t>
      </w:r>
      <w:r w:rsidR="004239C5">
        <w:rPr>
          <w:rFonts w:ascii="Times New Roman" w:hAnsi="Times New Roman"/>
          <w:szCs w:val="22"/>
          <w:lang w:val="en-US"/>
        </w:rPr>
        <w:t xml:space="preserve">and cowpea </w:t>
      </w:r>
      <w:r>
        <w:rPr>
          <w:rFonts w:ascii="Times New Roman" w:hAnsi="Times New Roman"/>
          <w:szCs w:val="22"/>
          <w:lang w:val="en-US"/>
        </w:rPr>
        <w:t xml:space="preserve">is relatively constant throughout the year, consumer price data are readily available for each market and each month (Aker 2010). In contrast, farmers in Niger do not have sufficient stocks to sell throughout the year. As a result, producer price data are not available for some markets during certain periods of the year, especially during the season immediately prior to the annual harvest.  </w:t>
      </w:r>
    </w:p>
    <w:p w14:paraId="50A8CE89" w14:textId="3CEBC5DF" w:rsidR="00402195" w:rsidRPr="00B25404" w:rsidRDefault="00A25677" w:rsidP="00B25404">
      <w:pPr>
        <w:pStyle w:val="BodyText2"/>
        <w:spacing w:line="480" w:lineRule="auto"/>
        <w:ind w:firstLine="720"/>
        <w:jc w:val="both"/>
        <w:rPr>
          <w:noProof/>
        </w:rPr>
      </w:pPr>
      <w:r>
        <w:rPr>
          <w:rFonts w:ascii="Times New Roman" w:hAnsi="Times New Roman"/>
          <w:szCs w:val="22"/>
          <w:lang w:val="en-US"/>
        </w:rPr>
        <w:t>To check the robustness of our results to potential selection bias generated by missing data, we re-estimate equation (15) in two different ways. We first use a two-stage Heckman procedure, estimating a selection equation on market-pair data and adding the resulting inverse Mills’ ratio as a separate regressor to equation (15)</w:t>
      </w:r>
      <w:r w:rsidR="00B25404">
        <w:rPr>
          <w:rFonts w:ascii="Times New Roman" w:hAnsi="Times New Roman"/>
          <w:szCs w:val="22"/>
          <w:lang w:val="en-US"/>
        </w:rPr>
        <w:t xml:space="preserve"> (Heckman 1979). </w:t>
      </w:r>
      <w:r>
        <w:rPr>
          <w:rFonts w:ascii="Times New Roman" w:hAnsi="Times New Roman"/>
          <w:szCs w:val="22"/>
          <w:lang w:val="en-US"/>
        </w:rPr>
        <w:t>These results are shown in the supplemental appendix (</w:t>
      </w:r>
      <w:r w:rsidR="004239C5">
        <w:rPr>
          <w:rFonts w:ascii="Times New Roman" w:hAnsi="Times New Roman"/>
          <w:szCs w:val="22"/>
          <w:lang w:val="en-US"/>
        </w:rPr>
        <w:t>T</w:t>
      </w:r>
      <w:r>
        <w:rPr>
          <w:rFonts w:ascii="Times New Roman" w:hAnsi="Times New Roman"/>
          <w:szCs w:val="22"/>
          <w:lang w:val="en-US"/>
        </w:rPr>
        <w:t xml:space="preserve">ables S1 and S2, available at </w:t>
      </w:r>
      <w:hyperlink r:id="rId17" w:history="1">
        <w:r>
          <w:rPr>
            <w:rFonts w:ascii="Times New Roman" w:hAnsi="Times New Roman"/>
            <w:color w:val="0000EF"/>
            <w:szCs w:val="22"/>
            <w:u w:val="single" w:color="0000EF"/>
            <w:lang w:val="en-US"/>
          </w:rPr>
          <w:t>http://wber.oxfordjournals.org/</w:t>
        </w:r>
      </w:hyperlink>
      <w:r>
        <w:rPr>
          <w:rFonts w:ascii="Times New Roman" w:hAnsi="Times New Roman"/>
          <w:szCs w:val="22"/>
          <w:lang w:val="en-US"/>
        </w:rPr>
        <w:t xml:space="preserve">). The results for cowpea are similar in magnitude and statistical significance to those reported in </w:t>
      </w:r>
      <w:r w:rsidR="004239C5">
        <w:rPr>
          <w:rFonts w:ascii="Times New Roman" w:hAnsi="Times New Roman"/>
          <w:szCs w:val="22"/>
          <w:lang w:val="en-US"/>
        </w:rPr>
        <w:t>T</w:t>
      </w:r>
      <w:r>
        <w:rPr>
          <w:rFonts w:ascii="Times New Roman" w:hAnsi="Times New Roman"/>
          <w:szCs w:val="22"/>
          <w:lang w:val="en-US"/>
        </w:rPr>
        <w:t>able 5. We also re-estimate equation (15) using a balanced panel of market pairs that have a full set of price data for all time periods in the sample (</w:t>
      </w:r>
      <w:r w:rsidR="004239C5">
        <w:rPr>
          <w:rFonts w:ascii="Times New Roman" w:hAnsi="Times New Roman"/>
          <w:szCs w:val="22"/>
          <w:lang w:val="en-US"/>
        </w:rPr>
        <w:t>T</w:t>
      </w:r>
      <w:r>
        <w:rPr>
          <w:rFonts w:ascii="Times New Roman" w:hAnsi="Times New Roman"/>
          <w:szCs w:val="22"/>
          <w:lang w:val="en-US"/>
        </w:rPr>
        <w:t xml:space="preserve">able S2, columns 5-8). The point estimates are slightly smaller, but the coefficient estimates remain significant at the 1 percent level. </w:t>
      </w:r>
    </w:p>
    <w:p w14:paraId="77083D86" w14:textId="29992252" w:rsidR="00402195" w:rsidRDefault="008A733F">
      <w:pPr>
        <w:pStyle w:val="BodyText2"/>
        <w:spacing w:line="480" w:lineRule="auto"/>
        <w:ind w:firstLine="720"/>
        <w:jc w:val="both"/>
        <w:rPr>
          <w:rFonts w:ascii="Times New Roman" w:hAnsi="Times New Roman"/>
          <w:szCs w:val="22"/>
          <w:lang w:val="en-US"/>
        </w:rPr>
      </w:pPr>
      <w:r>
        <w:rPr>
          <w:rFonts w:ascii="Times New Roman" w:hAnsi="Times New Roman"/>
          <w:szCs w:val="22"/>
          <w:lang w:val="en-US"/>
        </w:rPr>
        <w:t>It is important to note that our</w:t>
      </w:r>
      <w:r w:rsidR="00A25677">
        <w:rPr>
          <w:rFonts w:ascii="Times New Roman" w:hAnsi="Times New Roman"/>
          <w:szCs w:val="22"/>
          <w:lang w:val="en-US"/>
        </w:rPr>
        <w:t xml:space="preserve"> results for millet </w:t>
      </w:r>
      <w:r w:rsidR="00A25677">
        <w:rPr>
          <w:rFonts w:ascii="Times New Roman" w:hAnsi="Times New Roman"/>
          <w:i/>
          <w:szCs w:val="22"/>
          <w:lang w:val="en-US"/>
        </w:rPr>
        <w:t>producer</w:t>
      </w:r>
      <w:r w:rsidR="00A25677">
        <w:rPr>
          <w:rFonts w:ascii="Times New Roman" w:hAnsi="Times New Roman"/>
          <w:szCs w:val="22"/>
          <w:lang w:val="en-US"/>
        </w:rPr>
        <w:t xml:space="preserve"> price</w:t>
      </w:r>
      <w:r w:rsidR="006A1F06">
        <w:rPr>
          <w:rFonts w:ascii="Times New Roman" w:hAnsi="Times New Roman"/>
          <w:szCs w:val="22"/>
          <w:lang w:val="en-US"/>
        </w:rPr>
        <w:t xml:space="preserve"> dispersion</w:t>
      </w:r>
      <w:r w:rsidR="00A25677">
        <w:rPr>
          <w:rFonts w:ascii="Times New Roman" w:hAnsi="Times New Roman"/>
          <w:szCs w:val="22"/>
          <w:lang w:val="en-US"/>
        </w:rPr>
        <w:t xml:space="preserve"> differ from the results of Aker (2010), who found that mobile phone coverage reduces </w:t>
      </w:r>
      <w:r w:rsidR="00A25677">
        <w:rPr>
          <w:rFonts w:ascii="Times New Roman" w:hAnsi="Times New Roman"/>
          <w:i/>
          <w:szCs w:val="22"/>
          <w:lang w:val="en-US"/>
        </w:rPr>
        <w:t>consumer</w:t>
      </w:r>
      <w:r w:rsidR="00A25677">
        <w:rPr>
          <w:rFonts w:ascii="Times New Roman" w:hAnsi="Times New Roman"/>
          <w:szCs w:val="22"/>
          <w:lang w:val="en-US"/>
        </w:rPr>
        <w:t xml:space="preserve"> price dispersion for millet by </w:t>
      </w:r>
      <w:r w:rsidR="00A25677">
        <w:rPr>
          <w:rFonts w:ascii="Times New Roman" w:hAnsi="Times New Roman"/>
          <w:szCs w:val="22"/>
          <w:lang w:val="en-US"/>
        </w:rPr>
        <w:lastRenderedPageBreak/>
        <w:t xml:space="preserve">10 percent (Aker 2010). Both findings are consistent if millet is stored primarily in production areas. When there are insufficient stocks in consumer markets, unanticipated demand shocks are a source of price fluctuation. The effect of shocks on consumer prices can only be smoothed if traders can quickly determine where to send more supplies. Using the </w:t>
      </w:r>
      <w:r w:rsidR="006A1F06">
        <w:rPr>
          <w:rFonts w:ascii="Times New Roman" w:hAnsi="Times New Roman"/>
          <w:szCs w:val="22"/>
          <w:lang w:val="en-US"/>
        </w:rPr>
        <w:t>theoretical</w:t>
      </w:r>
      <w:r w:rsidR="00A25677">
        <w:rPr>
          <w:rFonts w:ascii="Times New Roman" w:hAnsi="Times New Roman"/>
          <w:szCs w:val="22"/>
          <w:lang w:val="en-US"/>
        </w:rPr>
        <w:t xml:space="preserve"> model in reverse, by facilitating the efficient allocation of millet from producer to consumer markets, mobile phones can explain the reduction in price dispersion across consumer markets.   </w:t>
      </w:r>
    </w:p>
    <w:p w14:paraId="122D4321" w14:textId="543B6081" w:rsidR="00402195" w:rsidRDefault="00A25677">
      <w:pPr>
        <w:pStyle w:val="BodyText2"/>
        <w:spacing w:line="480" w:lineRule="auto"/>
        <w:ind w:firstLine="720"/>
        <w:jc w:val="both"/>
        <w:rPr>
          <w:rFonts w:ascii="Times New Roman" w:hAnsi="Times New Roman"/>
          <w:szCs w:val="22"/>
          <w:lang w:val="en-US"/>
        </w:rPr>
      </w:pPr>
      <w:r>
        <w:rPr>
          <w:rFonts w:ascii="Times New Roman" w:hAnsi="Times New Roman"/>
          <w:szCs w:val="22"/>
          <w:lang w:val="en-US"/>
        </w:rPr>
        <w:t>Table 6 presents results based on equation (16) using the max-min producer price spread (in CFA/kg) of markets across a region as the dependent variable (Jensen 2007). The key independent variable of interest is the intensity of mobile phone coverage within a region (</w:t>
      </w:r>
      <w:r>
        <w:rPr>
          <w:rFonts w:ascii="Times New Roman" w:hAnsi="Times New Roman"/>
          <w:i/>
          <w:szCs w:val="22"/>
          <w:lang w:val="en-US"/>
        </w:rPr>
        <w:t>mobilepercent</w:t>
      </w:r>
      <w:r>
        <w:rPr>
          <w:rFonts w:ascii="Times New Roman" w:hAnsi="Times New Roman"/>
          <w:i/>
          <w:szCs w:val="22"/>
          <w:vertAlign w:val="subscript"/>
          <w:lang w:val="en-US"/>
        </w:rPr>
        <w:t>r,t</w:t>
      </w:r>
      <w:r>
        <w:rPr>
          <w:rFonts w:ascii="Times New Roman" w:hAnsi="Times New Roman"/>
          <w:szCs w:val="22"/>
          <w:lang w:val="en-US"/>
        </w:rPr>
        <w:t xml:space="preserve">) rather than the coverage status of a particular market or market pair. Controlling for year and region fixed effects, we find that an increase in the density of mobile phone </w:t>
      </w:r>
      <w:r w:rsidR="00041188">
        <w:rPr>
          <w:rFonts w:ascii="Times New Roman" w:hAnsi="Times New Roman"/>
          <w:szCs w:val="22"/>
          <w:lang w:val="en-US"/>
        </w:rPr>
        <w:t xml:space="preserve">coverage </w:t>
      </w:r>
      <w:r>
        <w:rPr>
          <w:rFonts w:ascii="Times New Roman" w:hAnsi="Times New Roman"/>
          <w:szCs w:val="22"/>
          <w:lang w:val="en-US"/>
        </w:rPr>
        <w:t>within a region leads to a reduction of 36 CFA/kg in the max-min price spread of cowpea producer prices (</w:t>
      </w:r>
      <w:r w:rsidR="00837D2C">
        <w:rPr>
          <w:rFonts w:ascii="Times New Roman" w:hAnsi="Times New Roman"/>
          <w:szCs w:val="22"/>
          <w:lang w:val="en-US"/>
        </w:rPr>
        <w:t>c</w:t>
      </w:r>
      <w:r>
        <w:rPr>
          <w:rFonts w:ascii="Times New Roman" w:hAnsi="Times New Roman"/>
          <w:szCs w:val="22"/>
          <w:lang w:val="en-US"/>
        </w:rPr>
        <w:t>olumn 1), with a statistically significant effect at the 5 percent level. There is no statistically significant impact on the max-min producer price spread for millet (</w:t>
      </w:r>
      <w:r w:rsidR="00837D2C">
        <w:rPr>
          <w:rFonts w:ascii="Times New Roman" w:hAnsi="Times New Roman"/>
          <w:szCs w:val="22"/>
          <w:lang w:val="en-US"/>
        </w:rPr>
        <w:t>c</w:t>
      </w:r>
      <w:r>
        <w:rPr>
          <w:rFonts w:ascii="Times New Roman" w:hAnsi="Times New Roman"/>
          <w:szCs w:val="22"/>
          <w:lang w:val="en-US"/>
        </w:rPr>
        <w:t>olumn 2) or sorghum (</w:t>
      </w:r>
      <w:r w:rsidR="00837D2C">
        <w:rPr>
          <w:rFonts w:ascii="Times New Roman" w:hAnsi="Times New Roman"/>
          <w:szCs w:val="22"/>
          <w:lang w:val="en-US"/>
        </w:rPr>
        <w:t>c</w:t>
      </w:r>
      <w:r>
        <w:rPr>
          <w:rFonts w:ascii="Times New Roman" w:hAnsi="Times New Roman"/>
          <w:szCs w:val="22"/>
          <w:lang w:val="en-US"/>
        </w:rPr>
        <w:t xml:space="preserve">olumn 3). Although the </w:t>
      </w:r>
      <w:r w:rsidR="00041188">
        <w:rPr>
          <w:rFonts w:ascii="Times New Roman" w:hAnsi="Times New Roman"/>
          <w:szCs w:val="22"/>
          <w:lang w:val="en-US"/>
        </w:rPr>
        <w:t xml:space="preserve">results in Table 6 are </w:t>
      </w:r>
      <w:r>
        <w:rPr>
          <w:rFonts w:ascii="Times New Roman" w:hAnsi="Times New Roman"/>
          <w:szCs w:val="22"/>
          <w:lang w:val="en-US"/>
        </w:rPr>
        <w:t xml:space="preserve">not directly comparable to </w:t>
      </w:r>
      <w:r w:rsidR="00041188">
        <w:rPr>
          <w:rFonts w:ascii="Times New Roman" w:hAnsi="Times New Roman"/>
          <w:szCs w:val="22"/>
          <w:lang w:val="en-US"/>
        </w:rPr>
        <w:t>those in Table 5</w:t>
      </w:r>
      <w:r>
        <w:rPr>
          <w:rFonts w:ascii="Times New Roman" w:hAnsi="Times New Roman"/>
          <w:szCs w:val="22"/>
          <w:lang w:val="en-US"/>
        </w:rPr>
        <w:t>, the</w:t>
      </w:r>
      <w:r w:rsidR="00041188">
        <w:rPr>
          <w:rFonts w:ascii="Times New Roman" w:hAnsi="Times New Roman"/>
          <w:szCs w:val="22"/>
          <w:lang w:val="en-US"/>
        </w:rPr>
        <w:t xml:space="preserve">y </w:t>
      </w:r>
      <w:r>
        <w:rPr>
          <w:rFonts w:ascii="Times New Roman" w:hAnsi="Times New Roman"/>
          <w:szCs w:val="22"/>
          <w:lang w:val="en-US"/>
        </w:rPr>
        <w:t>demonstrate that our findings are not an artifact of the dyadic specification</w:t>
      </w:r>
      <w:r>
        <w:rPr>
          <w:rFonts w:ascii="Times New Roman" w:hAnsi="Times New Roman"/>
          <w:i/>
          <w:szCs w:val="22"/>
          <w:lang w:val="en-US"/>
        </w:rPr>
        <w:t>.</w:t>
      </w:r>
      <w:r>
        <w:rPr>
          <w:rFonts w:ascii="Times New Roman" w:hAnsi="Times New Roman"/>
          <w:szCs w:val="22"/>
          <w:lang w:val="en-US"/>
        </w:rPr>
        <w:t xml:space="preserve">  </w:t>
      </w:r>
    </w:p>
    <w:p w14:paraId="4781A7D1" w14:textId="540FE081" w:rsidR="00A90568" w:rsidRDefault="00A90568" w:rsidP="00B44016">
      <w:pPr>
        <w:pStyle w:val="BodyText2"/>
        <w:spacing w:line="480" w:lineRule="auto"/>
        <w:ind w:firstLine="720"/>
        <w:jc w:val="center"/>
        <w:rPr>
          <w:rFonts w:ascii="Times New Roman" w:hAnsi="Times New Roman"/>
          <w:szCs w:val="22"/>
          <w:lang w:val="en-US"/>
        </w:rPr>
      </w:pPr>
      <w:r>
        <w:rPr>
          <w:rFonts w:ascii="Times New Roman" w:hAnsi="Times New Roman"/>
          <w:szCs w:val="22"/>
          <w:lang w:val="en-US"/>
        </w:rPr>
        <w:t>Table 6 about here</w:t>
      </w:r>
    </w:p>
    <w:p w14:paraId="6D750FCB" w14:textId="77777777" w:rsidR="00402195" w:rsidRPr="00B66CCD" w:rsidRDefault="00A25677" w:rsidP="00B66CCD">
      <w:pPr>
        <w:autoSpaceDE w:val="0"/>
        <w:autoSpaceDN w:val="0"/>
        <w:adjustRightInd w:val="0"/>
        <w:spacing w:line="480" w:lineRule="auto"/>
        <w:jc w:val="both"/>
        <w:rPr>
          <w:b/>
          <w:i/>
          <w:sz w:val="22"/>
          <w:szCs w:val="22"/>
        </w:rPr>
      </w:pPr>
      <w:r w:rsidRPr="00B66CCD">
        <w:rPr>
          <w:b/>
          <w:i/>
          <w:sz w:val="22"/>
          <w:szCs w:val="22"/>
        </w:rPr>
        <w:t>Heterogeneous Effects of Mobile Phone Coverage</w:t>
      </w:r>
    </w:p>
    <w:p w14:paraId="3EEBD189" w14:textId="57C8A2EE" w:rsidR="00402195" w:rsidRDefault="00A25677">
      <w:pPr>
        <w:autoSpaceDE w:val="0"/>
        <w:autoSpaceDN w:val="0"/>
        <w:adjustRightInd w:val="0"/>
        <w:spacing w:line="480" w:lineRule="auto"/>
        <w:ind w:firstLine="720"/>
        <w:jc w:val="both"/>
        <w:rPr>
          <w:sz w:val="22"/>
          <w:szCs w:val="22"/>
        </w:rPr>
      </w:pPr>
      <w:r>
        <w:rPr>
          <w:sz w:val="22"/>
          <w:szCs w:val="22"/>
        </w:rPr>
        <w:t xml:space="preserve">From our theoretical model, the effect of mobile phone coverage on producer price dispersion </w:t>
      </w:r>
      <w:r w:rsidR="00D97B4F">
        <w:rPr>
          <w:sz w:val="22"/>
          <w:szCs w:val="22"/>
        </w:rPr>
        <w:t xml:space="preserve">should </w:t>
      </w:r>
      <w:r>
        <w:rPr>
          <w:sz w:val="22"/>
          <w:szCs w:val="22"/>
        </w:rPr>
        <w:t xml:space="preserve">be larger for markets and time periods in which access to information reduces the spatial misallocation of traders across markets. We expect coordination failures among traders to be strongest when search costs are high, i.e., when markets are distant and transport costs are large </w:t>
      </w:r>
      <w:r w:rsidR="00D20899">
        <w:rPr>
          <w:sz w:val="22"/>
          <w:szCs w:val="22"/>
        </w:rPr>
        <w:t>because of</w:t>
      </w:r>
      <w:r>
        <w:rPr>
          <w:sz w:val="22"/>
          <w:szCs w:val="22"/>
        </w:rPr>
        <w:t xml:space="preserve"> poor quality roads. In addition, we expect trader miscoordination to be highest at times of the year when markets are thin (i.e., outside of the harvest period). Heterogeneous effects by market type, whether surplus or deficit, depend on the commodity. For semi-perishable crops, both deficit and surplus markets experience shocks that cannot be smoothed by storage and thus benefit from better spatial arbitrage. For </w:t>
      </w:r>
      <w:r>
        <w:rPr>
          <w:sz w:val="22"/>
          <w:szCs w:val="22"/>
        </w:rPr>
        <w:lastRenderedPageBreak/>
        <w:t>less perishable crops such as millet and sorghum, inter-temporal arbitrage reduces the potential benefits from spatial arbitrage. Because grain storage in Niger is undertaken predominantly by market agents near surplus markets, we would therefore expect mobile phone coverage to reduce millet and sorghum price dispersion primarily in deficit markets, with ambiguous predictions for cowpea.</w:t>
      </w:r>
    </w:p>
    <w:p w14:paraId="77D25918" w14:textId="471F5CBA" w:rsidR="00402195" w:rsidRDefault="00A25677">
      <w:pPr>
        <w:autoSpaceDE w:val="0"/>
        <w:autoSpaceDN w:val="0"/>
        <w:adjustRightInd w:val="0"/>
        <w:spacing w:line="480" w:lineRule="auto"/>
        <w:jc w:val="both"/>
        <w:rPr>
          <w:sz w:val="22"/>
          <w:szCs w:val="22"/>
        </w:rPr>
      </w:pPr>
      <w:r>
        <w:rPr>
          <w:sz w:val="22"/>
          <w:szCs w:val="22"/>
        </w:rPr>
        <w:tab/>
        <w:t>Table 7 estimates the heterogeneous effects of mobile phone coverage on producer price dispersion</w:t>
      </w:r>
      <w:r w:rsidR="00D97B4F">
        <w:rPr>
          <w:sz w:val="22"/>
          <w:szCs w:val="22"/>
        </w:rPr>
        <w:t xml:space="preserve"> for cowpea</w:t>
      </w:r>
      <w:r>
        <w:rPr>
          <w:sz w:val="22"/>
          <w:szCs w:val="22"/>
        </w:rPr>
        <w:t>.</w:t>
      </w:r>
      <w:r>
        <w:rPr>
          <w:rStyle w:val="EndnoteReference"/>
          <w:sz w:val="22"/>
          <w:szCs w:val="22"/>
        </w:rPr>
        <w:endnoteReference w:id="23"/>
      </w:r>
      <w:r>
        <w:rPr>
          <w:sz w:val="22"/>
          <w:szCs w:val="22"/>
        </w:rPr>
        <w:t xml:space="preserve">  The regression specifications are similar to those in </w:t>
      </w:r>
      <w:r w:rsidR="00D97B4F">
        <w:rPr>
          <w:sz w:val="22"/>
          <w:szCs w:val="22"/>
        </w:rPr>
        <w:t>T</w:t>
      </w:r>
      <w:r>
        <w:rPr>
          <w:sz w:val="22"/>
          <w:szCs w:val="22"/>
        </w:rPr>
        <w:t xml:space="preserve">able 5, except for the inclusion of the interaction term and </w:t>
      </w:r>
      <w:r w:rsidR="00587545">
        <w:rPr>
          <w:sz w:val="22"/>
          <w:szCs w:val="22"/>
        </w:rPr>
        <w:t>the sub-group of interest</w:t>
      </w:r>
      <w:r>
        <w:rPr>
          <w:sz w:val="22"/>
          <w:szCs w:val="22"/>
        </w:rPr>
        <w:t>. Column 1 looks at heterogeneous effect</w:t>
      </w:r>
      <w:r w:rsidR="00587545">
        <w:rPr>
          <w:sz w:val="22"/>
          <w:szCs w:val="22"/>
        </w:rPr>
        <w:t>s</w:t>
      </w:r>
      <w:r>
        <w:rPr>
          <w:sz w:val="22"/>
          <w:szCs w:val="22"/>
        </w:rPr>
        <w:t xml:space="preserve"> by distance, a binary variable that is equal to one if markets are more than 350 km apart. Consistent with the theoretical predictions, the interaction term is negative and statistically significant at the 1 percent level, implying that mobile phone coverage reduces price dispersion by 7 percent for markets located more than 350 km apart, compared to a 5 percent reduction for markets in closer proximity. Column 2 includes an interaction term between mobile phone coverage and a binary variable for paved roads. Although the coefficient is positive and consistent with the theoretical predictions, this effect is not statistically significant at conventional levels. Looking at the impact by period of year (</w:t>
      </w:r>
      <w:r w:rsidR="00837D2C">
        <w:rPr>
          <w:sz w:val="22"/>
          <w:szCs w:val="22"/>
        </w:rPr>
        <w:t>c</w:t>
      </w:r>
      <w:r>
        <w:rPr>
          <w:sz w:val="22"/>
          <w:szCs w:val="22"/>
        </w:rPr>
        <w:t xml:space="preserve">olumn 3), the coefficient on the interaction term is positive and statistically significant, suggesting that mobile phone coverage reduces producer price dispersion </w:t>
      </w:r>
      <w:r>
        <w:rPr>
          <w:i/>
          <w:sz w:val="22"/>
          <w:szCs w:val="22"/>
        </w:rPr>
        <w:t>less</w:t>
      </w:r>
      <w:r>
        <w:rPr>
          <w:sz w:val="22"/>
          <w:szCs w:val="22"/>
        </w:rPr>
        <w:t xml:space="preserve"> during the harvest period compared with other seasons, again in agreement with theoretical predictions. Finally, </w:t>
      </w:r>
      <w:r w:rsidR="00837D2C">
        <w:rPr>
          <w:sz w:val="22"/>
          <w:szCs w:val="22"/>
        </w:rPr>
        <w:t>c</w:t>
      </w:r>
      <w:r>
        <w:rPr>
          <w:sz w:val="22"/>
          <w:szCs w:val="22"/>
        </w:rPr>
        <w:t>olumns 4 and 5 introduce an interaction term between mobile phone coverage and market type (“surplus” market), which is defined as a market with surplus production.</w:t>
      </w:r>
      <w:r>
        <w:rPr>
          <w:rStyle w:val="EndnoteReference"/>
          <w:sz w:val="22"/>
          <w:szCs w:val="22"/>
        </w:rPr>
        <w:endnoteReference w:id="24"/>
      </w:r>
      <w:r>
        <w:rPr>
          <w:sz w:val="22"/>
          <w:szCs w:val="22"/>
        </w:rPr>
        <w:t xml:space="preserve">  In </w:t>
      </w:r>
      <w:r w:rsidR="00837D2C">
        <w:rPr>
          <w:sz w:val="22"/>
          <w:szCs w:val="22"/>
        </w:rPr>
        <w:t>c</w:t>
      </w:r>
      <w:r>
        <w:rPr>
          <w:sz w:val="22"/>
          <w:szCs w:val="22"/>
        </w:rPr>
        <w:t xml:space="preserve">olumn 4, the surplus variable is equal to one if both markets in a pair are surplus markets and 0 otherwise. In </w:t>
      </w:r>
      <w:r w:rsidR="00837D2C">
        <w:rPr>
          <w:sz w:val="22"/>
          <w:szCs w:val="22"/>
        </w:rPr>
        <w:t>c</w:t>
      </w:r>
      <w:r>
        <w:rPr>
          <w:sz w:val="22"/>
          <w:szCs w:val="22"/>
        </w:rPr>
        <w:t xml:space="preserve">olumn 5, the variable is equal to one if one market is a surplus market and the other is a deficit market. The coefficient estimates are negative, suggesting that the reduction in price dispersion is stronger in surplus markets compared with deficit markets. The magnitude of the effect is small, however, and is not statistically significant in </w:t>
      </w:r>
      <w:r w:rsidR="00837D2C">
        <w:rPr>
          <w:sz w:val="22"/>
          <w:szCs w:val="22"/>
        </w:rPr>
        <w:t>c</w:t>
      </w:r>
      <w:r>
        <w:rPr>
          <w:sz w:val="22"/>
          <w:szCs w:val="22"/>
        </w:rPr>
        <w:t>olumn 5.</w:t>
      </w:r>
      <w:r w:rsidR="00D97B4F">
        <w:rPr>
          <w:sz w:val="22"/>
          <w:szCs w:val="22"/>
        </w:rPr>
        <w:t xml:space="preserve">  We find largely similar results for millet and sorghum Table S3).</w:t>
      </w:r>
    </w:p>
    <w:p w14:paraId="00249E11" w14:textId="17D0A68E" w:rsidR="00A90568" w:rsidRDefault="00A90568" w:rsidP="00B44016">
      <w:pPr>
        <w:autoSpaceDE w:val="0"/>
        <w:autoSpaceDN w:val="0"/>
        <w:adjustRightInd w:val="0"/>
        <w:spacing w:line="480" w:lineRule="auto"/>
        <w:jc w:val="center"/>
        <w:rPr>
          <w:sz w:val="22"/>
          <w:szCs w:val="22"/>
        </w:rPr>
      </w:pPr>
      <w:r>
        <w:rPr>
          <w:sz w:val="22"/>
          <w:szCs w:val="22"/>
        </w:rPr>
        <w:t>Table 7 about here</w:t>
      </w:r>
    </w:p>
    <w:p w14:paraId="2EE35A34" w14:textId="2AC57ADC" w:rsidR="00402195" w:rsidRPr="00B66CCD" w:rsidRDefault="00A25677" w:rsidP="00B66CCD">
      <w:pPr>
        <w:spacing w:line="480" w:lineRule="auto"/>
        <w:jc w:val="both"/>
        <w:rPr>
          <w:b/>
          <w:bCs/>
          <w:i/>
          <w:sz w:val="22"/>
          <w:szCs w:val="22"/>
        </w:rPr>
      </w:pPr>
      <w:r w:rsidRPr="00B66CCD">
        <w:rPr>
          <w:b/>
          <w:bCs/>
          <w:i/>
          <w:sz w:val="22"/>
          <w:szCs w:val="22"/>
        </w:rPr>
        <w:t>Effects on Gross Trade Margins and Producer Price</w:t>
      </w:r>
      <w:r w:rsidR="00FE1611">
        <w:rPr>
          <w:b/>
          <w:bCs/>
          <w:i/>
          <w:sz w:val="22"/>
          <w:szCs w:val="22"/>
        </w:rPr>
        <w:t xml:space="preserve"> Levels</w:t>
      </w:r>
    </w:p>
    <w:p w14:paraId="630840C6" w14:textId="75070C61" w:rsidR="00402195" w:rsidRDefault="00A25677">
      <w:pPr>
        <w:autoSpaceDE w:val="0"/>
        <w:autoSpaceDN w:val="0"/>
        <w:adjustRightInd w:val="0"/>
        <w:spacing w:line="480" w:lineRule="auto"/>
        <w:ind w:firstLine="720"/>
        <w:jc w:val="both"/>
        <w:rPr>
          <w:sz w:val="22"/>
          <w:szCs w:val="22"/>
        </w:rPr>
      </w:pPr>
      <w:r>
        <w:rPr>
          <w:sz w:val="22"/>
          <w:szCs w:val="22"/>
        </w:rPr>
        <w:lastRenderedPageBreak/>
        <w:t xml:space="preserve">The previous results show that the introduction of mobile phone coverage reduced cowpea producer price dispersion, with stronger effects for markets where there was potential miscoordination among traders. With the introduction of mobile phone coverage, improved information flows are expected to reduce traders’ costs. With sufficient competition among traders, </w:t>
      </w:r>
      <w:r w:rsidR="00873BA4">
        <w:rPr>
          <w:sz w:val="22"/>
          <w:szCs w:val="22"/>
        </w:rPr>
        <w:t>reduced trade costs s</w:t>
      </w:r>
      <w:r>
        <w:rPr>
          <w:sz w:val="22"/>
          <w:szCs w:val="22"/>
        </w:rPr>
        <w:t>hould reduce the average gross trade margin, that is, the difference between average consumer and producer prices in a market.</w:t>
      </w:r>
      <w:r>
        <w:rPr>
          <w:rStyle w:val="EndnoteReference"/>
          <w:sz w:val="22"/>
          <w:szCs w:val="22"/>
        </w:rPr>
        <w:endnoteReference w:id="25"/>
      </w:r>
      <w:r>
        <w:rPr>
          <w:sz w:val="22"/>
          <w:szCs w:val="22"/>
        </w:rPr>
        <w:t xml:space="preserve"> As a result, consumer prices should fall on average, and/or producer price levels should rise. This effect should thus only affect price differences between geographically distinct surplus and deficit markets, especially if inter-temporal arbitrage is not feasible. </w:t>
      </w:r>
    </w:p>
    <w:p w14:paraId="4EA9DB7F" w14:textId="4908E7FE" w:rsidR="00402195" w:rsidRDefault="00A25677">
      <w:pPr>
        <w:autoSpaceDE w:val="0"/>
        <w:autoSpaceDN w:val="0"/>
        <w:adjustRightInd w:val="0"/>
        <w:spacing w:line="480" w:lineRule="auto"/>
        <w:ind w:firstLine="720"/>
        <w:jc w:val="both"/>
        <w:rPr>
          <w:sz w:val="22"/>
          <w:szCs w:val="22"/>
        </w:rPr>
      </w:pPr>
      <w:r>
        <w:rPr>
          <w:sz w:val="22"/>
          <w:szCs w:val="22"/>
        </w:rPr>
        <w:t xml:space="preserve">To investigate whether mobile phone coverage affected gross trade margins, we estimate equation (15) using the absolute value of the difference in logged consumer prices in market </w:t>
      </w:r>
      <w:r>
        <w:rPr>
          <w:i/>
          <w:sz w:val="22"/>
          <w:szCs w:val="22"/>
        </w:rPr>
        <w:t>j</w:t>
      </w:r>
      <w:r>
        <w:rPr>
          <w:sz w:val="22"/>
          <w:szCs w:val="22"/>
        </w:rPr>
        <w:t xml:space="preserve"> (a deficit market) and logged producer prices in market </w:t>
      </w:r>
      <w:r>
        <w:rPr>
          <w:i/>
          <w:sz w:val="22"/>
          <w:szCs w:val="22"/>
        </w:rPr>
        <w:t xml:space="preserve">k </w:t>
      </w:r>
      <w:r>
        <w:rPr>
          <w:sz w:val="22"/>
          <w:szCs w:val="22"/>
        </w:rPr>
        <w:t xml:space="preserve">(a surplus market). The sample </w:t>
      </w:r>
      <w:r w:rsidR="00523D01">
        <w:rPr>
          <w:sz w:val="22"/>
          <w:szCs w:val="22"/>
        </w:rPr>
        <w:t xml:space="preserve">thus </w:t>
      </w:r>
      <w:r>
        <w:rPr>
          <w:sz w:val="22"/>
          <w:szCs w:val="22"/>
        </w:rPr>
        <w:t xml:space="preserve">only includes market pairs with a deficit and surplus market. In this specification, </w:t>
      </w:r>
      <w:r>
        <w:rPr>
          <w:i/>
          <w:sz w:val="22"/>
          <w:szCs w:val="22"/>
        </w:rPr>
        <w:t>β</w:t>
      </w:r>
      <w:r>
        <w:rPr>
          <w:sz w:val="22"/>
          <w:szCs w:val="22"/>
          <w:vertAlign w:val="subscript"/>
        </w:rPr>
        <w:t>1</w:t>
      </w:r>
      <w:r>
        <w:rPr>
          <w:sz w:val="22"/>
          <w:szCs w:val="22"/>
        </w:rPr>
        <w:t xml:space="preserve"> measures the percentage reduction in the gross trade margins associated with the introduction of mobile phone coverage.</w:t>
      </w:r>
      <w:r>
        <w:rPr>
          <w:rStyle w:val="EndnoteReference"/>
          <w:sz w:val="22"/>
          <w:szCs w:val="22"/>
        </w:rPr>
        <w:endnoteReference w:id="26"/>
      </w:r>
      <w:r>
        <w:rPr>
          <w:sz w:val="22"/>
          <w:szCs w:val="22"/>
        </w:rPr>
        <w:t xml:space="preserve"> </w:t>
      </w:r>
    </w:p>
    <w:p w14:paraId="655682BB" w14:textId="4BFE46E3" w:rsidR="00402195" w:rsidRDefault="00A25677">
      <w:pPr>
        <w:autoSpaceDE w:val="0"/>
        <w:autoSpaceDN w:val="0"/>
        <w:adjustRightInd w:val="0"/>
        <w:spacing w:line="480" w:lineRule="auto"/>
        <w:ind w:firstLine="720"/>
        <w:jc w:val="both"/>
        <w:rPr>
          <w:sz w:val="22"/>
          <w:szCs w:val="22"/>
        </w:rPr>
      </w:pPr>
      <w:r>
        <w:rPr>
          <w:sz w:val="22"/>
          <w:szCs w:val="22"/>
        </w:rPr>
        <w:t xml:space="preserve">In </w:t>
      </w:r>
      <w:r w:rsidR="00523D01">
        <w:rPr>
          <w:sz w:val="22"/>
          <w:szCs w:val="22"/>
        </w:rPr>
        <w:t>order</w:t>
      </w:r>
      <w:r>
        <w:rPr>
          <w:sz w:val="22"/>
          <w:szCs w:val="22"/>
        </w:rPr>
        <w:t xml:space="preserve"> to understand how mobile phone coverage affected the components of the gross margin, we also estimate the following equation,</w:t>
      </w:r>
    </w:p>
    <w:p w14:paraId="42E239D8" w14:textId="77777777" w:rsidR="00402195" w:rsidRDefault="00A25677">
      <w:pPr>
        <w:autoSpaceDE w:val="0"/>
        <w:autoSpaceDN w:val="0"/>
        <w:adjustRightInd w:val="0"/>
        <w:spacing w:line="480" w:lineRule="auto"/>
        <w:jc w:val="both"/>
        <w:rPr>
          <w:sz w:val="22"/>
          <w:szCs w:val="22"/>
        </w:rPr>
      </w:pPr>
      <w:r>
        <w:rPr>
          <w:sz w:val="22"/>
          <w:szCs w:val="22"/>
        </w:rPr>
        <w:t xml:space="preserve"> (17)</w:t>
      </w:r>
      <w:r>
        <w:rPr>
          <w:sz w:val="22"/>
          <w:szCs w:val="22"/>
        </w:rPr>
        <w:tab/>
      </w:r>
      <w:r>
        <w:rPr>
          <w:sz w:val="22"/>
          <w:szCs w:val="22"/>
        </w:rPr>
        <w:tab/>
      </w:r>
      <w:r>
        <w:rPr>
          <w:sz w:val="22"/>
          <w:szCs w:val="22"/>
        </w:rPr>
        <w:tab/>
      </w:r>
      <w:r>
        <w:rPr>
          <w:sz w:val="22"/>
          <w:szCs w:val="22"/>
        </w:rPr>
        <w:tab/>
      </w:r>
      <w:r>
        <w:rPr>
          <w:noProof/>
          <w:position w:val="-14"/>
        </w:rPr>
        <w:drawing>
          <wp:inline distT="0" distB="0" distL="0" distR="0" wp14:anchorId="3C86EF48" wp14:editId="1F967114">
            <wp:extent cx="254000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00" cy="254000"/>
                    </a:xfrm>
                    <a:prstGeom prst="rect">
                      <a:avLst/>
                    </a:prstGeom>
                    <a:noFill/>
                    <a:ln>
                      <a:noFill/>
                    </a:ln>
                  </pic:spPr>
                </pic:pic>
              </a:graphicData>
            </a:graphic>
          </wp:inline>
        </w:drawing>
      </w:r>
      <w:r>
        <w:rPr>
          <w:sz w:val="22"/>
          <w:szCs w:val="22"/>
        </w:rPr>
        <w:t>,</w:t>
      </w:r>
      <w:r>
        <w:rPr>
          <w:sz w:val="22"/>
          <w:szCs w:val="22"/>
        </w:rPr>
        <w:tab/>
      </w:r>
      <w:r>
        <w:rPr>
          <w:sz w:val="22"/>
          <w:szCs w:val="22"/>
        </w:rPr>
        <w:tab/>
      </w:r>
      <w:r>
        <w:rPr>
          <w:sz w:val="22"/>
          <w:szCs w:val="22"/>
        </w:rPr>
        <w:tab/>
      </w:r>
      <w:r>
        <w:rPr>
          <w:sz w:val="22"/>
          <w:szCs w:val="22"/>
        </w:rPr>
        <w:tab/>
      </w:r>
    </w:p>
    <w:p w14:paraId="7BD1DB3F" w14:textId="6BFB2A17" w:rsidR="00402195" w:rsidRDefault="00A25677">
      <w:pPr>
        <w:spacing w:line="480" w:lineRule="auto"/>
        <w:jc w:val="both"/>
        <w:rPr>
          <w:sz w:val="22"/>
          <w:szCs w:val="22"/>
        </w:rPr>
      </w:pPr>
      <w:r>
        <w:rPr>
          <w:sz w:val="22"/>
          <w:szCs w:val="22"/>
        </w:rPr>
        <w:t xml:space="preserve">with two dependent variables: (1) the log of producer prices in surplus market </w:t>
      </w:r>
      <w:r>
        <w:rPr>
          <w:i/>
          <w:sz w:val="22"/>
          <w:szCs w:val="22"/>
        </w:rPr>
        <w:t>j</w:t>
      </w:r>
      <w:r>
        <w:rPr>
          <w:sz w:val="22"/>
          <w:szCs w:val="22"/>
        </w:rPr>
        <w:t xml:space="preserve"> in month </w:t>
      </w:r>
      <w:r>
        <w:rPr>
          <w:i/>
          <w:sz w:val="22"/>
          <w:szCs w:val="22"/>
        </w:rPr>
        <w:t>t</w:t>
      </w:r>
      <w:r>
        <w:rPr>
          <w:sz w:val="22"/>
          <w:szCs w:val="22"/>
        </w:rPr>
        <w:t xml:space="preserve"> and (2) the log of consumer prices in deficit market </w:t>
      </w:r>
      <w:r>
        <w:rPr>
          <w:i/>
          <w:sz w:val="22"/>
          <w:szCs w:val="22"/>
        </w:rPr>
        <w:t>j</w:t>
      </w:r>
      <w:r>
        <w:rPr>
          <w:sz w:val="22"/>
          <w:szCs w:val="22"/>
        </w:rPr>
        <w:t xml:space="preserve"> in month </w:t>
      </w:r>
      <w:r>
        <w:rPr>
          <w:i/>
          <w:sz w:val="22"/>
          <w:szCs w:val="22"/>
        </w:rPr>
        <w:t>t</w:t>
      </w:r>
      <w:r>
        <w:rPr>
          <w:sz w:val="22"/>
          <w:szCs w:val="22"/>
        </w:rPr>
        <w:t xml:space="preserve">. In this specification, </w:t>
      </w:r>
      <w:r>
        <w:rPr>
          <w:i/>
          <w:sz w:val="22"/>
          <w:szCs w:val="22"/>
        </w:rPr>
        <w:t>mobile</w:t>
      </w:r>
      <w:r>
        <w:rPr>
          <w:i/>
          <w:sz w:val="22"/>
          <w:szCs w:val="22"/>
          <w:vertAlign w:val="subscript"/>
        </w:rPr>
        <w:t>j,t</w:t>
      </w:r>
      <w:r>
        <w:rPr>
          <w:position w:val="-14"/>
          <w:sz w:val="22"/>
          <w:szCs w:val="22"/>
        </w:rPr>
        <w:t xml:space="preserve"> </w:t>
      </w:r>
      <w:r>
        <w:rPr>
          <w:sz w:val="22"/>
          <w:szCs w:val="22"/>
        </w:rPr>
        <w:t>is a binary variable</w:t>
      </w:r>
      <w:r>
        <w:rPr>
          <w:i/>
          <w:iCs/>
          <w:sz w:val="22"/>
          <w:szCs w:val="22"/>
        </w:rPr>
        <w:t xml:space="preserve"> </w:t>
      </w:r>
      <w:r>
        <w:rPr>
          <w:sz w:val="22"/>
          <w:szCs w:val="22"/>
        </w:rPr>
        <w:t xml:space="preserve">equal to one at month </w:t>
      </w:r>
      <w:r>
        <w:rPr>
          <w:i/>
          <w:iCs/>
          <w:sz w:val="22"/>
          <w:szCs w:val="22"/>
        </w:rPr>
        <w:t>t</w:t>
      </w:r>
      <w:r>
        <w:rPr>
          <w:sz w:val="22"/>
          <w:szCs w:val="22"/>
        </w:rPr>
        <w:t xml:space="preserve"> if market </w:t>
      </w:r>
      <w:r>
        <w:rPr>
          <w:i/>
          <w:sz w:val="22"/>
          <w:szCs w:val="22"/>
        </w:rPr>
        <w:t>j</w:t>
      </w:r>
      <w:r>
        <w:rPr>
          <w:i/>
          <w:iCs/>
          <w:sz w:val="22"/>
          <w:szCs w:val="22"/>
        </w:rPr>
        <w:t xml:space="preserve"> </w:t>
      </w:r>
      <w:r>
        <w:rPr>
          <w:sz w:val="22"/>
          <w:szCs w:val="22"/>
        </w:rPr>
        <w:t xml:space="preserve">has mobile phone coverage and 0 otherwise.  </w:t>
      </w:r>
      <w:r w:rsidR="005A0BF6" w:rsidRPr="005A0BF6">
        <w:rPr>
          <w:position w:val="-14"/>
          <w:sz w:val="22"/>
          <w:szCs w:val="22"/>
        </w:rPr>
        <w:object w:dxaOrig="400" w:dyaOrig="400" w14:anchorId="6BAC0FE5">
          <v:shape id="_x0000_i1026" type="#_x0000_t75" style="width:20pt;height:20pt" o:ole="">
            <v:imagedata r:id="rId19" o:title=""/>
          </v:shape>
          <o:OLEObject Type="Embed" ProgID="Equation.3" ShapeID="_x0000_i1026" DrawAspect="Content" ObjectID="_1344606208" r:id="rId20"/>
        </w:object>
      </w:r>
      <w:proofErr w:type="gramStart"/>
      <w:r>
        <w:rPr>
          <w:sz w:val="22"/>
          <w:szCs w:val="22"/>
        </w:rPr>
        <w:t>is</w:t>
      </w:r>
      <w:proofErr w:type="gramEnd"/>
      <w:r>
        <w:rPr>
          <w:sz w:val="22"/>
          <w:szCs w:val="22"/>
        </w:rPr>
        <w:t xml:space="preserve"> a vector of control variables thought to affect producer price levels on market </w:t>
      </w:r>
      <w:r>
        <w:rPr>
          <w:i/>
          <w:sz w:val="22"/>
          <w:szCs w:val="22"/>
        </w:rPr>
        <w:t>j</w:t>
      </w:r>
      <w:r>
        <w:rPr>
          <w:sz w:val="22"/>
          <w:szCs w:val="22"/>
        </w:rPr>
        <w:t>, such as the occurrence of drought. The</w:t>
      </w:r>
      <w:r w:rsidR="00873BA4">
        <w:rPr>
          <w:sz w:val="22"/>
          <w:szCs w:val="22"/>
        </w:rPr>
        <w:t xml:space="preserve"> </w:t>
      </w:r>
      <w:r w:rsidR="00632F5C">
        <w:rPr>
          <w:i/>
          <w:sz w:val="22"/>
          <w:szCs w:val="22"/>
        </w:rPr>
        <w:t>θ</w:t>
      </w:r>
      <w:r w:rsidR="00632F5C">
        <w:rPr>
          <w:i/>
          <w:sz w:val="22"/>
          <w:szCs w:val="22"/>
          <w:vertAlign w:val="subscript"/>
        </w:rPr>
        <w:t>j</w:t>
      </w:r>
      <m:oMath>
        <m:r>
          <w:rPr>
            <w:rFonts w:ascii="Cambria Math" w:hAnsi="Cambria Math"/>
            <w:sz w:val="22"/>
            <w:szCs w:val="22"/>
            <w:vertAlign w:val="subscript"/>
          </w:rPr>
          <m:t>'</m:t>
        </m:r>
      </m:oMath>
      <w:r>
        <w:rPr>
          <w:sz w:val="22"/>
          <w:szCs w:val="22"/>
        </w:rPr>
        <w:t xml:space="preserve">s are market fixed effects, controlling for geographic location, urban status, and market size, and </w:t>
      </w:r>
      <w:r>
        <w:rPr>
          <w:i/>
          <w:sz w:val="22"/>
          <w:szCs w:val="22"/>
        </w:rPr>
        <w:t>θ</w:t>
      </w:r>
      <w:r>
        <w:rPr>
          <w:sz w:val="22"/>
          <w:szCs w:val="22"/>
          <w:vertAlign w:val="subscript"/>
        </w:rPr>
        <w:t>t</w:t>
      </w:r>
      <w:r>
        <w:rPr>
          <w:sz w:val="22"/>
          <w:szCs w:val="22"/>
        </w:rPr>
        <w:t xml:space="preserve"> are time fixed effects (either monthly or yearly) that control for time-varying aggregate factors. Standard errors are clustered at the market level. We also use the intra-annual price coefficient of variation of commodity</w:t>
      </w:r>
      <w:r>
        <w:rPr>
          <w:i/>
          <w:sz w:val="22"/>
          <w:szCs w:val="22"/>
        </w:rPr>
        <w:t xml:space="preserve"> i</w:t>
      </w:r>
      <w:r>
        <w:rPr>
          <w:sz w:val="22"/>
          <w:szCs w:val="22"/>
        </w:rPr>
        <w:t xml:space="preserve"> on market </w:t>
      </w:r>
      <w:r>
        <w:rPr>
          <w:i/>
          <w:sz w:val="22"/>
          <w:szCs w:val="22"/>
        </w:rPr>
        <w:t>j</w:t>
      </w:r>
      <w:r>
        <w:rPr>
          <w:sz w:val="22"/>
          <w:szCs w:val="22"/>
        </w:rPr>
        <w:t xml:space="preserve"> at year </w:t>
      </w:r>
      <w:r>
        <w:rPr>
          <w:i/>
          <w:sz w:val="22"/>
          <w:szCs w:val="22"/>
        </w:rPr>
        <w:t>t</w:t>
      </w:r>
      <w:r>
        <w:rPr>
          <w:sz w:val="22"/>
          <w:szCs w:val="22"/>
        </w:rPr>
        <w:t xml:space="preserve"> as an alternative measure of producer welfare to producer prices.</w:t>
      </w:r>
    </w:p>
    <w:p w14:paraId="3CD5008A" w14:textId="74F24E8C" w:rsidR="00402195" w:rsidRDefault="00A25677">
      <w:pPr>
        <w:spacing w:line="480" w:lineRule="auto"/>
        <w:jc w:val="both"/>
        <w:rPr>
          <w:sz w:val="22"/>
          <w:szCs w:val="22"/>
        </w:rPr>
      </w:pPr>
      <w:r>
        <w:rPr>
          <w:sz w:val="22"/>
          <w:szCs w:val="22"/>
        </w:rPr>
        <w:lastRenderedPageBreak/>
        <w:tab/>
        <w:t>Table 8 presents the regression results for gross trade margins and equation (17) for cowpea (</w:t>
      </w:r>
      <w:r w:rsidR="00837D2C">
        <w:rPr>
          <w:sz w:val="22"/>
          <w:szCs w:val="22"/>
        </w:rPr>
        <w:t>c</w:t>
      </w:r>
      <w:r>
        <w:rPr>
          <w:sz w:val="22"/>
          <w:szCs w:val="22"/>
        </w:rPr>
        <w:t>olumns 1-4) and millet (</w:t>
      </w:r>
      <w:r w:rsidR="00837D2C">
        <w:rPr>
          <w:sz w:val="22"/>
          <w:szCs w:val="22"/>
        </w:rPr>
        <w:t>c</w:t>
      </w:r>
      <w:r>
        <w:rPr>
          <w:sz w:val="22"/>
          <w:szCs w:val="22"/>
        </w:rPr>
        <w:t>olumns 5-8). We find no statistically significant effects of mobile phone coverage across markets on gross trade margins for cowpea (</w:t>
      </w:r>
      <w:r w:rsidR="00837D2C">
        <w:rPr>
          <w:sz w:val="22"/>
          <w:szCs w:val="22"/>
        </w:rPr>
        <w:t>c</w:t>
      </w:r>
      <w:r>
        <w:rPr>
          <w:sz w:val="22"/>
          <w:szCs w:val="22"/>
        </w:rPr>
        <w:t>olumn 1), millet (</w:t>
      </w:r>
      <w:r w:rsidR="00837D2C">
        <w:rPr>
          <w:sz w:val="22"/>
          <w:szCs w:val="22"/>
        </w:rPr>
        <w:t>c</w:t>
      </w:r>
      <w:r>
        <w:rPr>
          <w:sz w:val="22"/>
          <w:szCs w:val="22"/>
        </w:rPr>
        <w:t>olumn 5), or sorghum (not shown). One possibility is that the efficiency gains (i.e., economizing on search costs) were not large enough to yield a statistically significant reduction in gross margins. It is also conceivable that the net margins improved for traders but that this improvement did not occur during the study period.</w:t>
      </w:r>
      <w:r w:rsidR="006F673C" w:rsidRPr="006F673C">
        <w:rPr>
          <w:rStyle w:val="EndnoteReference"/>
          <w:sz w:val="22"/>
          <w:szCs w:val="22"/>
        </w:rPr>
        <w:t xml:space="preserve"> </w:t>
      </w:r>
    </w:p>
    <w:p w14:paraId="3A9247CA" w14:textId="18D8ED0E" w:rsidR="00A90568" w:rsidRDefault="00A90568" w:rsidP="00B44016">
      <w:pPr>
        <w:spacing w:line="480" w:lineRule="auto"/>
        <w:jc w:val="center"/>
        <w:rPr>
          <w:sz w:val="22"/>
          <w:szCs w:val="22"/>
        </w:rPr>
      </w:pPr>
      <w:r>
        <w:rPr>
          <w:sz w:val="22"/>
          <w:szCs w:val="22"/>
        </w:rPr>
        <w:t>Table 8 about here</w:t>
      </w:r>
    </w:p>
    <w:p w14:paraId="52828353" w14:textId="0EBC5A22" w:rsidR="00402195" w:rsidRDefault="00A25677">
      <w:pPr>
        <w:spacing w:line="480" w:lineRule="auto"/>
        <w:ind w:firstLine="720"/>
        <w:jc w:val="both"/>
        <w:rPr>
          <w:sz w:val="22"/>
          <w:szCs w:val="22"/>
        </w:rPr>
      </w:pPr>
      <w:r>
        <w:rPr>
          <w:sz w:val="22"/>
          <w:szCs w:val="22"/>
        </w:rPr>
        <w:t>Turning to the regression results for equation (17), we find no effect of mobile phone coverage on producer price levels in surplus markets for cowpea (</w:t>
      </w:r>
      <w:r w:rsidR="00837D2C">
        <w:rPr>
          <w:sz w:val="22"/>
          <w:szCs w:val="22"/>
        </w:rPr>
        <w:t>c</w:t>
      </w:r>
      <w:r>
        <w:rPr>
          <w:sz w:val="22"/>
          <w:szCs w:val="22"/>
        </w:rPr>
        <w:t>olumn 2), millet (</w:t>
      </w:r>
      <w:r w:rsidR="00837D2C">
        <w:rPr>
          <w:sz w:val="22"/>
          <w:szCs w:val="22"/>
        </w:rPr>
        <w:t>c</w:t>
      </w:r>
      <w:r>
        <w:rPr>
          <w:sz w:val="22"/>
          <w:szCs w:val="22"/>
        </w:rPr>
        <w:t>olumn 6), or sorghum (not shown). For deficit markets, we also do not find any statistically significant effects of mobile phone coverage on consumer prices for any of the commodities.</w:t>
      </w:r>
      <w:r>
        <w:rPr>
          <w:rStyle w:val="EndnoteReference"/>
          <w:sz w:val="22"/>
          <w:szCs w:val="22"/>
        </w:rPr>
        <w:endnoteReference w:id="27"/>
      </w:r>
      <w:r>
        <w:rPr>
          <w:sz w:val="22"/>
          <w:szCs w:val="22"/>
        </w:rPr>
        <w:t xml:space="preserve"> These findings are in line with our earlier findings that gross margins did not fall, even for cowpeas. They are also consistent with our model, which predicts a reduction in the spatial variance of prices but not necessarily an effect on average prices across surplus or deficit areas.</w:t>
      </w:r>
      <w:r>
        <w:rPr>
          <w:rStyle w:val="EndnoteReference"/>
          <w:sz w:val="22"/>
          <w:szCs w:val="22"/>
        </w:rPr>
        <w:endnoteReference w:id="28"/>
      </w:r>
      <w:r>
        <w:rPr>
          <w:sz w:val="22"/>
          <w:szCs w:val="22"/>
        </w:rPr>
        <w:t xml:space="preserve">  </w:t>
      </w:r>
    </w:p>
    <w:p w14:paraId="73F4F525" w14:textId="173E01D5" w:rsidR="00402195" w:rsidRDefault="00A25677">
      <w:pPr>
        <w:spacing w:line="480" w:lineRule="auto"/>
        <w:ind w:firstLine="720"/>
        <w:jc w:val="both"/>
        <w:rPr>
          <w:sz w:val="22"/>
          <w:szCs w:val="22"/>
        </w:rPr>
      </w:pPr>
      <w:r>
        <w:rPr>
          <w:sz w:val="22"/>
          <w:szCs w:val="22"/>
        </w:rPr>
        <w:t>Using the intra-annual coefficient of producer price variation as the dependent variable, we find that mobile phone coverage reduces the average intra-annual coefficient of variation by 6 percentage points for cowpea, with a statistically significant effect at the 1 percent level (</w:t>
      </w:r>
      <w:r w:rsidR="00837D2C">
        <w:rPr>
          <w:sz w:val="22"/>
          <w:szCs w:val="22"/>
        </w:rPr>
        <w:t>c</w:t>
      </w:r>
      <w:r>
        <w:rPr>
          <w:sz w:val="22"/>
          <w:szCs w:val="22"/>
        </w:rPr>
        <w:t>olumn 4). Given that the pre-treatment intra-annual coefficient of variation of cowpea price is 26 percent, this represents a</w:t>
      </w:r>
      <w:r w:rsidR="009D0A05">
        <w:rPr>
          <w:sz w:val="22"/>
          <w:szCs w:val="22"/>
        </w:rPr>
        <w:t xml:space="preserve"> significant</w:t>
      </w:r>
      <w:r>
        <w:rPr>
          <w:sz w:val="22"/>
          <w:szCs w:val="22"/>
        </w:rPr>
        <w:t xml:space="preserve"> reduction in intra-annual </w:t>
      </w:r>
      <w:r w:rsidR="00D546E7">
        <w:rPr>
          <w:sz w:val="22"/>
          <w:szCs w:val="22"/>
        </w:rPr>
        <w:t xml:space="preserve">cowpea </w:t>
      </w:r>
      <w:r>
        <w:rPr>
          <w:sz w:val="22"/>
          <w:szCs w:val="22"/>
        </w:rPr>
        <w:t>price risk. We find negative but not statistically significant effects for millet (</w:t>
      </w:r>
      <w:r w:rsidR="00837D2C">
        <w:rPr>
          <w:sz w:val="22"/>
          <w:szCs w:val="22"/>
        </w:rPr>
        <w:t>c</w:t>
      </w:r>
      <w:r>
        <w:rPr>
          <w:sz w:val="22"/>
          <w:szCs w:val="22"/>
        </w:rPr>
        <w:t>olumn 8) and sorghum (not shown). These findings are also in line with the model predictions in that better spatial arbitrage reduces week-to-week price variation, but only when this role cannot be assumed by inter-temporal arbitrage.</w:t>
      </w:r>
    </w:p>
    <w:p w14:paraId="176D7F29" w14:textId="06CB790E" w:rsidR="00402195" w:rsidRDefault="00A25677">
      <w:pPr>
        <w:spacing w:line="480" w:lineRule="auto"/>
        <w:ind w:firstLine="720"/>
        <w:jc w:val="both"/>
        <w:rPr>
          <w:sz w:val="22"/>
          <w:szCs w:val="22"/>
        </w:rPr>
      </w:pPr>
      <w:r>
        <w:rPr>
          <w:sz w:val="22"/>
          <w:szCs w:val="22"/>
        </w:rPr>
        <w:t>A limitation of the market-level data is that mobile phone coverage at the village level was still relatively limited by 2008. Thus, we might be underpowered to estimate effects on producer prices</w:t>
      </w:r>
      <w:r w:rsidR="00D546E7">
        <w:rPr>
          <w:sz w:val="22"/>
          <w:szCs w:val="22"/>
        </w:rPr>
        <w:t xml:space="preserve"> levels</w:t>
      </w:r>
      <w:r>
        <w:rPr>
          <w:sz w:val="22"/>
          <w:szCs w:val="22"/>
        </w:rPr>
        <w:t xml:space="preserve">. To gain more insight into this issue, we use </w:t>
      </w:r>
      <w:r w:rsidR="00D546E7">
        <w:rPr>
          <w:sz w:val="22"/>
          <w:szCs w:val="22"/>
        </w:rPr>
        <w:t xml:space="preserve">the </w:t>
      </w:r>
      <w:r>
        <w:rPr>
          <w:sz w:val="22"/>
          <w:szCs w:val="22"/>
        </w:rPr>
        <w:t xml:space="preserve">farm household survey </w:t>
      </w:r>
      <w:r w:rsidR="00990ADB">
        <w:rPr>
          <w:sz w:val="22"/>
          <w:szCs w:val="22"/>
        </w:rPr>
        <w:t xml:space="preserve">data </w:t>
      </w:r>
      <w:r>
        <w:rPr>
          <w:sz w:val="22"/>
          <w:szCs w:val="22"/>
        </w:rPr>
        <w:t xml:space="preserve">collected by one of the authors in 2009, by which time mobile phone coverage had begun to reach more rural areas. Across the </w:t>
      </w:r>
      <w:r>
        <w:rPr>
          <w:sz w:val="22"/>
          <w:szCs w:val="22"/>
        </w:rPr>
        <w:lastRenderedPageBreak/>
        <w:t xml:space="preserve">100 villages in our sample, all had mobile phone coverage by </w:t>
      </w:r>
      <w:r w:rsidR="00990ADB">
        <w:rPr>
          <w:sz w:val="22"/>
          <w:szCs w:val="22"/>
        </w:rPr>
        <w:t xml:space="preserve">the end of </w:t>
      </w:r>
      <w:r>
        <w:rPr>
          <w:sz w:val="22"/>
          <w:szCs w:val="22"/>
        </w:rPr>
        <w:t xml:space="preserve">2009, and 30 percent of the farmers in these villages owned mobile phones. Although there are obvious limitations to using this cross-sectional survey, the data provide a useful comparison to the market-level data.  </w:t>
      </w:r>
    </w:p>
    <w:p w14:paraId="5EB3FEF7" w14:textId="6F829B75" w:rsidR="00402195" w:rsidRDefault="00A25677">
      <w:pPr>
        <w:spacing w:line="480" w:lineRule="auto"/>
        <w:ind w:firstLine="720"/>
        <w:jc w:val="both"/>
        <w:rPr>
          <w:sz w:val="22"/>
          <w:szCs w:val="22"/>
        </w:rPr>
      </w:pPr>
      <w:r>
        <w:rPr>
          <w:sz w:val="22"/>
          <w:szCs w:val="22"/>
        </w:rPr>
        <w:t xml:space="preserve">Our dependent variable of interest is the log of producer prices received for a variety of </w:t>
      </w:r>
      <w:r w:rsidR="00D546E7">
        <w:rPr>
          <w:sz w:val="22"/>
          <w:szCs w:val="22"/>
        </w:rPr>
        <w:t>commodities</w:t>
      </w:r>
      <w:r>
        <w:rPr>
          <w:sz w:val="22"/>
          <w:szCs w:val="22"/>
        </w:rPr>
        <w:t xml:space="preserve">, namely millet, sorghum, cowpea, peanut, sesame, onion, calabash, and okra. The estimating equation is </w:t>
      </w:r>
    </w:p>
    <w:p w14:paraId="3A4936FA" w14:textId="77777777" w:rsidR="00402195" w:rsidRDefault="00A25677">
      <w:pPr>
        <w:spacing w:line="480" w:lineRule="auto"/>
        <w:jc w:val="both"/>
        <w:rPr>
          <w:sz w:val="22"/>
          <w:szCs w:val="22"/>
        </w:rPr>
      </w:pPr>
      <w:r>
        <w:rPr>
          <w:sz w:val="22"/>
          <w:szCs w:val="22"/>
        </w:rPr>
        <w:t>(18)</w:t>
      </w:r>
      <w:r>
        <w:rPr>
          <w:sz w:val="22"/>
          <w:szCs w:val="22"/>
        </w:rPr>
        <w:tab/>
      </w:r>
      <w:r>
        <w:rPr>
          <w:sz w:val="22"/>
          <w:szCs w:val="22"/>
        </w:rPr>
        <w:tab/>
      </w:r>
      <w:r>
        <w:rPr>
          <w:sz w:val="22"/>
          <w:szCs w:val="22"/>
        </w:rPr>
        <w:tab/>
      </w:r>
      <w:r>
        <w:rPr>
          <w:sz w:val="22"/>
          <w:szCs w:val="22"/>
        </w:rPr>
        <w:tab/>
      </w:r>
      <w:r>
        <w:rPr>
          <w:noProof/>
          <w:position w:val="-14"/>
        </w:rPr>
        <w:drawing>
          <wp:inline distT="0" distB="0" distL="0" distR="0" wp14:anchorId="697CD086" wp14:editId="745890B9">
            <wp:extent cx="2379345" cy="254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9345" cy="254000"/>
                    </a:xfrm>
                    <a:prstGeom prst="rect">
                      <a:avLst/>
                    </a:prstGeom>
                    <a:noFill/>
                    <a:ln>
                      <a:noFill/>
                    </a:ln>
                  </pic:spPr>
                </pic:pic>
              </a:graphicData>
            </a:graphic>
          </wp:inline>
        </w:drawing>
      </w:r>
      <w:r>
        <w:rPr>
          <w:sz w:val="22"/>
          <w:szCs w:val="22"/>
        </w:rPr>
        <w:t>,</w:t>
      </w:r>
      <w:r>
        <w:rPr>
          <w:sz w:val="22"/>
          <w:szCs w:val="22"/>
        </w:rPr>
        <w:tab/>
      </w:r>
    </w:p>
    <w:p w14:paraId="25CEE838" w14:textId="689CA5C5" w:rsidR="00402195" w:rsidRDefault="00A25677">
      <w:pPr>
        <w:spacing w:line="480" w:lineRule="auto"/>
        <w:jc w:val="both"/>
        <w:rPr>
          <w:sz w:val="22"/>
          <w:szCs w:val="22"/>
        </w:rPr>
      </w:pPr>
      <w:r>
        <w:rPr>
          <w:sz w:val="22"/>
          <w:szCs w:val="22"/>
        </w:rPr>
        <w:t xml:space="preserve">where </w:t>
      </w:r>
      <w:r>
        <w:rPr>
          <w:i/>
          <w:sz w:val="22"/>
          <w:szCs w:val="22"/>
        </w:rPr>
        <w:t>Y</w:t>
      </w:r>
      <w:r>
        <w:rPr>
          <w:sz w:val="22"/>
          <w:szCs w:val="22"/>
        </w:rPr>
        <w:tab/>
      </w:r>
      <w:r>
        <w:rPr>
          <w:sz w:val="22"/>
          <w:szCs w:val="22"/>
          <w:vertAlign w:val="subscript"/>
        </w:rPr>
        <w:t>j</w:t>
      </w:r>
      <w:r>
        <w:rPr>
          <w:sz w:val="22"/>
          <w:szCs w:val="22"/>
        </w:rPr>
        <w:t xml:space="preserve"> is the log price of commodity </w:t>
      </w:r>
      <w:r>
        <w:rPr>
          <w:i/>
          <w:sz w:val="22"/>
          <w:szCs w:val="22"/>
        </w:rPr>
        <w:t>i</w:t>
      </w:r>
      <w:r>
        <w:rPr>
          <w:sz w:val="22"/>
          <w:szCs w:val="22"/>
        </w:rPr>
        <w:t xml:space="preserve"> received by farmer </w:t>
      </w:r>
      <w:r>
        <w:rPr>
          <w:i/>
          <w:sz w:val="22"/>
          <w:szCs w:val="22"/>
        </w:rPr>
        <w:t>j</w:t>
      </w:r>
      <w:r>
        <w:rPr>
          <w:sz w:val="22"/>
          <w:szCs w:val="22"/>
        </w:rPr>
        <w:t xml:space="preserve">, </w:t>
      </w:r>
      <w:r>
        <w:rPr>
          <w:i/>
          <w:sz w:val="22"/>
          <w:szCs w:val="22"/>
        </w:rPr>
        <w:t>mobileown</w:t>
      </w:r>
      <w:r>
        <w:rPr>
          <w:sz w:val="22"/>
          <w:szCs w:val="22"/>
        </w:rPr>
        <w:t xml:space="preserve"> is a binary variable for whether the household owns a mobile phone, </w:t>
      </w:r>
      <w:r>
        <w:rPr>
          <w:i/>
          <w:sz w:val="22"/>
          <w:szCs w:val="22"/>
        </w:rPr>
        <w:t>X</w:t>
      </w:r>
      <w:r>
        <w:rPr>
          <w:i/>
          <w:sz w:val="22"/>
          <w:szCs w:val="22"/>
          <w:vertAlign w:val="subscript"/>
        </w:rPr>
        <w:t>j</w:t>
      </w:r>
      <w:r>
        <w:rPr>
          <w:sz w:val="22"/>
          <w:szCs w:val="22"/>
        </w:rPr>
        <w:t xml:space="preserve"> is a vector of farmer-specific covariates to control for factors that potentially affect mobile phone ownership and prices received (such as land ownership, asset ownership, gender, and ethnicity), and </w:t>
      </w:r>
      <w:r>
        <w:rPr>
          <w:i/>
          <w:sz w:val="22"/>
          <w:szCs w:val="22"/>
        </w:rPr>
        <w:t>α</w:t>
      </w:r>
      <w:r>
        <w:rPr>
          <w:sz w:val="22"/>
          <w:szCs w:val="22"/>
        </w:rPr>
        <w:t xml:space="preserve"> is a set of village fixed effects. Farmers with a phone may access price information more easily, but this will not be reflected in a higher producer price unless farmers can use this information for arbitrage. </w:t>
      </w:r>
      <w:r>
        <w:rPr>
          <w:i/>
          <w:sz w:val="22"/>
          <w:szCs w:val="22"/>
        </w:rPr>
        <w:t>β</w:t>
      </w:r>
      <w:r>
        <w:rPr>
          <w:sz w:val="22"/>
          <w:szCs w:val="22"/>
          <w:vertAlign w:val="subscript"/>
        </w:rPr>
        <w:t>1</w:t>
      </w:r>
      <w:r>
        <w:rPr>
          <w:sz w:val="22"/>
          <w:szCs w:val="22"/>
        </w:rPr>
        <w:t xml:space="preserve"> may be biased upward if mobile phone ownership is correlated with time-varying unobserved factors, such as motivation or intrinsic marketing ability. </w:t>
      </w:r>
    </w:p>
    <w:p w14:paraId="0DAF6631" w14:textId="1EAC5A2F" w:rsidR="00402195" w:rsidRDefault="00A25677">
      <w:pPr>
        <w:spacing w:line="480" w:lineRule="auto"/>
        <w:jc w:val="both"/>
        <w:rPr>
          <w:sz w:val="22"/>
          <w:szCs w:val="22"/>
        </w:rPr>
      </w:pPr>
      <w:r>
        <w:rPr>
          <w:sz w:val="22"/>
          <w:szCs w:val="22"/>
        </w:rPr>
        <w:tab/>
        <w:t>Table 9 shows the results for equation (18). For all commodities except peanuts, mobile phone ownership is not associated with a significantly higher price received (Panel A).</w:t>
      </w:r>
      <w:r>
        <w:rPr>
          <w:rStyle w:val="EndnoteReference"/>
          <w:sz w:val="22"/>
          <w:szCs w:val="22"/>
        </w:rPr>
        <w:endnoteReference w:id="29"/>
      </w:r>
      <w:r>
        <w:rPr>
          <w:sz w:val="22"/>
          <w:szCs w:val="22"/>
        </w:rPr>
        <w:t xml:space="preserve"> These findings are similar to Fafchamps and Minten (2012), who show that a mobile phone-based price information intervention in India is not associated with a higher producer price levels. However, these findings stand in contrast to Jensen (2007), who finds that mobile phone coverage increases producer prices. Jensen (2007) examines the impact of mobile phone coverage on producer prices in a context with a highly perishable commodity (fish) in which producers (fishermen) have a strong comparative advantage in spatial arbitrage.</w:t>
      </w:r>
      <w:r>
        <w:rPr>
          <w:rStyle w:val="EndnoteReference"/>
          <w:sz w:val="22"/>
          <w:szCs w:val="22"/>
        </w:rPr>
        <w:endnoteReference w:id="30"/>
      </w:r>
      <w:r>
        <w:rPr>
          <w:sz w:val="22"/>
          <w:szCs w:val="22"/>
        </w:rPr>
        <w:t xml:space="preserve">  </w:t>
      </w:r>
    </w:p>
    <w:p w14:paraId="1CF021F8" w14:textId="77777777" w:rsidR="00402195" w:rsidRPr="00B66CCD" w:rsidRDefault="00A25677" w:rsidP="00B66CCD">
      <w:pPr>
        <w:spacing w:line="480" w:lineRule="auto"/>
        <w:jc w:val="both"/>
        <w:rPr>
          <w:b/>
          <w:i/>
          <w:sz w:val="22"/>
          <w:szCs w:val="22"/>
        </w:rPr>
      </w:pPr>
      <w:r w:rsidRPr="00B66CCD">
        <w:rPr>
          <w:b/>
          <w:i/>
          <w:sz w:val="22"/>
          <w:szCs w:val="22"/>
        </w:rPr>
        <w:t>Mechanisms</w:t>
      </w:r>
    </w:p>
    <w:p w14:paraId="4353FB77" w14:textId="2421A0B4" w:rsidR="00402195" w:rsidRDefault="00A25677">
      <w:pPr>
        <w:spacing w:line="480" w:lineRule="auto"/>
        <w:ind w:firstLine="720"/>
        <w:jc w:val="both"/>
        <w:rPr>
          <w:sz w:val="22"/>
          <w:szCs w:val="22"/>
        </w:rPr>
      </w:pPr>
      <w:r>
        <w:rPr>
          <w:sz w:val="22"/>
          <w:szCs w:val="22"/>
        </w:rPr>
        <w:t xml:space="preserve">To understand the mechanisms behind our market-level results, we look for direct evidence of information acquisition and arbitraging behavior among different market agents. Our model suggests that </w:t>
      </w:r>
      <w:r>
        <w:rPr>
          <w:sz w:val="22"/>
          <w:szCs w:val="22"/>
        </w:rPr>
        <w:lastRenderedPageBreak/>
        <w:t xml:space="preserve">mobile phone coverage improved </w:t>
      </w:r>
      <w:r>
        <w:rPr>
          <w:i/>
          <w:sz w:val="22"/>
          <w:szCs w:val="22"/>
        </w:rPr>
        <w:t>traders’</w:t>
      </w:r>
      <w:r>
        <w:rPr>
          <w:sz w:val="22"/>
          <w:szCs w:val="22"/>
        </w:rPr>
        <w:t xml:space="preserve"> access to information on producer prices in different markets, thereby facilitating spatial arbitrage. At the same time, mobile phone coverage may improve </w:t>
      </w:r>
      <w:r>
        <w:rPr>
          <w:i/>
          <w:sz w:val="22"/>
          <w:szCs w:val="22"/>
        </w:rPr>
        <w:t>farmers</w:t>
      </w:r>
      <w:r>
        <w:rPr>
          <w:sz w:val="22"/>
          <w:szCs w:val="22"/>
        </w:rPr>
        <w:t xml:space="preserve">’ access to information, thereby allowing them to engage in spatial arbitrage. </w:t>
      </w:r>
    </w:p>
    <w:p w14:paraId="07E2CBF1" w14:textId="051C2EF1" w:rsidR="00402195" w:rsidRDefault="00A25677">
      <w:pPr>
        <w:spacing w:line="480" w:lineRule="auto"/>
        <w:ind w:firstLine="720"/>
        <w:jc w:val="both"/>
        <w:rPr>
          <w:sz w:val="22"/>
          <w:szCs w:val="22"/>
        </w:rPr>
      </w:pPr>
      <w:r>
        <w:rPr>
          <w:sz w:val="22"/>
          <w:szCs w:val="22"/>
        </w:rPr>
        <w:t xml:space="preserve">Tack and Aker (2014) measure the impact of mobile phone coverage on traders’ behavior, primarily focusing on their search behavior. Using the trader-level dataset, they find that </w:t>
      </w:r>
      <w:r w:rsidR="00990ADB">
        <w:rPr>
          <w:sz w:val="22"/>
          <w:szCs w:val="22"/>
        </w:rPr>
        <w:t xml:space="preserve">the duration of </w:t>
      </w:r>
      <w:r>
        <w:rPr>
          <w:sz w:val="22"/>
          <w:szCs w:val="22"/>
        </w:rPr>
        <w:t>mobile phone coverage is associated with an increase in traders’ numbers of search markets and the number of market contacts, with statistically significant effects. Although they do not provide direct evidence of a change in traders’ arbitrage behavior, the results do not appear to be driven by traders’ selection into mobile phone markets, changes in the composition of traders, or increased collusion among traders.</w:t>
      </w:r>
    </w:p>
    <w:p w14:paraId="22B68983" w14:textId="5BEBFFFA" w:rsidR="00402195" w:rsidRDefault="00A25677">
      <w:pPr>
        <w:spacing w:line="480" w:lineRule="auto"/>
        <w:ind w:firstLine="720"/>
        <w:jc w:val="both"/>
        <w:rPr>
          <w:sz w:val="22"/>
          <w:szCs w:val="22"/>
        </w:rPr>
      </w:pPr>
      <w:r>
        <w:rPr>
          <w:sz w:val="22"/>
          <w:szCs w:val="22"/>
        </w:rPr>
        <w:t>Table 9 (Panel B) provides some suggestive evidence of the impact of mobile phone coverage on farmers’ behavior using a specification similar to equation (18). Although the coefficient estimates are biased, we find that mobile phone ownership is associated with an increase in farmers’ probability of searching for price information and that mobile phones became a more useful source of such information. Unlike the trader results,</w:t>
      </w:r>
      <w:r w:rsidR="00990ADB">
        <w:rPr>
          <w:sz w:val="22"/>
          <w:szCs w:val="22"/>
        </w:rPr>
        <w:t xml:space="preserve"> </w:t>
      </w:r>
      <w:r>
        <w:rPr>
          <w:sz w:val="22"/>
          <w:szCs w:val="22"/>
        </w:rPr>
        <w:t>farmers with mobile phones do not increase the number of search markets or the number of sales and purchase markets.</w:t>
      </w:r>
      <w:r>
        <w:rPr>
          <w:rStyle w:val="EndnoteReference"/>
          <w:sz w:val="22"/>
          <w:szCs w:val="22"/>
        </w:rPr>
        <w:endnoteReference w:id="31"/>
      </w:r>
      <w:r>
        <w:rPr>
          <w:sz w:val="22"/>
          <w:szCs w:val="22"/>
        </w:rPr>
        <w:t xml:space="preserve"> This finding suggests that despite increased access to information, farmers in Niger did not change their marketing behavior. </w:t>
      </w:r>
    </w:p>
    <w:p w14:paraId="550AE184" w14:textId="1D7A5DF8" w:rsidR="00A90568" w:rsidRDefault="00A90568" w:rsidP="00B44016">
      <w:pPr>
        <w:spacing w:line="480" w:lineRule="auto"/>
        <w:ind w:firstLine="720"/>
        <w:jc w:val="center"/>
        <w:rPr>
          <w:sz w:val="22"/>
          <w:szCs w:val="22"/>
        </w:rPr>
      </w:pPr>
      <w:r>
        <w:rPr>
          <w:sz w:val="22"/>
          <w:szCs w:val="22"/>
        </w:rPr>
        <w:t>Table 9 about here</w:t>
      </w:r>
    </w:p>
    <w:p w14:paraId="4FC61977" w14:textId="77777777" w:rsidR="00402195" w:rsidRPr="00B66CCD" w:rsidRDefault="00A25677" w:rsidP="00B66CCD">
      <w:pPr>
        <w:autoSpaceDE w:val="0"/>
        <w:autoSpaceDN w:val="0"/>
        <w:adjustRightInd w:val="0"/>
        <w:spacing w:line="480" w:lineRule="auto"/>
        <w:jc w:val="both"/>
        <w:rPr>
          <w:b/>
          <w:bCs/>
        </w:rPr>
      </w:pPr>
      <w:r w:rsidRPr="00B66CCD">
        <w:rPr>
          <w:b/>
          <w:bCs/>
        </w:rPr>
        <w:t>Conclusion</w:t>
      </w:r>
    </w:p>
    <w:p w14:paraId="7DCBD0E1" w14:textId="4BFBA3F0" w:rsidR="00402195" w:rsidRDefault="00A25677">
      <w:pPr>
        <w:autoSpaceDE w:val="0"/>
        <w:autoSpaceDN w:val="0"/>
        <w:adjustRightInd w:val="0"/>
        <w:spacing w:line="480" w:lineRule="auto"/>
        <w:ind w:firstLine="720"/>
        <w:jc w:val="both"/>
        <w:rPr>
          <w:sz w:val="22"/>
          <w:szCs w:val="22"/>
        </w:rPr>
      </w:pPr>
      <w:r>
        <w:rPr>
          <w:sz w:val="22"/>
          <w:szCs w:val="22"/>
        </w:rPr>
        <w:t xml:space="preserve">This paper provides some estimates of the nature, magnitude, and distribution of the effects of mobile phones on </w:t>
      </w:r>
      <w:r w:rsidR="00990ADB">
        <w:rPr>
          <w:sz w:val="22"/>
          <w:szCs w:val="22"/>
        </w:rPr>
        <w:t xml:space="preserve">producer </w:t>
      </w:r>
      <w:r>
        <w:rPr>
          <w:sz w:val="22"/>
          <w:szCs w:val="22"/>
        </w:rPr>
        <w:t xml:space="preserve">market performance in Niger. Although mobile phone coverage did not reach remote rural areas during the period of our sample, it reduced the spatial dispersion of producer prices for cowpea, a semi-perishable commodity. It did not affect spatial price dispersion for millet or sorghum, two storable grains. We also find a stronger reduction in producer price dispersion in remote markets and during periods when markets were thin. The reduction in price dispersion did not increase average producer prices, but it did reduce the intra-annual price variation for cowpea.  </w:t>
      </w:r>
    </w:p>
    <w:p w14:paraId="0F194219" w14:textId="1C40330D" w:rsidR="00402195" w:rsidRDefault="00A25677">
      <w:pPr>
        <w:autoSpaceDE w:val="0"/>
        <w:autoSpaceDN w:val="0"/>
        <w:adjustRightInd w:val="0"/>
        <w:spacing w:line="480" w:lineRule="auto"/>
        <w:ind w:firstLine="720"/>
        <w:jc w:val="both"/>
        <w:rPr>
          <w:sz w:val="22"/>
          <w:szCs w:val="22"/>
        </w:rPr>
      </w:pPr>
      <w:r>
        <w:rPr>
          <w:sz w:val="22"/>
          <w:szCs w:val="22"/>
        </w:rPr>
        <w:lastRenderedPageBreak/>
        <w:t>This paper provides additional empirical evidence of the importance of informative signals for market efficiency and the differential impacts by crop. Combined with the results in Aker (2010) and Tack and Aker (2014), our results indicate that the introduction of mobile phones generated net efficiency gains in agricultural markets in Niger. However, we find no evidence suggesting that these gains translate into higher average prices for the primary suppliers of these commodities</w:t>
      </w:r>
      <w:r w:rsidR="00990ADB">
        <w:rPr>
          <w:sz w:val="22"/>
          <w:szCs w:val="22"/>
        </w:rPr>
        <w:t>, rural farmers</w:t>
      </w:r>
      <w:r>
        <w:rPr>
          <w:sz w:val="22"/>
          <w:szCs w:val="22"/>
        </w:rPr>
        <w:t xml:space="preserve">. </w:t>
      </w:r>
    </w:p>
    <w:p w14:paraId="57098462" w14:textId="7D96F621" w:rsidR="00402195" w:rsidRDefault="00A25677">
      <w:pPr>
        <w:autoSpaceDE w:val="0"/>
        <w:autoSpaceDN w:val="0"/>
        <w:adjustRightInd w:val="0"/>
        <w:spacing w:line="480" w:lineRule="auto"/>
        <w:ind w:firstLine="720"/>
        <w:rPr>
          <w:sz w:val="22"/>
          <w:szCs w:val="22"/>
        </w:rPr>
      </w:pPr>
      <w:r>
        <w:rPr>
          <w:sz w:val="22"/>
          <w:szCs w:val="22"/>
        </w:rPr>
        <w:t xml:space="preserve">These findings are central to the current debate on the role of information technology in promoting economic development. Information technology is often considered a low development priority. </w:t>
      </w:r>
      <w:r w:rsidR="00B65DF1">
        <w:rPr>
          <w:sz w:val="22"/>
          <w:szCs w:val="22"/>
        </w:rPr>
        <w:t>However</w:t>
      </w:r>
      <w:r>
        <w:rPr>
          <w:sz w:val="22"/>
          <w:szCs w:val="22"/>
        </w:rPr>
        <w:t xml:space="preserve">, some believe that by reducing communication costs over long distances, mobile phones can reduce poverty among rural households. The results presented here indicate that the impact of technology can differ substantially by the type of crop, the type of market, and the time of year, even within the same country. Differences in impact can be linked to differences in arbitrage opportunities and market behavior for these crops and between agents. </w:t>
      </w:r>
    </w:p>
    <w:p w14:paraId="2328927F" w14:textId="77777777" w:rsidR="00402195" w:rsidRDefault="00A25677">
      <w:pPr>
        <w:rPr>
          <w:b/>
          <w:bCs/>
          <w:sz w:val="28"/>
          <w:szCs w:val="28"/>
        </w:rPr>
      </w:pPr>
      <w:r>
        <w:rPr>
          <w:b/>
          <w:bCs/>
          <w:sz w:val="28"/>
          <w:szCs w:val="28"/>
        </w:rPr>
        <w:br w:type="page"/>
      </w:r>
    </w:p>
    <w:p w14:paraId="56052B9B" w14:textId="1AE3B9E2" w:rsidR="00B65DF1" w:rsidRDefault="00B65DF1">
      <w:pPr>
        <w:rPr>
          <w:b/>
          <w:bCs/>
          <w:sz w:val="28"/>
          <w:szCs w:val="28"/>
        </w:rPr>
        <w:sectPr w:rsidR="00B65DF1">
          <w:endnotePr>
            <w:numFmt w:val="decimal"/>
          </w:endnotePr>
          <w:pgSz w:w="12240" w:h="15840" w:code="1"/>
          <w:pgMar w:top="1440" w:right="1440" w:bottom="1440" w:left="1440" w:header="720" w:footer="720" w:gutter="0"/>
          <w:cols w:space="720"/>
          <w:docGrid w:linePitch="360"/>
        </w:sectPr>
      </w:pPr>
      <w:r>
        <w:rPr>
          <w:b/>
          <w:bCs/>
          <w:sz w:val="28"/>
          <w:szCs w:val="28"/>
        </w:rPr>
        <w:lastRenderedPageBreak/>
        <w:t>Notes</w:t>
      </w:r>
    </w:p>
    <w:p w14:paraId="28290C1A" w14:textId="77777777" w:rsidR="00B65DF1" w:rsidRDefault="00B65DF1">
      <w:pPr>
        <w:rPr>
          <w:b/>
          <w:bCs/>
          <w:sz w:val="28"/>
          <w:szCs w:val="28"/>
        </w:rPr>
      </w:pPr>
      <w:r>
        <w:rPr>
          <w:b/>
          <w:bCs/>
          <w:sz w:val="28"/>
          <w:szCs w:val="28"/>
        </w:rPr>
        <w:lastRenderedPageBreak/>
        <w:br w:type="page"/>
      </w:r>
    </w:p>
    <w:p w14:paraId="22F8AD55" w14:textId="77777777" w:rsidR="00DB37B5" w:rsidRDefault="00DB37B5">
      <w:pPr>
        <w:rPr>
          <w:b/>
          <w:bCs/>
        </w:rPr>
        <w:sectPr w:rsidR="00DB37B5" w:rsidSect="00B65DF1">
          <w:endnotePr>
            <w:numFmt w:val="decimal"/>
          </w:endnotePr>
          <w:type w:val="continuous"/>
          <w:pgSz w:w="12240" w:h="15840" w:code="1"/>
          <w:pgMar w:top="1440" w:right="1440" w:bottom="1440" w:left="1440" w:header="720" w:footer="720" w:gutter="0"/>
          <w:cols w:space="720"/>
          <w:docGrid w:linePitch="360"/>
        </w:sectPr>
      </w:pPr>
    </w:p>
    <w:p w14:paraId="4B5D6545" w14:textId="77777777" w:rsidR="00BA208F" w:rsidRDefault="00BA208F" w:rsidP="00BA208F">
      <w:pPr>
        <w:autoSpaceDE w:val="0"/>
        <w:autoSpaceDN w:val="0"/>
        <w:adjustRightInd w:val="0"/>
        <w:ind w:left="720" w:hanging="720"/>
        <w:jc w:val="both"/>
        <w:rPr>
          <w:b/>
          <w:noProof/>
        </w:rPr>
      </w:pPr>
      <w:r>
        <w:rPr>
          <w:b/>
          <w:noProof/>
        </w:rPr>
        <w:lastRenderedPageBreak/>
        <w:t>References</w:t>
      </w:r>
    </w:p>
    <w:p w14:paraId="5902D34B" w14:textId="77777777" w:rsidR="00BA208F" w:rsidRPr="0097056B" w:rsidRDefault="00BA208F" w:rsidP="00BA208F">
      <w:pPr>
        <w:autoSpaceDE w:val="0"/>
        <w:autoSpaceDN w:val="0"/>
        <w:adjustRightInd w:val="0"/>
        <w:ind w:left="720" w:hanging="720"/>
        <w:jc w:val="both"/>
        <w:rPr>
          <w:b/>
          <w:noProof/>
        </w:rPr>
      </w:pPr>
    </w:p>
    <w:p w14:paraId="5C70CC2C" w14:textId="77777777" w:rsidR="00BA208F" w:rsidRPr="00AC031B" w:rsidRDefault="00BA208F" w:rsidP="00BA208F">
      <w:pPr>
        <w:autoSpaceDE w:val="0"/>
        <w:autoSpaceDN w:val="0"/>
        <w:adjustRightInd w:val="0"/>
        <w:ind w:left="720" w:hanging="720"/>
        <w:jc w:val="both"/>
        <w:rPr>
          <w:noProof/>
        </w:rPr>
      </w:pPr>
      <w:r w:rsidRPr="00AC031B">
        <w:rPr>
          <w:noProof/>
        </w:rPr>
        <w:t>Aker, J. C. 2008. “Does Digital Divide or Provide? Information Technology, Search Costs and Cereal Market Performance in Niger.” Working Paper 177. Bureau for Research and Economic Analysis of Development (BREAD), Duke University, Durham, NC.</w:t>
      </w:r>
    </w:p>
    <w:p w14:paraId="6E558B59" w14:textId="77777777" w:rsidR="00BA208F" w:rsidRPr="00AC031B" w:rsidRDefault="00BA208F" w:rsidP="00BA208F">
      <w:pPr>
        <w:autoSpaceDE w:val="0"/>
        <w:autoSpaceDN w:val="0"/>
        <w:adjustRightInd w:val="0"/>
        <w:ind w:left="720" w:hanging="720"/>
        <w:jc w:val="both"/>
        <w:rPr>
          <w:noProof/>
        </w:rPr>
      </w:pPr>
      <w:r w:rsidRPr="00B66CCD">
        <w:rPr>
          <w:noProof/>
        </w:rPr>
        <w:t>Aker, J</w:t>
      </w:r>
      <w:r w:rsidRPr="00AC031B">
        <w:rPr>
          <w:noProof/>
        </w:rPr>
        <w:t>.</w:t>
      </w:r>
      <w:r w:rsidRPr="00B66CCD">
        <w:rPr>
          <w:noProof/>
        </w:rPr>
        <w:t xml:space="preserve"> C. 2010.  “Information from Markets Near and Far: The Impact of Mobile Phones on Agricultural Markets in Niger.”  </w:t>
      </w:r>
      <w:r w:rsidRPr="00AC031B">
        <w:rPr>
          <w:i/>
          <w:noProof/>
        </w:rPr>
        <w:t>American Economic Journal: Applied Economics</w:t>
      </w:r>
      <w:r w:rsidRPr="00AC031B">
        <w:rPr>
          <w:noProof/>
        </w:rPr>
        <w:t xml:space="preserve"> 2 (3) : 46–59.   </w:t>
      </w:r>
    </w:p>
    <w:p w14:paraId="62CFCD97" w14:textId="77777777" w:rsidR="00BA208F" w:rsidRDefault="00BA208F" w:rsidP="00BA208F">
      <w:pPr>
        <w:autoSpaceDE w:val="0"/>
        <w:autoSpaceDN w:val="0"/>
        <w:adjustRightInd w:val="0"/>
        <w:ind w:left="720" w:hanging="720"/>
        <w:jc w:val="both"/>
        <w:rPr>
          <w:noProof/>
        </w:rPr>
      </w:pPr>
      <w:r w:rsidRPr="00B66CCD">
        <w:rPr>
          <w:noProof/>
        </w:rPr>
        <w:t>Aker, J</w:t>
      </w:r>
      <w:r w:rsidRPr="00AC031B">
        <w:rPr>
          <w:noProof/>
        </w:rPr>
        <w:t>.</w:t>
      </w:r>
      <w:r w:rsidRPr="00B66CCD">
        <w:rPr>
          <w:noProof/>
        </w:rPr>
        <w:t xml:space="preserve"> C.</w:t>
      </w:r>
      <w:r w:rsidRPr="00AC031B">
        <w:rPr>
          <w:noProof/>
        </w:rPr>
        <w:t>,</w:t>
      </w:r>
      <w:r w:rsidRPr="00B66CCD">
        <w:rPr>
          <w:noProof/>
        </w:rPr>
        <w:t xml:space="preserve"> and C</w:t>
      </w:r>
      <w:r w:rsidRPr="00AC031B">
        <w:rPr>
          <w:noProof/>
        </w:rPr>
        <w:t>.</w:t>
      </w:r>
      <w:r w:rsidRPr="00B66CCD">
        <w:rPr>
          <w:noProof/>
        </w:rPr>
        <w:t xml:space="preserve"> Ksoll. 2013. “Information Technology and Farm Households in Niger.” Unpublished mimeo. </w:t>
      </w:r>
    </w:p>
    <w:p w14:paraId="62C65D38" w14:textId="30E0B97D" w:rsidR="00EB5B92" w:rsidRPr="00B66CCD" w:rsidRDefault="00EB5B92" w:rsidP="00BA208F">
      <w:pPr>
        <w:autoSpaceDE w:val="0"/>
        <w:autoSpaceDN w:val="0"/>
        <w:adjustRightInd w:val="0"/>
        <w:ind w:left="720" w:hanging="720"/>
        <w:jc w:val="both"/>
        <w:rPr>
          <w:noProof/>
        </w:rPr>
      </w:pPr>
      <w:r>
        <w:t xml:space="preserve">Aker, J. C., C. Ksoll, and T. J. Lybbert. 2012. "Can Mobile Phones Improve Learning? Evidence from a Field Experiment in Niger." </w:t>
      </w:r>
      <w:r>
        <w:rPr>
          <w:i/>
          <w:iCs/>
        </w:rPr>
        <w:t>American Economic Journal: Applied Economics</w:t>
      </w:r>
      <w:r>
        <w:t xml:space="preserve"> 4 (4) : 94–120.</w:t>
      </w:r>
    </w:p>
    <w:p w14:paraId="590F0839" w14:textId="77777777" w:rsidR="00BA208F" w:rsidRPr="00AC031B" w:rsidRDefault="00BA208F" w:rsidP="00BA208F">
      <w:pPr>
        <w:autoSpaceDE w:val="0"/>
        <w:autoSpaceDN w:val="0"/>
        <w:adjustRightInd w:val="0"/>
        <w:ind w:left="720" w:hanging="720"/>
        <w:jc w:val="both"/>
        <w:rPr>
          <w:noProof/>
        </w:rPr>
      </w:pPr>
      <w:r w:rsidRPr="00B66CCD">
        <w:rPr>
          <w:noProof/>
        </w:rPr>
        <w:t>Aker, J</w:t>
      </w:r>
      <w:r w:rsidRPr="00AC031B">
        <w:rPr>
          <w:noProof/>
        </w:rPr>
        <w:t>.</w:t>
      </w:r>
      <w:r w:rsidRPr="00B66CCD">
        <w:rPr>
          <w:noProof/>
        </w:rPr>
        <w:t xml:space="preserve"> C.</w:t>
      </w:r>
      <w:r w:rsidRPr="00AC031B">
        <w:rPr>
          <w:noProof/>
        </w:rPr>
        <w:t>,</w:t>
      </w:r>
      <w:r w:rsidRPr="00B66CCD">
        <w:rPr>
          <w:noProof/>
        </w:rPr>
        <w:t xml:space="preserve"> and I</w:t>
      </w:r>
      <w:r w:rsidRPr="00AC031B">
        <w:rPr>
          <w:noProof/>
        </w:rPr>
        <w:t>.</w:t>
      </w:r>
      <w:r w:rsidRPr="00B66CCD">
        <w:rPr>
          <w:noProof/>
        </w:rPr>
        <w:t xml:space="preserve"> M. Mbiti. 2010.  “Mobile Phones and Economic Development in Africa.”  </w:t>
      </w:r>
      <w:r w:rsidRPr="00AC031B">
        <w:rPr>
          <w:i/>
          <w:noProof/>
        </w:rPr>
        <w:t>Journal of Economic Perspectives</w:t>
      </w:r>
      <w:r w:rsidRPr="00AC031B">
        <w:rPr>
          <w:noProof/>
        </w:rPr>
        <w:t xml:space="preserve"> 24 (3) : 207–32.</w:t>
      </w:r>
    </w:p>
    <w:p w14:paraId="30BB61E7" w14:textId="77777777" w:rsidR="00BA208F" w:rsidRPr="00AC031B" w:rsidRDefault="00BA208F" w:rsidP="00BA208F">
      <w:pPr>
        <w:autoSpaceDE w:val="0"/>
        <w:autoSpaceDN w:val="0"/>
        <w:adjustRightInd w:val="0"/>
        <w:ind w:left="720" w:hanging="720"/>
        <w:jc w:val="both"/>
        <w:rPr>
          <w:noProof/>
        </w:rPr>
      </w:pPr>
      <w:r w:rsidRPr="00B66CCD">
        <w:rPr>
          <w:noProof/>
        </w:rPr>
        <w:t>Anderson, M</w:t>
      </w:r>
      <w:r w:rsidRPr="00AC031B">
        <w:rPr>
          <w:noProof/>
        </w:rPr>
        <w:t>.</w:t>
      </w:r>
      <w:r w:rsidRPr="00B66CCD">
        <w:rPr>
          <w:noProof/>
        </w:rPr>
        <w:t xml:space="preserve"> L.</w:t>
      </w:r>
      <w:r w:rsidRPr="00AC031B">
        <w:rPr>
          <w:noProof/>
        </w:rPr>
        <w:t>,</w:t>
      </w:r>
      <w:r w:rsidRPr="00B66CCD">
        <w:rPr>
          <w:noProof/>
        </w:rPr>
        <w:t xml:space="preserve"> and J</w:t>
      </w:r>
      <w:r w:rsidRPr="00AC031B">
        <w:rPr>
          <w:noProof/>
        </w:rPr>
        <w:t>.</w:t>
      </w:r>
      <w:r w:rsidRPr="00B66CCD">
        <w:rPr>
          <w:noProof/>
        </w:rPr>
        <w:t xml:space="preserve"> Magruder. 2012. “Learning from the Crowd: Regression Discontinuity Estimates of the Effects of an Online Review Database.” </w:t>
      </w:r>
      <w:r w:rsidRPr="00AC031B">
        <w:rPr>
          <w:i/>
          <w:noProof/>
        </w:rPr>
        <w:t xml:space="preserve">The </w:t>
      </w:r>
      <w:r w:rsidRPr="00AC031B">
        <w:rPr>
          <w:i/>
          <w:iCs/>
          <w:noProof/>
        </w:rPr>
        <w:t>Economic Journal</w:t>
      </w:r>
      <w:r w:rsidRPr="00AC031B">
        <w:rPr>
          <w:iCs/>
          <w:noProof/>
        </w:rPr>
        <w:t xml:space="preserve"> 122 (563) : 957–89.</w:t>
      </w:r>
    </w:p>
    <w:p w14:paraId="1FA7A3AD" w14:textId="77777777" w:rsidR="00BA208F" w:rsidRPr="00AC031B" w:rsidRDefault="00BA208F" w:rsidP="00BA208F">
      <w:pPr>
        <w:autoSpaceDE w:val="0"/>
        <w:autoSpaceDN w:val="0"/>
        <w:adjustRightInd w:val="0"/>
        <w:ind w:left="720" w:hanging="720"/>
        <w:jc w:val="both"/>
        <w:rPr>
          <w:noProof/>
          <w:color w:val="1A1A1A"/>
        </w:rPr>
      </w:pPr>
      <w:r w:rsidRPr="00B66CCD">
        <w:rPr>
          <w:bCs/>
          <w:noProof/>
        </w:rPr>
        <w:t>Autor</w:t>
      </w:r>
      <w:r w:rsidRPr="00B66CCD">
        <w:rPr>
          <w:noProof/>
          <w:color w:val="1A1A1A"/>
        </w:rPr>
        <w:t>, D</w:t>
      </w:r>
      <w:r w:rsidRPr="00AC031B">
        <w:rPr>
          <w:noProof/>
          <w:color w:val="1A1A1A"/>
        </w:rPr>
        <w:t>.</w:t>
      </w:r>
      <w:r w:rsidRPr="00B66CCD">
        <w:rPr>
          <w:noProof/>
          <w:color w:val="1A1A1A"/>
        </w:rPr>
        <w:t xml:space="preserve"> H. 2001. </w:t>
      </w:r>
      <w:r w:rsidRPr="00AC031B">
        <w:rPr>
          <w:noProof/>
          <w:color w:val="1A1A1A"/>
        </w:rPr>
        <w:t>“</w:t>
      </w:r>
      <w:r w:rsidRPr="00AC031B">
        <w:rPr>
          <w:bCs/>
          <w:noProof/>
        </w:rPr>
        <w:t>Wiring</w:t>
      </w:r>
      <w:r w:rsidRPr="00AC031B">
        <w:rPr>
          <w:noProof/>
          <w:color w:val="1A1A1A"/>
        </w:rPr>
        <w:t xml:space="preserve"> The </w:t>
      </w:r>
      <w:r w:rsidRPr="00AC031B">
        <w:rPr>
          <w:bCs/>
          <w:noProof/>
        </w:rPr>
        <w:t>Labor Market</w:t>
      </w:r>
      <w:r w:rsidRPr="00AC031B">
        <w:rPr>
          <w:noProof/>
          <w:color w:val="1A1A1A"/>
        </w:rPr>
        <w:t xml:space="preserve">.” </w:t>
      </w:r>
      <w:r w:rsidRPr="00AC031B">
        <w:rPr>
          <w:i/>
          <w:noProof/>
          <w:color w:val="1A1A1A"/>
        </w:rPr>
        <w:t>Journal of Economic Perspectives</w:t>
      </w:r>
      <w:r w:rsidRPr="00AC031B">
        <w:rPr>
          <w:noProof/>
          <w:color w:val="1A1A1A"/>
        </w:rPr>
        <w:t xml:space="preserve">  15 (1) : 25-40.</w:t>
      </w:r>
    </w:p>
    <w:p w14:paraId="7D3EE5A2" w14:textId="77777777" w:rsidR="00BA208F" w:rsidRPr="00B66CCD" w:rsidRDefault="00BA208F" w:rsidP="00BA208F">
      <w:pPr>
        <w:autoSpaceDE w:val="0"/>
        <w:autoSpaceDN w:val="0"/>
        <w:adjustRightInd w:val="0"/>
        <w:ind w:left="720" w:hanging="720"/>
        <w:jc w:val="both"/>
        <w:rPr>
          <w:noProof/>
        </w:rPr>
      </w:pPr>
      <w:r w:rsidRPr="00B66CCD">
        <w:rPr>
          <w:noProof/>
        </w:rPr>
        <w:t>Batzilis D</w:t>
      </w:r>
      <w:r w:rsidRPr="00AC031B">
        <w:rPr>
          <w:noProof/>
        </w:rPr>
        <w:t>.</w:t>
      </w:r>
      <w:r w:rsidRPr="00B66CCD">
        <w:rPr>
          <w:noProof/>
        </w:rPr>
        <w:t>, T</w:t>
      </w:r>
      <w:r w:rsidRPr="00AC031B">
        <w:rPr>
          <w:noProof/>
        </w:rPr>
        <w:t>.</w:t>
      </w:r>
      <w:r w:rsidRPr="00B66CCD">
        <w:rPr>
          <w:noProof/>
        </w:rPr>
        <w:t xml:space="preserve"> Dinkelman, E</w:t>
      </w:r>
      <w:r w:rsidRPr="00AC031B">
        <w:rPr>
          <w:noProof/>
        </w:rPr>
        <w:t>.</w:t>
      </w:r>
      <w:r w:rsidRPr="00B66CCD">
        <w:rPr>
          <w:noProof/>
        </w:rPr>
        <w:t xml:space="preserve"> Oster, R</w:t>
      </w:r>
      <w:r w:rsidRPr="00AC031B">
        <w:rPr>
          <w:noProof/>
        </w:rPr>
        <w:t>.</w:t>
      </w:r>
      <w:r w:rsidRPr="00B66CCD">
        <w:rPr>
          <w:noProof/>
        </w:rPr>
        <w:t xml:space="preserve"> Thornton</w:t>
      </w:r>
      <w:r w:rsidRPr="00AC031B">
        <w:rPr>
          <w:noProof/>
        </w:rPr>
        <w:t>,</w:t>
      </w:r>
      <w:r w:rsidRPr="00B66CCD">
        <w:rPr>
          <w:noProof/>
        </w:rPr>
        <w:t xml:space="preserve"> and D</w:t>
      </w:r>
      <w:r w:rsidRPr="00AC031B">
        <w:rPr>
          <w:noProof/>
        </w:rPr>
        <w:t>.</w:t>
      </w:r>
      <w:r w:rsidRPr="00B66CCD">
        <w:rPr>
          <w:noProof/>
        </w:rPr>
        <w:t xml:space="preserve"> Zanera.  2010. “New Cellular Networks in Malawi:  Correlates of Service Rollout and Network Performance.”  </w:t>
      </w:r>
      <w:r w:rsidRPr="00AC031B">
        <w:rPr>
          <w:noProof/>
        </w:rPr>
        <w:t>NBER  Working Paper 16616. World Bank, Washington, DC.</w:t>
      </w:r>
    </w:p>
    <w:p w14:paraId="70FC641F" w14:textId="77777777" w:rsidR="00BA208F" w:rsidRPr="00AC031B" w:rsidRDefault="00BA208F" w:rsidP="00BA208F">
      <w:pPr>
        <w:autoSpaceDE w:val="0"/>
        <w:autoSpaceDN w:val="0"/>
        <w:adjustRightInd w:val="0"/>
        <w:ind w:left="720" w:hanging="720"/>
        <w:jc w:val="both"/>
        <w:rPr>
          <w:noProof/>
        </w:rPr>
      </w:pPr>
      <w:r w:rsidRPr="00B66CCD">
        <w:rPr>
          <w:noProof/>
        </w:rPr>
        <w:t>Bertrand, M</w:t>
      </w:r>
      <w:r w:rsidRPr="00AC031B">
        <w:rPr>
          <w:noProof/>
        </w:rPr>
        <w:t>.</w:t>
      </w:r>
      <w:r w:rsidRPr="00B66CCD">
        <w:rPr>
          <w:noProof/>
        </w:rPr>
        <w:t>, E</w:t>
      </w:r>
      <w:r w:rsidRPr="00AC031B">
        <w:rPr>
          <w:noProof/>
        </w:rPr>
        <w:t>.</w:t>
      </w:r>
      <w:r w:rsidRPr="00B66CCD">
        <w:rPr>
          <w:noProof/>
        </w:rPr>
        <w:t xml:space="preserve"> Duflo, and S</w:t>
      </w:r>
      <w:r w:rsidRPr="00AC031B">
        <w:rPr>
          <w:noProof/>
        </w:rPr>
        <w:t>.</w:t>
      </w:r>
      <w:r w:rsidRPr="00B66CCD">
        <w:rPr>
          <w:noProof/>
        </w:rPr>
        <w:t xml:space="preserve"> Mullainathan. 2004. “How </w:t>
      </w:r>
      <w:r w:rsidRPr="00AC031B">
        <w:rPr>
          <w:noProof/>
        </w:rPr>
        <w:t xml:space="preserve">Much Should We Trust Differences-in-Differences Estimates?” </w:t>
      </w:r>
      <w:r w:rsidRPr="00AC031B">
        <w:rPr>
          <w:i/>
          <w:noProof/>
        </w:rPr>
        <w:t xml:space="preserve">Quarterly Journal of Economics </w:t>
      </w:r>
      <w:r w:rsidRPr="00AC031B">
        <w:rPr>
          <w:noProof/>
        </w:rPr>
        <w:t>119 (1) : 249–75.</w:t>
      </w:r>
    </w:p>
    <w:p w14:paraId="1D99E53C" w14:textId="77777777" w:rsidR="00BA208F" w:rsidRDefault="00BA208F" w:rsidP="00BA208F">
      <w:pPr>
        <w:autoSpaceDE w:val="0"/>
        <w:autoSpaceDN w:val="0"/>
        <w:adjustRightInd w:val="0"/>
        <w:ind w:left="720" w:hanging="720"/>
        <w:jc w:val="both"/>
        <w:rPr>
          <w:noProof/>
        </w:rPr>
      </w:pPr>
      <w:r w:rsidRPr="00B66CCD">
        <w:rPr>
          <w:noProof/>
        </w:rPr>
        <w:t>Brown, J</w:t>
      </w:r>
      <w:r w:rsidRPr="00AC031B">
        <w:rPr>
          <w:noProof/>
        </w:rPr>
        <w:t>.</w:t>
      </w:r>
      <w:r w:rsidRPr="00B66CCD">
        <w:rPr>
          <w:noProof/>
        </w:rPr>
        <w:t xml:space="preserve"> R.</w:t>
      </w:r>
      <w:r w:rsidRPr="00AC031B">
        <w:rPr>
          <w:noProof/>
        </w:rPr>
        <w:t>,</w:t>
      </w:r>
      <w:r w:rsidRPr="00B66CCD">
        <w:rPr>
          <w:noProof/>
        </w:rPr>
        <w:t xml:space="preserve"> and A</w:t>
      </w:r>
      <w:r w:rsidRPr="00AC031B">
        <w:rPr>
          <w:noProof/>
        </w:rPr>
        <w:t>.</w:t>
      </w:r>
      <w:r w:rsidRPr="00B66CCD">
        <w:rPr>
          <w:noProof/>
        </w:rPr>
        <w:t xml:space="preserve"> Goolsbee. 2002.</w:t>
      </w:r>
      <w:r w:rsidRPr="00AC031B">
        <w:rPr>
          <w:noProof/>
        </w:rPr>
        <w:t xml:space="preserve"> “Does the Internet Make Markets More Competitive? Evidence from the Life Insurance Industry.” </w:t>
      </w:r>
      <w:r w:rsidRPr="00AC031B">
        <w:rPr>
          <w:i/>
          <w:noProof/>
        </w:rPr>
        <w:t>Journal of Political Economy</w:t>
      </w:r>
      <w:r w:rsidRPr="00AC031B">
        <w:rPr>
          <w:noProof/>
        </w:rPr>
        <w:t xml:space="preserve"> 110 (3) : 481–507.</w:t>
      </w:r>
    </w:p>
    <w:p w14:paraId="33FBFEE5" w14:textId="2E4BB725" w:rsidR="00BA208F" w:rsidRPr="00D71D8B" w:rsidRDefault="00BA208F" w:rsidP="00BA208F">
      <w:pPr>
        <w:autoSpaceDE w:val="0"/>
        <w:autoSpaceDN w:val="0"/>
        <w:adjustRightInd w:val="0"/>
        <w:ind w:left="720" w:hanging="720"/>
        <w:jc w:val="both"/>
        <w:rPr>
          <w:noProof/>
        </w:rPr>
      </w:pPr>
      <w:r w:rsidRPr="00D71D8B">
        <w:rPr>
          <w:noProof/>
        </w:rPr>
        <w:t xml:space="preserve">Buys, P., S. Dasgupta, T. S. Thomas, and D. Wheeler. 2009. “Determinants of a Digital Divide in Sub-Saharan Africa: A Spatial Econometric Analysis of Cell Phone Coverage. </w:t>
      </w:r>
      <w:r w:rsidRPr="00D71D8B">
        <w:rPr>
          <w:i/>
          <w:noProof/>
        </w:rPr>
        <w:t>World Development</w:t>
      </w:r>
      <w:r w:rsidRPr="00D71D8B">
        <w:rPr>
          <w:noProof/>
        </w:rPr>
        <w:t xml:space="preserve"> 37 (9)</w:t>
      </w:r>
      <w:r w:rsidR="00EB5B92" w:rsidRPr="00D71D8B">
        <w:rPr>
          <w:noProof/>
        </w:rPr>
        <w:t xml:space="preserve"> </w:t>
      </w:r>
      <w:r w:rsidRPr="00D71D8B">
        <w:rPr>
          <w:noProof/>
        </w:rPr>
        <w:t>: 1494</w:t>
      </w:r>
      <w:r w:rsidR="00EB5B92" w:rsidRPr="00D71D8B">
        <w:rPr>
          <w:noProof/>
        </w:rPr>
        <w:t>–</w:t>
      </w:r>
      <w:r w:rsidRPr="00D71D8B">
        <w:rPr>
          <w:noProof/>
        </w:rPr>
        <w:t>505.</w:t>
      </w:r>
    </w:p>
    <w:p w14:paraId="656E77B2" w14:textId="29BDDB30" w:rsidR="00BA208F" w:rsidRPr="00D71D8B" w:rsidRDefault="00BA208F" w:rsidP="00BA208F">
      <w:pPr>
        <w:autoSpaceDE w:val="0"/>
        <w:autoSpaceDN w:val="0"/>
        <w:adjustRightInd w:val="0"/>
        <w:ind w:left="720" w:hanging="720"/>
        <w:jc w:val="both"/>
        <w:rPr>
          <w:noProof/>
        </w:rPr>
      </w:pPr>
      <w:r w:rsidRPr="00D71D8B">
        <w:rPr>
          <w:noProof/>
        </w:rPr>
        <w:t xml:space="preserve">Ceglowski, J. 2003. “The Law of One Price: Intranational Evidence for Canada.” </w:t>
      </w:r>
      <w:r w:rsidRPr="00D71D8B">
        <w:rPr>
          <w:i/>
          <w:noProof/>
        </w:rPr>
        <w:t>Canadian Journal of Economics</w:t>
      </w:r>
      <w:r w:rsidRPr="00D71D8B">
        <w:rPr>
          <w:noProof/>
        </w:rPr>
        <w:t xml:space="preserve"> 36 (2)</w:t>
      </w:r>
      <w:r w:rsidR="00EB5B92" w:rsidRPr="00D71D8B">
        <w:rPr>
          <w:noProof/>
        </w:rPr>
        <w:t xml:space="preserve"> </w:t>
      </w:r>
      <w:r w:rsidRPr="00D71D8B">
        <w:rPr>
          <w:noProof/>
        </w:rPr>
        <w:t>: 373</w:t>
      </w:r>
      <w:r w:rsidR="00EB5B92" w:rsidRPr="00D71D8B">
        <w:rPr>
          <w:noProof/>
        </w:rPr>
        <w:t>–</w:t>
      </w:r>
      <w:r w:rsidRPr="00D71D8B">
        <w:rPr>
          <w:noProof/>
        </w:rPr>
        <w:t>400.</w:t>
      </w:r>
    </w:p>
    <w:p w14:paraId="59F2E611" w14:textId="738E849F" w:rsidR="00BA208F" w:rsidRPr="0097056B" w:rsidRDefault="00BA208F" w:rsidP="00BA208F">
      <w:pPr>
        <w:autoSpaceDE w:val="0"/>
        <w:autoSpaceDN w:val="0"/>
        <w:adjustRightInd w:val="0"/>
        <w:ind w:left="720" w:hanging="720"/>
        <w:jc w:val="both"/>
        <w:rPr>
          <w:noProof/>
        </w:rPr>
      </w:pPr>
      <w:r w:rsidRPr="00D71D8B">
        <w:rPr>
          <w:noProof/>
        </w:rPr>
        <w:t xml:space="preserve">Engel, C., and J. H. Rogers. 1996. “How Wide is the Border?” </w:t>
      </w:r>
      <w:r w:rsidRPr="00D71D8B">
        <w:rPr>
          <w:i/>
          <w:noProof/>
        </w:rPr>
        <w:t>American Economic Review</w:t>
      </w:r>
      <w:r w:rsidRPr="00D71D8B">
        <w:rPr>
          <w:noProof/>
        </w:rPr>
        <w:t xml:space="preserve"> 86 (5)</w:t>
      </w:r>
      <w:r w:rsidR="00EB5B92" w:rsidRPr="00D71D8B">
        <w:rPr>
          <w:noProof/>
        </w:rPr>
        <w:t xml:space="preserve"> </w:t>
      </w:r>
      <w:r w:rsidRPr="00D71D8B">
        <w:rPr>
          <w:noProof/>
        </w:rPr>
        <w:t>: 1112</w:t>
      </w:r>
      <w:r w:rsidR="00EB5B92" w:rsidRPr="00D71D8B">
        <w:rPr>
          <w:noProof/>
        </w:rPr>
        <w:t>–</w:t>
      </w:r>
      <w:r w:rsidRPr="00D71D8B">
        <w:rPr>
          <w:noProof/>
        </w:rPr>
        <w:t>25.</w:t>
      </w:r>
      <w:r>
        <w:rPr>
          <w:noProof/>
        </w:rPr>
        <w:t xml:space="preserve"> </w:t>
      </w:r>
    </w:p>
    <w:p w14:paraId="5671046C" w14:textId="77777777" w:rsidR="00BA208F" w:rsidRPr="00AC031B" w:rsidRDefault="00BA208F" w:rsidP="00BA208F">
      <w:pPr>
        <w:autoSpaceDE w:val="0"/>
        <w:autoSpaceDN w:val="0"/>
        <w:adjustRightInd w:val="0"/>
        <w:ind w:left="720" w:hanging="720"/>
        <w:jc w:val="both"/>
        <w:rPr>
          <w:noProof/>
        </w:rPr>
      </w:pPr>
      <w:r w:rsidRPr="00B66CCD">
        <w:rPr>
          <w:noProof/>
        </w:rPr>
        <w:t>Eckard, E.</w:t>
      </w:r>
      <w:r>
        <w:rPr>
          <w:noProof/>
        </w:rPr>
        <w:t xml:space="preserve"> </w:t>
      </w:r>
      <w:r w:rsidRPr="00B66CCD">
        <w:rPr>
          <w:noProof/>
        </w:rPr>
        <w:t xml:space="preserve">W. 2004. “The ‘Law of One Price’ in 1901.” </w:t>
      </w:r>
      <w:r w:rsidRPr="00AC031B">
        <w:rPr>
          <w:i/>
          <w:noProof/>
        </w:rPr>
        <w:t xml:space="preserve">Economic Inquiry </w:t>
      </w:r>
      <w:r w:rsidRPr="00AC031B">
        <w:rPr>
          <w:noProof/>
        </w:rPr>
        <w:t>42 (1) : 101–10.</w:t>
      </w:r>
    </w:p>
    <w:p w14:paraId="48C392CD" w14:textId="77777777" w:rsidR="00BA208F" w:rsidRPr="00AC031B" w:rsidRDefault="00BA208F" w:rsidP="00BA208F">
      <w:pPr>
        <w:autoSpaceDE w:val="0"/>
        <w:autoSpaceDN w:val="0"/>
        <w:adjustRightInd w:val="0"/>
        <w:ind w:left="720" w:hanging="720"/>
        <w:jc w:val="both"/>
        <w:rPr>
          <w:noProof/>
        </w:rPr>
      </w:pPr>
      <w:r w:rsidRPr="00B66CCD">
        <w:rPr>
          <w:noProof/>
        </w:rPr>
        <w:t>Fafchamps, M</w:t>
      </w:r>
      <w:r w:rsidRPr="00AC031B">
        <w:rPr>
          <w:noProof/>
        </w:rPr>
        <w:t>.</w:t>
      </w:r>
      <w:r w:rsidRPr="00B66CCD">
        <w:rPr>
          <w:noProof/>
        </w:rPr>
        <w:t>, E</w:t>
      </w:r>
      <w:r w:rsidRPr="00AC031B">
        <w:rPr>
          <w:noProof/>
        </w:rPr>
        <w:t>.</w:t>
      </w:r>
      <w:r w:rsidRPr="00B66CCD">
        <w:rPr>
          <w:noProof/>
        </w:rPr>
        <w:t xml:space="preserve"> Gabre-Madhin</w:t>
      </w:r>
      <w:r w:rsidRPr="00AC031B">
        <w:rPr>
          <w:noProof/>
        </w:rPr>
        <w:t>,</w:t>
      </w:r>
      <w:r w:rsidRPr="00B66CCD">
        <w:rPr>
          <w:noProof/>
        </w:rPr>
        <w:t xml:space="preserve"> and B</w:t>
      </w:r>
      <w:r w:rsidRPr="00AC031B">
        <w:rPr>
          <w:noProof/>
        </w:rPr>
        <w:t>.</w:t>
      </w:r>
      <w:r w:rsidRPr="00B66CCD">
        <w:rPr>
          <w:noProof/>
        </w:rPr>
        <w:t xml:space="preserve"> Minten. 2005. "Increasing Returns and Market Efficiency in Agricultural Trade." </w:t>
      </w:r>
      <w:r w:rsidRPr="00AC031B">
        <w:rPr>
          <w:i/>
          <w:noProof/>
        </w:rPr>
        <w:t>Journal of Development Economics</w:t>
      </w:r>
      <w:r w:rsidRPr="00AC031B">
        <w:rPr>
          <w:noProof/>
        </w:rPr>
        <w:t xml:space="preserve"> 78 (2) : 406-42</w:t>
      </w:r>
    </w:p>
    <w:p w14:paraId="11E3AE13" w14:textId="77777777" w:rsidR="00BA208F" w:rsidRPr="00B66CCD" w:rsidRDefault="00BA208F" w:rsidP="00BA208F">
      <w:pPr>
        <w:autoSpaceDE w:val="0"/>
        <w:autoSpaceDN w:val="0"/>
        <w:adjustRightInd w:val="0"/>
        <w:ind w:left="720" w:hanging="720"/>
        <w:jc w:val="both"/>
        <w:rPr>
          <w:noProof/>
        </w:rPr>
      </w:pPr>
      <w:r w:rsidRPr="00B66CCD">
        <w:rPr>
          <w:noProof/>
        </w:rPr>
        <w:t>Fafchamps, M</w:t>
      </w:r>
      <w:r w:rsidRPr="00AC031B">
        <w:rPr>
          <w:noProof/>
        </w:rPr>
        <w:t>.,</w:t>
      </w:r>
      <w:r w:rsidRPr="00B66CCD">
        <w:rPr>
          <w:noProof/>
        </w:rPr>
        <w:t xml:space="preserve"> and B</w:t>
      </w:r>
      <w:r w:rsidRPr="00AC031B">
        <w:rPr>
          <w:noProof/>
        </w:rPr>
        <w:t>.</w:t>
      </w:r>
      <w:r w:rsidRPr="00B66CCD">
        <w:rPr>
          <w:noProof/>
        </w:rPr>
        <w:t xml:space="preserve"> Minten. 2012. “Impact of SMS-Based Agricultural Information on Indian Farmers.” </w:t>
      </w:r>
      <w:r w:rsidRPr="00AC031B">
        <w:rPr>
          <w:i/>
          <w:noProof/>
        </w:rPr>
        <w:t>World Bank Economic Review</w:t>
      </w:r>
      <w:r w:rsidRPr="00AC031B">
        <w:rPr>
          <w:noProof/>
        </w:rPr>
        <w:t xml:space="preserve"> 26 (3) : 383–414. </w:t>
      </w:r>
    </w:p>
    <w:p w14:paraId="6699BC15" w14:textId="77777777" w:rsidR="00BA208F" w:rsidRPr="00AC031B" w:rsidRDefault="00BA208F" w:rsidP="00BA208F">
      <w:pPr>
        <w:autoSpaceDE w:val="0"/>
        <w:autoSpaceDN w:val="0"/>
        <w:adjustRightInd w:val="0"/>
        <w:ind w:left="720" w:hanging="720"/>
        <w:jc w:val="both"/>
        <w:rPr>
          <w:noProof/>
        </w:rPr>
      </w:pPr>
      <w:r w:rsidRPr="00B66CCD">
        <w:rPr>
          <w:noProof/>
        </w:rPr>
        <w:t>Goyal, A</w:t>
      </w:r>
      <w:r w:rsidRPr="00AC031B">
        <w:rPr>
          <w:noProof/>
        </w:rPr>
        <w:t xml:space="preserve">. 2010. “Information, Direct Access to Farmers and Rural Market Performance in Central India.” </w:t>
      </w:r>
      <w:r w:rsidRPr="00AC031B">
        <w:rPr>
          <w:i/>
          <w:noProof/>
        </w:rPr>
        <w:t>American Economic Journal: Applied Economics</w:t>
      </w:r>
      <w:r w:rsidRPr="00AC031B">
        <w:rPr>
          <w:noProof/>
        </w:rPr>
        <w:t xml:space="preserve"> 2 (3) : 22–45. </w:t>
      </w:r>
    </w:p>
    <w:p w14:paraId="32D15FC6" w14:textId="77777777" w:rsidR="00BA208F" w:rsidRPr="00AC031B" w:rsidRDefault="00BA208F" w:rsidP="00BA208F">
      <w:pPr>
        <w:autoSpaceDE w:val="0"/>
        <w:autoSpaceDN w:val="0"/>
        <w:adjustRightInd w:val="0"/>
        <w:ind w:left="720" w:hanging="720"/>
        <w:jc w:val="both"/>
        <w:rPr>
          <w:noProof/>
        </w:rPr>
      </w:pPr>
      <w:r w:rsidRPr="00B66CCD">
        <w:rPr>
          <w:noProof/>
        </w:rPr>
        <w:t>Heckman</w:t>
      </w:r>
      <w:r w:rsidRPr="00AC031B">
        <w:rPr>
          <w:noProof/>
        </w:rPr>
        <w:t>, J.</w:t>
      </w:r>
      <w:r w:rsidRPr="00B66CCD">
        <w:rPr>
          <w:noProof/>
        </w:rPr>
        <w:t xml:space="preserve"> J. 1979. “Sample Selection Bias as a Specification Error.” </w:t>
      </w:r>
      <w:r w:rsidRPr="00AC031B">
        <w:rPr>
          <w:i/>
          <w:noProof/>
        </w:rPr>
        <w:t>Econometrica</w:t>
      </w:r>
      <w:r w:rsidRPr="00AC031B">
        <w:rPr>
          <w:noProof/>
        </w:rPr>
        <w:t xml:space="preserve"> 47 (1) : 153–62.</w:t>
      </w:r>
    </w:p>
    <w:p w14:paraId="25540938" w14:textId="77777777" w:rsidR="00BA208F" w:rsidRPr="00AC031B" w:rsidRDefault="00BA208F" w:rsidP="00BA208F">
      <w:pPr>
        <w:autoSpaceDE w:val="0"/>
        <w:autoSpaceDN w:val="0"/>
        <w:adjustRightInd w:val="0"/>
        <w:ind w:left="720" w:hanging="720"/>
        <w:jc w:val="both"/>
        <w:rPr>
          <w:noProof/>
        </w:rPr>
      </w:pPr>
      <w:r w:rsidRPr="00B66CCD">
        <w:rPr>
          <w:noProof/>
        </w:rPr>
        <w:t>Jackai, L.</w:t>
      </w:r>
      <w:r w:rsidRPr="00AC031B">
        <w:rPr>
          <w:noProof/>
        </w:rPr>
        <w:t xml:space="preserve"> </w:t>
      </w:r>
      <w:r w:rsidRPr="00B66CCD">
        <w:rPr>
          <w:noProof/>
        </w:rPr>
        <w:t>E.</w:t>
      </w:r>
      <w:r w:rsidRPr="00AC031B">
        <w:rPr>
          <w:noProof/>
        </w:rPr>
        <w:t xml:space="preserve"> </w:t>
      </w:r>
      <w:r w:rsidRPr="00B66CCD">
        <w:rPr>
          <w:noProof/>
        </w:rPr>
        <w:t>N.</w:t>
      </w:r>
      <w:r w:rsidRPr="00AC031B">
        <w:rPr>
          <w:noProof/>
        </w:rPr>
        <w:t>,</w:t>
      </w:r>
      <w:r w:rsidRPr="00B66CCD">
        <w:rPr>
          <w:noProof/>
        </w:rPr>
        <w:t xml:space="preserve"> and R.</w:t>
      </w:r>
      <w:r w:rsidRPr="00AC031B">
        <w:rPr>
          <w:noProof/>
        </w:rPr>
        <w:t xml:space="preserve"> </w:t>
      </w:r>
      <w:r w:rsidRPr="00B66CCD">
        <w:rPr>
          <w:noProof/>
        </w:rPr>
        <w:t>A. Daoust</w:t>
      </w:r>
      <w:r w:rsidRPr="00AC031B">
        <w:rPr>
          <w:noProof/>
        </w:rPr>
        <w:t>.</w:t>
      </w:r>
      <w:r w:rsidRPr="00B66CCD">
        <w:rPr>
          <w:noProof/>
        </w:rPr>
        <w:t xml:space="preserve"> 1986. “Insect Pests of Cowpeas.” </w:t>
      </w:r>
      <w:r w:rsidRPr="00AC031B">
        <w:rPr>
          <w:i/>
          <w:noProof/>
        </w:rPr>
        <w:t>Annual Review of Entomology</w:t>
      </w:r>
      <w:r w:rsidRPr="00AC031B">
        <w:rPr>
          <w:noProof/>
        </w:rPr>
        <w:t xml:space="preserve">  31 (1) : 95–119.</w:t>
      </w:r>
    </w:p>
    <w:p w14:paraId="23F27E77" w14:textId="77777777" w:rsidR="00BA208F" w:rsidRPr="00AC031B" w:rsidRDefault="00BA208F" w:rsidP="00BA208F">
      <w:pPr>
        <w:autoSpaceDE w:val="0"/>
        <w:autoSpaceDN w:val="0"/>
        <w:adjustRightInd w:val="0"/>
        <w:ind w:left="720" w:hanging="720"/>
        <w:jc w:val="both"/>
        <w:rPr>
          <w:noProof/>
        </w:rPr>
      </w:pPr>
      <w:r w:rsidRPr="00B66CCD">
        <w:rPr>
          <w:noProof/>
        </w:rPr>
        <w:lastRenderedPageBreak/>
        <w:t xml:space="preserve">Jensen, R. 2007. “The Digital Provide:  Information (Technology), Market Performance and Welfare in the South Indian Fisheries Sector.”  </w:t>
      </w:r>
      <w:r w:rsidRPr="00AC031B">
        <w:rPr>
          <w:i/>
          <w:noProof/>
        </w:rPr>
        <w:t xml:space="preserve">Quarterly Journal of Economics </w:t>
      </w:r>
      <w:r w:rsidRPr="00AC031B">
        <w:rPr>
          <w:noProof/>
        </w:rPr>
        <w:t xml:space="preserve">122 (3) : 879–924. </w:t>
      </w:r>
    </w:p>
    <w:p w14:paraId="28EA5BE5" w14:textId="77777777" w:rsidR="00BA208F" w:rsidRPr="00B66CCD" w:rsidRDefault="00BA208F" w:rsidP="00BA208F">
      <w:pPr>
        <w:autoSpaceDE w:val="0"/>
        <w:autoSpaceDN w:val="0"/>
        <w:adjustRightInd w:val="0"/>
        <w:ind w:left="720" w:hanging="720"/>
        <w:jc w:val="both"/>
        <w:rPr>
          <w:i/>
          <w:iCs/>
          <w:noProof/>
          <w:color w:val="1A1A1A"/>
        </w:rPr>
      </w:pPr>
      <w:r w:rsidRPr="00B66CCD">
        <w:rPr>
          <w:noProof/>
          <w:color w:val="1A1A1A"/>
        </w:rPr>
        <w:t xml:space="preserve">Jensen, R. 2010. "Information, Efficiency and Welfare in Agricultural Markets." </w:t>
      </w:r>
      <w:r w:rsidRPr="00B66CCD">
        <w:rPr>
          <w:bCs/>
          <w:i/>
          <w:iCs/>
          <w:noProof/>
          <w:color w:val="1A1A1A"/>
        </w:rPr>
        <w:t>Agricultural Economics</w:t>
      </w:r>
      <w:r w:rsidRPr="00B66CCD">
        <w:rPr>
          <w:noProof/>
          <w:color w:val="1A1A1A"/>
        </w:rPr>
        <w:t xml:space="preserve"> 41</w:t>
      </w:r>
      <w:r w:rsidRPr="00AC031B">
        <w:rPr>
          <w:noProof/>
          <w:color w:val="1A1A1A"/>
        </w:rPr>
        <w:t xml:space="preserve"> </w:t>
      </w:r>
      <w:r w:rsidRPr="00B66CCD">
        <w:rPr>
          <w:noProof/>
          <w:color w:val="1A1A1A"/>
        </w:rPr>
        <w:t>(S1)</w:t>
      </w:r>
      <w:r w:rsidRPr="00AC031B">
        <w:rPr>
          <w:noProof/>
          <w:color w:val="1A1A1A"/>
        </w:rPr>
        <w:t xml:space="preserve"> </w:t>
      </w:r>
      <w:r w:rsidRPr="00B66CCD">
        <w:rPr>
          <w:noProof/>
          <w:color w:val="1A1A1A"/>
        </w:rPr>
        <w:t>: 203</w:t>
      </w:r>
      <w:r w:rsidRPr="00AC031B">
        <w:rPr>
          <w:noProof/>
          <w:color w:val="1A1A1A"/>
        </w:rPr>
        <w:t>–</w:t>
      </w:r>
      <w:r w:rsidRPr="00B66CCD">
        <w:rPr>
          <w:noProof/>
          <w:color w:val="1A1A1A"/>
        </w:rPr>
        <w:t>16</w:t>
      </w:r>
      <w:r w:rsidRPr="00B66CCD">
        <w:rPr>
          <w:i/>
          <w:iCs/>
          <w:noProof/>
          <w:color w:val="1A1A1A"/>
        </w:rPr>
        <w:t>.</w:t>
      </w:r>
    </w:p>
    <w:p w14:paraId="41D430AA" w14:textId="77777777" w:rsidR="00BA208F" w:rsidRPr="00B66CCD" w:rsidRDefault="00BA208F" w:rsidP="00BA208F">
      <w:pPr>
        <w:autoSpaceDE w:val="0"/>
        <w:autoSpaceDN w:val="0"/>
        <w:adjustRightInd w:val="0"/>
        <w:ind w:left="720" w:hanging="720"/>
        <w:jc w:val="both"/>
        <w:rPr>
          <w:noProof/>
        </w:rPr>
      </w:pPr>
      <w:r w:rsidRPr="00B66CCD">
        <w:rPr>
          <w:noProof/>
          <w:color w:val="141413"/>
        </w:rPr>
        <w:t>Murdock, L.</w:t>
      </w:r>
      <w:r w:rsidRPr="00AC031B">
        <w:rPr>
          <w:noProof/>
          <w:color w:val="141413"/>
        </w:rPr>
        <w:t xml:space="preserve"> </w:t>
      </w:r>
      <w:r w:rsidRPr="00B66CCD">
        <w:rPr>
          <w:noProof/>
          <w:color w:val="141413"/>
        </w:rPr>
        <w:t>L., Shade, R.</w:t>
      </w:r>
      <w:r w:rsidRPr="00AC031B">
        <w:rPr>
          <w:noProof/>
          <w:color w:val="141413"/>
        </w:rPr>
        <w:t xml:space="preserve"> </w:t>
      </w:r>
      <w:r w:rsidRPr="00B66CCD">
        <w:rPr>
          <w:noProof/>
          <w:color w:val="141413"/>
        </w:rPr>
        <w:t>E., Kitch, L.</w:t>
      </w:r>
      <w:r w:rsidRPr="00AC031B">
        <w:rPr>
          <w:noProof/>
          <w:color w:val="141413"/>
        </w:rPr>
        <w:t xml:space="preserve"> </w:t>
      </w:r>
      <w:r w:rsidRPr="00B66CCD">
        <w:rPr>
          <w:noProof/>
          <w:color w:val="141413"/>
        </w:rPr>
        <w:t>W., Ntoukam, G., Lowenberg-DeBoer, J., Huesing, J.</w:t>
      </w:r>
      <w:r w:rsidRPr="00AC031B">
        <w:rPr>
          <w:noProof/>
          <w:color w:val="141413"/>
        </w:rPr>
        <w:t xml:space="preserve"> </w:t>
      </w:r>
      <w:r w:rsidRPr="00B66CCD">
        <w:rPr>
          <w:noProof/>
          <w:color w:val="141413"/>
        </w:rPr>
        <w:t xml:space="preserve">E. 1997. “Post-harvest </w:t>
      </w:r>
      <w:r w:rsidRPr="00AC031B">
        <w:rPr>
          <w:noProof/>
          <w:color w:val="141413"/>
        </w:rPr>
        <w:t xml:space="preserve">Storage of Cowpea in sub-Saharan Africa.” In B. B. Singh, D. R. Mohan-Raj, K. E. Dashiell, and L. E. N. Jackai, eds., </w:t>
      </w:r>
      <w:r w:rsidRPr="00AC031B">
        <w:rPr>
          <w:i/>
          <w:noProof/>
          <w:color w:val="141413"/>
        </w:rPr>
        <w:t>Advances in Cowpea Research International Institute of Tropical Agriculture</w:t>
      </w:r>
      <w:r w:rsidRPr="00AC031B">
        <w:rPr>
          <w:noProof/>
          <w:color w:val="141413"/>
        </w:rPr>
        <w:t>. Ibadan, Nigeria: JIRCAS.</w:t>
      </w:r>
    </w:p>
    <w:p w14:paraId="045BC6BF" w14:textId="77777777" w:rsidR="00BA208F" w:rsidRPr="00AC031B" w:rsidRDefault="00BA208F" w:rsidP="00BA208F">
      <w:pPr>
        <w:autoSpaceDE w:val="0"/>
        <w:autoSpaceDN w:val="0"/>
        <w:adjustRightInd w:val="0"/>
        <w:ind w:left="720" w:hanging="720"/>
        <w:jc w:val="both"/>
        <w:rPr>
          <w:noProof/>
        </w:rPr>
      </w:pPr>
      <w:r w:rsidRPr="00B66CCD">
        <w:rPr>
          <w:noProof/>
        </w:rPr>
        <w:t>Muto, M</w:t>
      </w:r>
      <w:r w:rsidRPr="00AC031B">
        <w:rPr>
          <w:noProof/>
        </w:rPr>
        <w:t>.,</w:t>
      </w:r>
      <w:r w:rsidRPr="00B66CCD">
        <w:rPr>
          <w:noProof/>
        </w:rPr>
        <w:t xml:space="preserve"> and T</w:t>
      </w:r>
      <w:r w:rsidRPr="00AC031B">
        <w:rPr>
          <w:noProof/>
        </w:rPr>
        <w:t>.</w:t>
      </w:r>
      <w:r w:rsidRPr="00B66CCD">
        <w:rPr>
          <w:noProof/>
        </w:rPr>
        <w:t xml:space="preserve"> Yamano. 2009. “The Impact of Mobile Phone Coverage Expansion on Market Participation: Panel Data Evidence from Uganda.” </w:t>
      </w:r>
      <w:r w:rsidRPr="00AC031B">
        <w:rPr>
          <w:i/>
          <w:iCs/>
          <w:noProof/>
        </w:rPr>
        <w:t>World Development</w:t>
      </w:r>
      <w:r w:rsidRPr="00AC031B">
        <w:rPr>
          <w:noProof/>
        </w:rPr>
        <w:t xml:space="preserve"> 37 (12) : 1887–96.</w:t>
      </w:r>
    </w:p>
    <w:p w14:paraId="4FE450D2" w14:textId="77777777" w:rsidR="00BA208F" w:rsidRPr="00AC031B" w:rsidRDefault="00BA208F" w:rsidP="00BA208F">
      <w:pPr>
        <w:autoSpaceDE w:val="0"/>
        <w:autoSpaceDN w:val="0"/>
        <w:adjustRightInd w:val="0"/>
        <w:ind w:left="720" w:hanging="720"/>
        <w:jc w:val="both"/>
        <w:rPr>
          <w:noProof/>
        </w:rPr>
      </w:pPr>
      <w:r w:rsidRPr="00B66CCD">
        <w:rPr>
          <w:noProof/>
        </w:rPr>
        <w:t xml:space="preserve">Nakasone, E. 2013. “The Role of Price Information in Agricultural Markets: Experimental Evidence from Rural Peru.” </w:t>
      </w:r>
      <w:r w:rsidRPr="00AC031B">
        <w:rPr>
          <w:noProof/>
        </w:rPr>
        <w:t>Paper presented at the 2013 Annual Meeting of the Agricultural and Applied Economics Association, August 4-6. AAEA: Washington, DC.</w:t>
      </w:r>
    </w:p>
    <w:p w14:paraId="04FD746A" w14:textId="3D82ACD7" w:rsidR="00BA208F" w:rsidRPr="00D71D8B" w:rsidRDefault="00BA208F" w:rsidP="00BA208F">
      <w:pPr>
        <w:autoSpaceDE w:val="0"/>
        <w:autoSpaceDN w:val="0"/>
        <w:adjustRightInd w:val="0"/>
        <w:ind w:left="720" w:hanging="720"/>
        <w:jc w:val="both"/>
        <w:rPr>
          <w:noProof/>
        </w:rPr>
      </w:pPr>
      <w:r w:rsidRPr="00D71D8B">
        <w:rPr>
          <w:noProof/>
        </w:rPr>
        <w:t xml:space="preserve">Parsley, D. C., and S. Wei. 2001. “Explaining the Border Effect: the Role of Exchange Rate Variability, Shipping Costs, and Geography.” </w:t>
      </w:r>
      <w:r w:rsidRPr="00D71D8B">
        <w:rPr>
          <w:i/>
          <w:noProof/>
        </w:rPr>
        <w:t>Journal of International Economics</w:t>
      </w:r>
      <w:r w:rsidRPr="00D71D8B">
        <w:rPr>
          <w:noProof/>
        </w:rPr>
        <w:t xml:space="preserve"> 55 (1)</w:t>
      </w:r>
      <w:r w:rsidR="00EB5B92" w:rsidRPr="00D71D8B">
        <w:rPr>
          <w:noProof/>
        </w:rPr>
        <w:t xml:space="preserve"> </w:t>
      </w:r>
      <w:r w:rsidRPr="00D71D8B">
        <w:rPr>
          <w:noProof/>
        </w:rPr>
        <w:t>: 87</w:t>
      </w:r>
      <w:r w:rsidR="00EB5B92" w:rsidRPr="00D71D8B">
        <w:rPr>
          <w:noProof/>
        </w:rPr>
        <w:t>–</w:t>
      </w:r>
      <w:r w:rsidRPr="00D71D8B">
        <w:rPr>
          <w:noProof/>
        </w:rPr>
        <w:t>105.</w:t>
      </w:r>
    </w:p>
    <w:p w14:paraId="0A67BE1C" w14:textId="592D8F4B" w:rsidR="00BA208F" w:rsidRPr="0097056B" w:rsidRDefault="00BA208F" w:rsidP="00BA208F">
      <w:pPr>
        <w:autoSpaceDE w:val="0"/>
        <w:autoSpaceDN w:val="0"/>
        <w:adjustRightInd w:val="0"/>
        <w:ind w:left="720" w:hanging="720"/>
        <w:jc w:val="both"/>
        <w:rPr>
          <w:noProof/>
        </w:rPr>
      </w:pPr>
      <w:r w:rsidRPr="00D71D8B">
        <w:rPr>
          <w:noProof/>
        </w:rPr>
        <w:t xml:space="preserve">Pratt, J. W., D. A. Wise, and R. Zeckhauser. 1979. “Price Differences in Almost Competitive Markets.” </w:t>
      </w:r>
      <w:r w:rsidRPr="00D71D8B">
        <w:rPr>
          <w:i/>
          <w:noProof/>
        </w:rPr>
        <w:t>The Quarterly Journal of Economics</w:t>
      </w:r>
      <w:r w:rsidRPr="00D71D8B">
        <w:rPr>
          <w:noProof/>
        </w:rPr>
        <w:t xml:space="preserve"> 93 (2)</w:t>
      </w:r>
      <w:r w:rsidR="00EB5B92" w:rsidRPr="00D71D8B">
        <w:rPr>
          <w:noProof/>
        </w:rPr>
        <w:t xml:space="preserve"> </w:t>
      </w:r>
      <w:r w:rsidRPr="00D71D8B">
        <w:rPr>
          <w:noProof/>
        </w:rPr>
        <w:t>: 189</w:t>
      </w:r>
      <w:r w:rsidR="00EB5B92" w:rsidRPr="00D71D8B">
        <w:rPr>
          <w:noProof/>
        </w:rPr>
        <w:t>–</w:t>
      </w:r>
      <w:r w:rsidRPr="00D71D8B">
        <w:rPr>
          <w:noProof/>
        </w:rPr>
        <w:t>211.</w:t>
      </w:r>
    </w:p>
    <w:p w14:paraId="48F4E31B" w14:textId="77777777" w:rsidR="00BA208F" w:rsidRPr="00AC031B" w:rsidRDefault="00BA208F" w:rsidP="00BA208F">
      <w:pPr>
        <w:autoSpaceDE w:val="0"/>
        <w:autoSpaceDN w:val="0"/>
        <w:adjustRightInd w:val="0"/>
        <w:ind w:left="720" w:hanging="720"/>
        <w:jc w:val="both"/>
        <w:rPr>
          <w:noProof/>
        </w:rPr>
      </w:pPr>
      <w:r w:rsidRPr="00B66CCD">
        <w:rPr>
          <w:noProof/>
        </w:rPr>
        <w:t>Reinganum, J</w:t>
      </w:r>
      <w:r w:rsidRPr="00AC031B">
        <w:rPr>
          <w:noProof/>
        </w:rPr>
        <w:t>.</w:t>
      </w:r>
      <w:r w:rsidRPr="00B66CCD">
        <w:rPr>
          <w:noProof/>
        </w:rPr>
        <w:t xml:space="preserve"> F. 1979. “A Simple Model of Equilibrium Price Dispersion.” </w:t>
      </w:r>
      <w:r w:rsidRPr="00AC031B">
        <w:rPr>
          <w:i/>
          <w:noProof/>
        </w:rPr>
        <w:t>Journal of Political Economy</w:t>
      </w:r>
      <w:r w:rsidRPr="00AC031B">
        <w:rPr>
          <w:noProof/>
        </w:rPr>
        <w:t xml:space="preserve"> 87 (4) : 851–8.</w:t>
      </w:r>
    </w:p>
    <w:p w14:paraId="75B95FB7" w14:textId="77777777" w:rsidR="00BA208F" w:rsidRPr="00AC031B" w:rsidRDefault="00BA208F" w:rsidP="00BA208F">
      <w:pPr>
        <w:autoSpaceDE w:val="0"/>
        <w:autoSpaceDN w:val="0"/>
        <w:adjustRightInd w:val="0"/>
        <w:jc w:val="both"/>
        <w:rPr>
          <w:noProof/>
        </w:rPr>
      </w:pPr>
      <w:r w:rsidRPr="00B66CCD">
        <w:rPr>
          <w:noProof/>
        </w:rPr>
        <w:t>Rosenbaum, P</w:t>
      </w:r>
      <w:r w:rsidRPr="00AC031B">
        <w:rPr>
          <w:noProof/>
        </w:rPr>
        <w:t>.</w:t>
      </w:r>
      <w:r w:rsidRPr="00B66CCD">
        <w:rPr>
          <w:noProof/>
        </w:rPr>
        <w:t xml:space="preserve"> R. 2002. </w:t>
      </w:r>
      <w:r w:rsidRPr="00AC031B">
        <w:rPr>
          <w:i/>
          <w:noProof/>
        </w:rPr>
        <w:t>Observational Studies</w:t>
      </w:r>
      <w:r w:rsidRPr="00AC031B">
        <w:rPr>
          <w:noProof/>
        </w:rPr>
        <w:t>, 2nd edition. New York: Springer.</w:t>
      </w:r>
    </w:p>
    <w:p w14:paraId="6399F8AC" w14:textId="77777777" w:rsidR="00BA208F" w:rsidRPr="00AC031B" w:rsidRDefault="00BA208F" w:rsidP="00BA208F">
      <w:pPr>
        <w:autoSpaceDE w:val="0"/>
        <w:autoSpaceDN w:val="0"/>
        <w:adjustRightInd w:val="0"/>
        <w:ind w:left="720" w:hanging="720"/>
        <w:jc w:val="both"/>
        <w:rPr>
          <w:noProof/>
        </w:rPr>
      </w:pPr>
      <w:r w:rsidRPr="00B66CCD">
        <w:rPr>
          <w:noProof/>
        </w:rPr>
        <w:t>Stahl, D</w:t>
      </w:r>
      <w:r w:rsidRPr="00AC031B">
        <w:rPr>
          <w:noProof/>
        </w:rPr>
        <w:t>.</w:t>
      </w:r>
      <w:r w:rsidRPr="00B66CCD">
        <w:rPr>
          <w:noProof/>
        </w:rPr>
        <w:t xml:space="preserve"> O. 1989. “Oligopolistic Pricing with Sequential Consumer Search.” </w:t>
      </w:r>
      <w:r w:rsidRPr="00AC031B">
        <w:rPr>
          <w:i/>
          <w:noProof/>
        </w:rPr>
        <w:t>American Economic Review</w:t>
      </w:r>
      <w:r w:rsidRPr="00AC031B">
        <w:rPr>
          <w:noProof/>
        </w:rPr>
        <w:t xml:space="preserve"> 79 (4) : 700–12.</w:t>
      </w:r>
    </w:p>
    <w:p w14:paraId="24E5CECE" w14:textId="77777777" w:rsidR="00BA208F" w:rsidRPr="00AC031B" w:rsidRDefault="00BA208F" w:rsidP="00BA208F">
      <w:pPr>
        <w:autoSpaceDE w:val="0"/>
        <w:autoSpaceDN w:val="0"/>
        <w:adjustRightInd w:val="0"/>
        <w:ind w:left="720" w:hanging="720"/>
        <w:jc w:val="both"/>
        <w:rPr>
          <w:noProof/>
        </w:rPr>
      </w:pPr>
      <w:r w:rsidRPr="00B66CCD">
        <w:rPr>
          <w:noProof/>
        </w:rPr>
        <w:t>Stigler, G</w:t>
      </w:r>
      <w:r w:rsidRPr="00AC031B">
        <w:rPr>
          <w:noProof/>
        </w:rPr>
        <w:t>.</w:t>
      </w:r>
      <w:r w:rsidRPr="00B66CCD">
        <w:rPr>
          <w:noProof/>
        </w:rPr>
        <w:t xml:space="preserve"> J.  1961 “The Economics of Information.”  </w:t>
      </w:r>
      <w:r w:rsidRPr="00AC031B">
        <w:rPr>
          <w:i/>
          <w:noProof/>
        </w:rPr>
        <w:t>Journal of Political Economy</w:t>
      </w:r>
      <w:r w:rsidRPr="00AC031B">
        <w:rPr>
          <w:noProof/>
        </w:rPr>
        <w:t xml:space="preserve"> 69 (3) : 213–25.</w:t>
      </w:r>
    </w:p>
    <w:p w14:paraId="1F3B7307" w14:textId="77777777" w:rsidR="00BA208F" w:rsidRPr="00B66CCD" w:rsidRDefault="00BA208F" w:rsidP="00BA208F">
      <w:pPr>
        <w:autoSpaceDE w:val="0"/>
        <w:autoSpaceDN w:val="0"/>
        <w:adjustRightInd w:val="0"/>
        <w:ind w:left="720" w:hanging="720"/>
        <w:jc w:val="both"/>
        <w:rPr>
          <w:noProof/>
        </w:rPr>
      </w:pPr>
      <w:r w:rsidRPr="00B66CCD">
        <w:rPr>
          <w:noProof/>
        </w:rPr>
        <w:t>Tack, J</w:t>
      </w:r>
      <w:r w:rsidRPr="00AC031B">
        <w:rPr>
          <w:noProof/>
        </w:rPr>
        <w:t>.</w:t>
      </w:r>
      <w:r w:rsidRPr="00B66CCD">
        <w:rPr>
          <w:noProof/>
        </w:rPr>
        <w:t xml:space="preserve"> B.</w:t>
      </w:r>
      <w:r w:rsidRPr="00AC031B">
        <w:rPr>
          <w:noProof/>
        </w:rPr>
        <w:t>,</w:t>
      </w:r>
      <w:r w:rsidRPr="00B66CCD">
        <w:rPr>
          <w:noProof/>
        </w:rPr>
        <w:t xml:space="preserve"> and J</w:t>
      </w:r>
      <w:r w:rsidRPr="00AC031B">
        <w:rPr>
          <w:noProof/>
        </w:rPr>
        <w:t>.</w:t>
      </w:r>
      <w:r w:rsidRPr="00B66CCD">
        <w:rPr>
          <w:noProof/>
        </w:rPr>
        <w:t xml:space="preserve"> C. Aker. 2014. “Information and Firms’ Search Behavior.”  Economics Department, Tufts University. Unpublished mimeo.</w:t>
      </w:r>
    </w:p>
    <w:p w14:paraId="46B8A43E" w14:textId="77777777" w:rsidR="00BA208F" w:rsidRPr="00AC031B" w:rsidRDefault="00BA208F" w:rsidP="00BA208F">
      <w:pPr>
        <w:autoSpaceDE w:val="0"/>
        <w:autoSpaceDN w:val="0"/>
        <w:adjustRightInd w:val="0"/>
        <w:ind w:left="720" w:hanging="720"/>
        <w:jc w:val="both"/>
        <w:rPr>
          <w:noProof/>
        </w:rPr>
      </w:pPr>
      <w:r w:rsidRPr="00B66CCD">
        <w:rPr>
          <w:noProof/>
        </w:rPr>
        <w:t xml:space="preserve">United Nations Development Program. 2013. </w:t>
      </w:r>
      <w:r w:rsidRPr="00AC031B">
        <w:rPr>
          <w:i/>
          <w:noProof/>
        </w:rPr>
        <w:t xml:space="preserve">Human Development Report 2013: The Rise of the South: Human Progress in a Diverse World. </w:t>
      </w:r>
      <w:r w:rsidRPr="00AC031B">
        <w:rPr>
          <w:noProof/>
        </w:rPr>
        <w:t xml:space="preserve">New York: UNDP. </w:t>
      </w:r>
    </w:p>
    <w:p w14:paraId="3481AA0D" w14:textId="292EEF44" w:rsidR="00BA208F" w:rsidRPr="0097056B" w:rsidRDefault="00BA208F" w:rsidP="00BA208F">
      <w:pPr>
        <w:autoSpaceDE w:val="0"/>
        <w:autoSpaceDN w:val="0"/>
        <w:adjustRightInd w:val="0"/>
        <w:ind w:left="720" w:hanging="720"/>
        <w:jc w:val="both"/>
        <w:rPr>
          <w:noProof/>
        </w:rPr>
      </w:pPr>
      <w:r w:rsidRPr="00D71D8B">
        <w:rPr>
          <w:noProof/>
        </w:rPr>
        <w:t>Williams, J.</w:t>
      </w:r>
      <w:r w:rsidR="00EB5B92" w:rsidRPr="00D71D8B">
        <w:rPr>
          <w:noProof/>
        </w:rPr>
        <w:t>,</w:t>
      </w:r>
      <w:r w:rsidRPr="00D71D8B">
        <w:rPr>
          <w:noProof/>
        </w:rPr>
        <w:t xml:space="preserve"> and B. Wright. 1991. </w:t>
      </w:r>
      <w:r w:rsidRPr="00D71D8B">
        <w:rPr>
          <w:i/>
          <w:noProof/>
        </w:rPr>
        <w:t>Storage and Commodity Markets.</w:t>
      </w:r>
      <w:r w:rsidRPr="00D71D8B">
        <w:rPr>
          <w:noProof/>
        </w:rPr>
        <w:t xml:space="preserve"> Cambridge, UK: Cambridge University Press, 1991.</w:t>
      </w:r>
      <w:r>
        <w:rPr>
          <w:noProof/>
        </w:rPr>
        <w:t xml:space="preserve"> </w:t>
      </w:r>
    </w:p>
    <w:p w14:paraId="6D659228" w14:textId="77777777" w:rsidR="00BA208F" w:rsidRPr="00B66CCD" w:rsidRDefault="00BA208F" w:rsidP="00BA208F">
      <w:pPr>
        <w:autoSpaceDE w:val="0"/>
        <w:autoSpaceDN w:val="0"/>
        <w:adjustRightInd w:val="0"/>
        <w:ind w:left="720" w:hanging="720"/>
        <w:jc w:val="both"/>
        <w:rPr>
          <w:noProof/>
        </w:rPr>
      </w:pPr>
      <w:r w:rsidRPr="00B66CCD">
        <w:rPr>
          <w:noProof/>
        </w:rPr>
        <w:t>World Bank. 200</w:t>
      </w:r>
      <w:r>
        <w:rPr>
          <w:noProof/>
        </w:rPr>
        <w:t>6</w:t>
      </w:r>
      <w:r w:rsidRPr="00B66CCD">
        <w:rPr>
          <w:noProof/>
        </w:rPr>
        <w:t xml:space="preserve">. </w:t>
      </w:r>
      <w:r w:rsidRPr="00AC031B">
        <w:rPr>
          <w:i/>
          <w:noProof/>
        </w:rPr>
        <w:t>Annual Progress Reports of the Poverty Reduction Strategy Paper Joint Staff Advisory Note Niger</w:t>
      </w:r>
      <w:r w:rsidRPr="00B66CCD">
        <w:rPr>
          <w:noProof/>
        </w:rPr>
        <w:t xml:space="preserve">. </w:t>
      </w:r>
      <w:r w:rsidRPr="00AC031B">
        <w:rPr>
          <w:noProof/>
        </w:rPr>
        <w:t xml:space="preserve">Joint Staff Advisory Note 38271-NE. World Bank, Poverty Reduction and Equity Department Washington, DC. </w:t>
      </w:r>
    </w:p>
    <w:p w14:paraId="6CA4F5C6" w14:textId="77777777" w:rsidR="00BA208F" w:rsidRPr="00B65DF1" w:rsidRDefault="00BA208F" w:rsidP="00BA208F">
      <w:pPr>
        <w:autoSpaceDE w:val="0"/>
        <w:autoSpaceDN w:val="0"/>
        <w:adjustRightInd w:val="0"/>
        <w:ind w:left="720" w:hanging="720"/>
        <w:jc w:val="both"/>
        <w:rPr>
          <w:noProof/>
        </w:rPr>
      </w:pPr>
      <w:r w:rsidRPr="00B66CCD">
        <w:rPr>
          <w:noProof/>
        </w:rPr>
        <w:t xml:space="preserve">World Bank. 2010. </w:t>
      </w:r>
      <w:r w:rsidRPr="00AC031B">
        <w:rPr>
          <w:i/>
          <w:noProof/>
        </w:rPr>
        <w:t>Improving Education and Developing Skills for Economic Growth in Niger</w:t>
      </w:r>
      <w:r w:rsidRPr="00AC031B">
        <w:rPr>
          <w:noProof/>
        </w:rPr>
        <w:t>. Education Study Report 69946</w:t>
      </w:r>
      <w:r w:rsidRPr="00AC031B">
        <w:rPr>
          <w:i/>
          <w:noProof/>
        </w:rPr>
        <w:t>.</w:t>
      </w:r>
      <w:r w:rsidRPr="00AC031B">
        <w:rPr>
          <w:noProof/>
        </w:rPr>
        <w:t xml:space="preserve"> World Bank, Economic and Sector Work Department, Washington, DC. </w:t>
      </w:r>
      <w:r w:rsidRPr="00B66CCD">
        <w:rPr>
          <w:noProof/>
          <w:sz w:val="22"/>
          <w:szCs w:val="22"/>
        </w:rPr>
        <w:t xml:space="preserve"> </w:t>
      </w:r>
    </w:p>
    <w:p w14:paraId="0F75A6D7" w14:textId="77777777" w:rsidR="00BA208F" w:rsidRPr="00DD1AF8" w:rsidRDefault="00BA208F" w:rsidP="00BA208F">
      <w:pPr>
        <w:jc w:val="both"/>
        <w:rPr>
          <w:noProof/>
          <w:sz w:val="20"/>
          <w:szCs w:val="20"/>
        </w:rPr>
      </w:pPr>
    </w:p>
    <w:p w14:paraId="53D53930" w14:textId="19D75E3A" w:rsidR="00402195" w:rsidRPr="00826A4F" w:rsidRDefault="00A25677">
      <w:pPr>
        <w:jc w:val="both"/>
      </w:pPr>
      <w:r w:rsidRPr="00826A4F">
        <w:t xml:space="preserve">. </w:t>
      </w:r>
    </w:p>
    <w:p w14:paraId="35FFD5B5" w14:textId="77777777" w:rsidR="00402195" w:rsidRPr="00826A4F" w:rsidRDefault="00402195">
      <w:pPr>
        <w:jc w:val="both"/>
        <w:rPr>
          <w:b/>
          <w:bCs/>
          <w:u w:val="double"/>
        </w:rPr>
      </w:pPr>
    </w:p>
    <w:p w14:paraId="32B6507B" w14:textId="77777777" w:rsidR="00402195" w:rsidRPr="00826A4F" w:rsidRDefault="00A25677">
      <w:pPr>
        <w:rPr>
          <w:b/>
          <w:bCs/>
          <w:u w:val="double"/>
        </w:rPr>
      </w:pPr>
      <w:r w:rsidRPr="00826A4F">
        <w:rPr>
          <w:b/>
          <w:bCs/>
          <w:u w:val="double"/>
        </w:rPr>
        <w:br w:type="page"/>
      </w:r>
    </w:p>
    <w:p w14:paraId="173A3C5A" w14:textId="7646A4B1" w:rsidR="00402195" w:rsidRPr="00826A4F" w:rsidRDefault="00A25677" w:rsidP="00826A4F">
      <w:pPr>
        <w:rPr>
          <w:bCs/>
        </w:rPr>
      </w:pPr>
      <w:r w:rsidRPr="00826A4F">
        <w:rPr>
          <w:bCs/>
        </w:rPr>
        <w:lastRenderedPageBreak/>
        <w:t xml:space="preserve">Figure </w:t>
      </w:r>
      <w:r w:rsidR="0070778D">
        <w:rPr>
          <w:bCs/>
        </w:rPr>
        <w:t>1</w:t>
      </w:r>
      <w:r w:rsidRPr="00826A4F">
        <w:rPr>
          <w:bCs/>
        </w:rPr>
        <w:t>. Mobile Phone Subscribers, Landlines, and Road Quality, 2001</w:t>
      </w:r>
      <w:r w:rsidR="00B65DF1" w:rsidRPr="00826A4F">
        <w:rPr>
          <w:bCs/>
        </w:rPr>
        <w:t>–</w:t>
      </w:r>
      <w:r w:rsidRPr="00826A4F">
        <w:rPr>
          <w:bCs/>
        </w:rPr>
        <w:t>8</w:t>
      </w:r>
    </w:p>
    <w:p w14:paraId="302A0EFB" w14:textId="77777777" w:rsidR="00402195" w:rsidRPr="00826A4F" w:rsidRDefault="00402195">
      <w:pPr>
        <w:jc w:val="both"/>
        <w:rPr>
          <w:b/>
          <w:bCs/>
          <w:u w:val="double"/>
        </w:rPr>
      </w:pPr>
    </w:p>
    <w:p w14:paraId="588D7532" w14:textId="04C97A1C" w:rsidR="00402195" w:rsidRDefault="00402195">
      <w:pPr>
        <w:jc w:val="both"/>
        <w:rPr>
          <w:b/>
          <w:bCs/>
          <w:noProof/>
          <w:u w:val="double"/>
        </w:rPr>
      </w:pPr>
    </w:p>
    <w:p w14:paraId="405E4090" w14:textId="77777777" w:rsidR="0012456E" w:rsidRDefault="0012456E">
      <w:pPr>
        <w:jc w:val="both"/>
        <w:rPr>
          <w:b/>
          <w:bCs/>
          <w:noProof/>
          <w:u w:val="double"/>
        </w:rPr>
      </w:pPr>
    </w:p>
    <w:p w14:paraId="7ADFBD95" w14:textId="77777777" w:rsidR="0012456E" w:rsidRDefault="0012456E">
      <w:pPr>
        <w:jc w:val="both"/>
        <w:rPr>
          <w:b/>
          <w:bCs/>
          <w:noProof/>
          <w:u w:val="double"/>
        </w:rPr>
      </w:pPr>
    </w:p>
    <w:p w14:paraId="74790532" w14:textId="77777777" w:rsidR="0012456E" w:rsidRDefault="0012456E">
      <w:pPr>
        <w:jc w:val="both"/>
        <w:rPr>
          <w:b/>
          <w:bCs/>
          <w:noProof/>
          <w:u w:val="double"/>
        </w:rPr>
      </w:pPr>
    </w:p>
    <w:p w14:paraId="61C949F8" w14:textId="77777777" w:rsidR="0012456E" w:rsidRPr="00826A4F" w:rsidRDefault="0012456E">
      <w:pPr>
        <w:jc w:val="both"/>
        <w:rPr>
          <w:b/>
          <w:bCs/>
          <w:u w:val="double"/>
        </w:rPr>
      </w:pPr>
    </w:p>
    <w:p w14:paraId="45D5D9FA" w14:textId="77777777" w:rsidR="00402195" w:rsidRPr="00826A4F" w:rsidRDefault="00402195">
      <w:pPr>
        <w:jc w:val="both"/>
        <w:rPr>
          <w:b/>
          <w:bCs/>
          <w:u w:val="double"/>
        </w:rPr>
      </w:pPr>
    </w:p>
    <w:p w14:paraId="38182B5B" w14:textId="608546ED" w:rsidR="00402195" w:rsidRPr="00826A4F" w:rsidRDefault="00A25677">
      <w:pPr>
        <w:jc w:val="both"/>
        <w:rPr>
          <w:bCs/>
        </w:rPr>
      </w:pPr>
      <w:r w:rsidRPr="00826A4F">
        <w:rPr>
          <w:b/>
          <w:bCs/>
        </w:rPr>
        <w:t xml:space="preserve">Notes:  </w:t>
      </w:r>
      <w:r w:rsidR="0070778D" w:rsidRPr="0039055D">
        <w:rPr>
          <w:bCs/>
        </w:rPr>
        <w:t>Adapted from Aker (2010).</w:t>
      </w:r>
      <w:r w:rsidR="0070778D">
        <w:rPr>
          <w:b/>
          <w:bCs/>
        </w:rPr>
        <w:t xml:space="preserve">  </w:t>
      </w:r>
      <w:r w:rsidRPr="00826A4F">
        <w:rPr>
          <w:bCs/>
        </w:rPr>
        <w:t>Raw data obtained from Sonatel/Niger (number of landlines), Wireless Intelligence (number of mobile phone subscribers), and the World Bank (</w:t>
      </w:r>
      <w:hyperlink r:id="rId22" w:history="1">
        <w:r w:rsidRPr="00826A4F">
          <w:rPr>
            <w:rStyle w:val="Hyperlink"/>
            <w:bCs/>
          </w:rPr>
          <w:t>http://data.worldbank.org/country/niger</w:t>
        </w:r>
      </w:hyperlink>
      <w:r w:rsidRPr="00826A4F">
        <w:rPr>
          <w:bCs/>
        </w:rPr>
        <w:t>).</w:t>
      </w:r>
    </w:p>
    <w:p w14:paraId="12440C3E" w14:textId="77777777" w:rsidR="00402195" w:rsidRPr="00826A4F" w:rsidRDefault="00402195">
      <w:pPr>
        <w:jc w:val="both"/>
        <w:rPr>
          <w:bCs/>
        </w:rPr>
      </w:pPr>
    </w:p>
    <w:p w14:paraId="57965341" w14:textId="77777777" w:rsidR="00402195" w:rsidRPr="00826A4F" w:rsidRDefault="00A25677">
      <w:pPr>
        <w:rPr>
          <w:bCs/>
        </w:rPr>
      </w:pPr>
      <w:r w:rsidRPr="00826A4F">
        <w:rPr>
          <w:bCs/>
        </w:rPr>
        <w:br w:type="page"/>
      </w:r>
    </w:p>
    <w:tbl>
      <w:tblPr>
        <w:tblW w:w="7980" w:type="dxa"/>
        <w:jc w:val="center"/>
        <w:tblLook w:val="04A0" w:firstRow="1" w:lastRow="0" w:firstColumn="1" w:lastColumn="0" w:noHBand="0" w:noVBand="1"/>
      </w:tblPr>
      <w:tblGrid>
        <w:gridCol w:w="6081"/>
        <w:gridCol w:w="1899"/>
      </w:tblGrid>
      <w:tr w:rsidR="00402195" w14:paraId="7C91FCB6" w14:textId="77777777">
        <w:trPr>
          <w:trHeight w:val="280"/>
          <w:jc w:val="center"/>
        </w:trPr>
        <w:tc>
          <w:tcPr>
            <w:tcW w:w="7980" w:type="dxa"/>
            <w:gridSpan w:val="2"/>
            <w:tcBorders>
              <w:top w:val="nil"/>
              <w:left w:val="nil"/>
              <w:bottom w:val="double" w:sz="6" w:space="0" w:color="auto"/>
              <w:right w:val="nil"/>
            </w:tcBorders>
            <w:shd w:val="clear" w:color="auto" w:fill="auto"/>
            <w:noWrap/>
            <w:vAlign w:val="bottom"/>
            <w:hideMark/>
          </w:tcPr>
          <w:p w14:paraId="3D04CF50" w14:textId="14954BD9" w:rsidR="00402195" w:rsidRPr="00826A4F" w:rsidRDefault="00A25677" w:rsidP="00826A4F">
            <w:pPr>
              <w:rPr>
                <w:bCs/>
                <w:sz w:val="22"/>
                <w:szCs w:val="22"/>
              </w:rPr>
            </w:pPr>
            <w:r w:rsidRPr="00826A4F">
              <w:rPr>
                <w:bCs/>
                <w:sz w:val="22"/>
                <w:szCs w:val="22"/>
              </w:rPr>
              <w:lastRenderedPageBreak/>
              <w:t>Table 1A. Summary Statistics Farmer Survey 2005</w:t>
            </w:r>
            <w:r w:rsidR="00B65DF1" w:rsidRPr="00826A4F">
              <w:rPr>
                <w:bCs/>
                <w:sz w:val="22"/>
                <w:szCs w:val="22"/>
              </w:rPr>
              <w:t>–</w:t>
            </w:r>
            <w:r w:rsidRPr="00826A4F">
              <w:rPr>
                <w:bCs/>
                <w:sz w:val="22"/>
                <w:szCs w:val="22"/>
              </w:rPr>
              <w:t>7</w:t>
            </w:r>
          </w:p>
        </w:tc>
      </w:tr>
      <w:tr w:rsidR="00402195" w14:paraId="15B7812B" w14:textId="77777777" w:rsidTr="00826A4F">
        <w:trPr>
          <w:trHeight w:val="280"/>
          <w:jc w:val="center"/>
        </w:trPr>
        <w:tc>
          <w:tcPr>
            <w:tcW w:w="6081" w:type="dxa"/>
            <w:tcBorders>
              <w:top w:val="nil"/>
              <w:left w:val="nil"/>
              <w:right w:val="nil"/>
            </w:tcBorders>
            <w:shd w:val="clear" w:color="auto" w:fill="auto"/>
            <w:noWrap/>
            <w:vAlign w:val="bottom"/>
            <w:hideMark/>
          </w:tcPr>
          <w:p w14:paraId="0798CB5B" w14:textId="77777777" w:rsidR="00402195" w:rsidRPr="00826A4F" w:rsidRDefault="00A25677">
            <w:pPr>
              <w:rPr>
                <w:bCs/>
                <w:i/>
                <w:sz w:val="22"/>
                <w:szCs w:val="22"/>
              </w:rPr>
            </w:pPr>
            <w:r w:rsidRPr="00826A4F">
              <w:rPr>
                <w:bCs/>
                <w:i/>
                <w:sz w:val="22"/>
                <w:szCs w:val="22"/>
              </w:rPr>
              <w:t>Panel A:  Farmer-Level Characteristics</w:t>
            </w:r>
          </w:p>
        </w:tc>
        <w:tc>
          <w:tcPr>
            <w:tcW w:w="1899" w:type="dxa"/>
            <w:tcBorders>
              <w:top w:val="nil"/>
              <w:left w:val="nil"/>
              <w:bottom w:val="nil"/>
              <w:right w:val="nil"/>
            </w:tcBorders>
            <w:shd w:val="clear" w:color="auto" w:fill="auto"/>
            <w:noWrap/>
            <w:vAlign w:val="bottom"/>
            <w:hideMark/>
          </w:tcPr>
          <w:p w14:paraId="0BBE11A4" w14:textId="0F292166" w:rsidR="00402195" w:rsidRPr="00826A4F" w:rsidRDefault="00A25677">
            <w:pPr>
              <w:jc w:val="center"/>
              <w:rPr>
                <w:bCs/>
                <w:sz w:val="22"/>
                <w:szCs w:val="22"/>
              </w:rPr>
            </w:pPr>
            <w:r w:rsidRPr="00826A4F">
              <w:rPr>
                <w:bCs/>
                <w:sz w:val="22"/>
                <w:szCs w:val="22"/>
              </w:rPr>
              <w:t xml:space="preserve">Sample Mean </w:t>
            </w:r>
          </w:p>
        </w:tc>
      </w:tr>
      <w:tr w:rsidR="00402195" w14:paraId="2622435C" w14:textId="77777777" w:rsidTr="00826A4F">
        <w:trPr>
          <w:trHeight w:val="260"/>
          <w:jc w:val="center"/>
        </w:trPr>
        <w:tc>
          <w:tcPr>
            <w:tcW w:w="6081" w:type="dxa"/>
            <w:tcBorders>
              <w:left w:val="nil"/>
              <w:bottom w:val="nil"/>
              <w:right w:val="nil"/>
            </w:tcBorders>
            <w:shd w:val="clear" w:color="auto" w:fill="auto"/>
            <w:noWrap/>
            <w:vAlign w:val="bottom"/>
            <w:hideMark/>
          </w:tcPr>
          <w:p w14:paraId="3BE31820" w14:textId="77777777" w:rsidR="00402195" w:rsidRPr="00826A4F" w:rsidRDefault="00A25677">
            <w:pPr>
              <w:rPr>
                <w:bCs/>
                <w:i/>
                <w:iCs/>
                <w:sz w:val="22"/>
                <w:szCs w:val="22"/>
              </w:rPr>
            </w:pPr>
            <w:r w:rsidRPr="00826A4F">
              <w:rPr>
                <w:bCs/>
                <w:i/>
                <w:iCs/>
                <w:sz w:val="22"/>
                <w:szCs w:val="22"/>
              </w:rPr>
              <w:t>Socio-Demographic Characteristics</w:t>
            </w:r>
          </w:p>
        </w:tc>
        <w:tc>
          <w:tcPr>
            <w:tcW w:w="1899" w:type="dxa"/>
            <w:tcBorders>
              <w:top w:val="nil"/>
              <w:left w:val="nil"/>
              <w:bottom w:val="nil"/>
              <w:right w:val="nil"/>
            </w:tcBorders>
            <w:shd w:val="clear" w:color="auto" w:fill="auto"/>
            <w:noWrap/>
            <w:vAlign w:val="bottom"/>
            <w:hideMark/>
          </w:tcPr>
          <w:p w14:paraId="122164BC" w14:textId="77777777" w:rsidR="00402195" w:rsidRDefault="00402195">
            <w:pPr>
              <w:rPr>
                <w:sz w:val="22"/>
                <w:szCs w:val="22"/>
              </w:rPr>
            </w:pPr>
          </w:p>
        </w:tc>
      </w:tr>
      <w:tr w:rsidR="00402195" w14:paraId="6F7E18A4" w14:textId="77777777">
        <w:trPr>
          <w:trHeight w:val="260"/>
          <w:jc w:val="center"/>
        </w:trPr>
        <w:tc>
          <w:tcPr>
            <w:tcW w:w="6081" w:type="dxa"/>
            <w:tcBorders>
              <w:top w:val="nil"/>
              <w:left w:val="nil"/>
              <w:bottom w:val="nil"/>
              <w:right w:val="nil"/>
            </w:tcBorders>
            <w:shd w:val="clear" w:color="auto" w:fill="auto"/>
            <w:noWrap/>
            <w:vAlign w:val="bottom"/>
            <w:hideMark/>
          </w:tcPr>
          <w:p w14:paraId="0B7EE9B5" w14:textId="77777777" w:rsidR="00402195" w:rsidRDefault="00A25677">
            <w:pPr>
              <w:rPr>
                <w:sz w:val="22"/>
                <w:szCs w:val="22"/>
              </w:rPr>
            </w:pPr>
            <w:r>
              <w:rPr>
                <w:sz w:val="22"/>
                <w:szCs w:val="22"/>
              </w:rPr>
              <w:t>Age of respondent</w:t>
            </w:r>
          </w:p>
        </w:tc>
        <w:tc>
          <w:tcPr>
            <w:tcW w:w="1899" w:type="dxa"/>
            <w:tcBorders>
              <w:top w:val="nil"/>
              <w:left w:val="nil"/>
              <w:bottom w:val="nil"/>
              <w:right w:val="nil"/>
            </w:tcBorders>
            <w:shd w:val="clear" w:color="auto" w:fill="auto"/>
            <w:noWrap/>
            <w:vAlign w:val="bottom"/>
            <w:hideMark/>
          </w:tcPr>
          <w:p w14:paraId="1ED86A98" w14:textId="37F30CB6" w:rsidR="00402195" w:rsidRDefault="00A25677">
            <w:pPr>
              <w:jc w:val="center"/>
              <w:rPr>
                <w:sz w:val="22"/>
                <w:szCs w:val="22"/>
              </w:rPr>
            </w:pPr>
            <w:r>
              <w:rPr>
                <w:sz w:val="22"/>
                <w:szCs w:val="22"/>
              </w:rPr>
              <w:t>49</w:t>
            </w:r>
          </w:p>
        </w:tc>
      </w:tr>
      <w:tr w:rsidR="00402195" w14:paraId="5DF7F694" w14:textId="77777777">
        <w:trPr>
          <w:trHeight w:val="260"/>
          <w:jc w:val="center"/>
        </w:trPr>
        <w:tc>
          <w:tcPr>
            <w:tcW w:w="6081" w:type="dxa"/>
            <w:tcBorders>
              <w:top w:val="nil"/>
              <w:left w:val="nil"/>
              <w:bottom w:val="nil"/>
              <w:right w:val="nil"/>
            </w:tcBorders>
            <w:shd w:val="clear" w:color="auto" w:fill="auto"/>
            <w:noWrap/>
            <w:vAlign w:val="bottom"/>
            <w:hideMark/>
          </w:tcPr>
          <w:p w14:paraId="53843A19" w14:textId="77777777" w:rsidR="00402195" w:rsidRDefault="00A25677">
            <w:pPr>
              <w:rPr>
                <w:sz w:val="22"/>
                <w:szCs w:val="22"/>
              </w:rPr>
            </w:pPr>
            <w:r>
              <w:rPr>
                <w:sz w:val="22"/>
                <w:szCs w:val="22"/>
              </w:rPr>
              <w:t>Gender of respondent (male=0, female=1)</w:t>
            </w:r>
          </w:p>
        </w:tc>
        <w:tc>
          <w:tcPr>
            <w:tcW w:w="1899" w:type="dxa"/>
            <w:tcBorders>
              <w:top w:val="nil"/>
              <w:left w:val="nil"/>
              <w:bottom w:val="nil"/>
              <w:right w:val="nil"/>
            </w:tcBorders>
            <w:shd w:val="clear" w:color="auto" w:fill="auto"/>
            <w:noWrap/>
            <w:vAlign w:val="bottom"/>
            <w:hideMark/>
          </w:tcPr>
          <w:p w14:paraId="12B5A7ED" w14:textId="023B86FA" w:rsidR="00402195" w:rsidRDefault="00A25677">
            <w:pPr>
              <w:jc w:val="center"/>
              <w:rPr>
                <w:sz w:val="22"/>
                <w:szCs w:val="22"/>
              </w:rPr>
            </w:pPr>
            <w:r>
              <w:rPr>
                <w:sz w:val="22"/>
                <w:szCs w:val="22"/>
              </w:rPr>
              <w:t>.01</w:t>
            </w:r>
          </w:p>
        </w:tc>
      </w:tr>
      <w:tr w:rsidR="00402195" w14:paraId="68C8269C" w14:textId="77777777">
        <w:trPr>
          <w:trHeight w:val="260"/>
          <w:jc w:val="center"/>
        </w:trPr>
        <w:tc>
          <w:tcPr>
            <w:tcW w:w="6081" w:type="dxa"/>
            <w:tcBorders>
              <w:top w:val="nil"/>
              <w:left w:val="nil"/>
              <w:bottom w:val="nil"/>
              <w:right w:val="nil"/>
            </w:tcBorders>
            <w:shd w:val="clear" w:color="auto" w:fill="auto"/>
            <w:noWrap/>
            <w:vAlign w:val="bottom"/>
            <w:hideMark/>
          </w:tcPr>
          <w:p w14:paraId="0CBB708C" w14:textId="77777777" w:rsidR="00402195" w:rsidRDefault="00A25677">
            <w:pPr>
              <w:rPr>
                <w:sz w:val="22"/>
                <w:szCs w:val="22"/>
              </w:rPr>
            </w:pPr>
            <w:r>
              <w:rPr>
                <w:sz w:val="22"/>
                <w:szCs w:val="22"/>
              </w:rPr>
              <w:t>Education of respondent (0=elementary or above, 1=no education)</w:t>
            </w:r>
          </w:p>
        </w:tc>
        <w:tc>
          <w:tcPr>
            <w:tcW w:w="1899" w:type="dxa"/>
            <w:tcBorders>
              <w:top w:val="nil"/>
              <w:left w:val="nil"/>
              <w:bottom w:val="nil"/>
              <w:right w:val="nil"/>
            </w:tcBorders>
            <w:shd w:val="clear" w:color="auto" w:fill="auto"/>
            <w:noWrap/>
            <w:vAlign w:val="bottom"/>
            <w:hideMark/>
          </w:tcPr>
          <w:p w14:paraId="0DD96A1A" w14:textId="40B5C4AA" w:rsidR="00402195" w:rsidRDefault="00A25677">
            <w:pPr>
              <w:jc w:val="center"/>
              <w:rPr>
                <w:sz w:val="22"/>
                <w:szCs w:val="22"/>
              </w:rPr>
            </w:pPr>
            <w:r>
              <w:rPr>
                <w:sz w:val="22"/>
                <w:szCs w:val="22"/>
              </w:rPr>
              <w:t>.85</w:t>
            </w:r>
          </w:p>
        </w:tc>
      </w:tr>
      <w:tr w:rsidR="00402195" w14:paraId="7A2301D6" w14:textId="77777777">
        <w:trPr>
          <w:trHeight w:val="260"/>
          <w:jc w:val="center"/>
        </w:trPr>
        <w:tc>
          <w:tcPr>
            <w:tcW w:w="6081" w:type="dxa"/>
            <w:tcBorders>
              <w:top w:val="nil"/>
              <w:left w:val="nil"/>
              <w:bottom w:val="nil"/>
              <w:right w:val="nil"/>
            </w:tcBorders>
            <w:shd w:val="clear" w:color="auto" w:fill="auto"/>
            <w:noWrap/>
            <w:vAlign w:val="bottom"/>
            <w:hideMark/>
          </w:tcPr>
          <w:p w14:paraId="617E0D3B" w14:textId="77777777" w:rsidR="00402195" w:rsidRDefault="00A25677">
            <w:pPr>
              <w:rPr>
                <w:sz w:val="22"/>
                <w:szCs w:val="22"/>
              </w:rPr>
            </w:pPr>
            <w:r>
              <w:rPr>
                <w:sz w:val="22"/>
                <w:szCs w:val="22"/>
              </w:rPr>
              <w:t>Member of Hausa ethnic group</w:t>
            </w:r>
          </w:p>
        </w:tc>
        <w:tc>
          <w:tcPr>
            <w:tcW w:w="1899" w:type="dxa"/>
            <w:tcBorders>
              <w:top w:val="nil"/>
              <w:left w:val="nil"/>
              <w:bottom w:val="nil"/>
              <w:right w:val="nil"/>
            </w:tcBorders>
            <w:shd w:val="clear" w:color="auto" w:fill="auto"/>
            <w:noWrap/>
            <w:vAlign w:val="bottom"/>
            <w:hideMark/>
          </w:tcPr>
          <w:p w14:paraId="3BCE731D" w14:textId="18468F2B" w:rsidR="00402195" w:rsidRDefault="00A25677">
            <w:pPr>
              <w:jc w:val="center"/>
              <w:rPr>
                <w:sz w:val="22"/>
                <w:szCs w:val="22"/>
              </w:rPr>
            </w:pPr>
            <w:r>
              <w:rPr>
                <w:sz w:val="22"/>
                <w:szCs w:val="22"/>
              </w:rPr>
              <w:t>.6</w:t>
            </w:r>
            <w:r w:rsidR="00F87A9E">
              <w:rPr>
                <w:sz w:val="22"/>
                <w:szCs w:val="22"/>
              </w:rPr>
              <w:t>8</w:t>
            </w:r>
          </w:p>
        </w:tc>
      </w:tr>
      <w:tr w:rsidR="00402195" w14:paraId="0A816143" w14:textId="77777777">
        <w:trPr>
          <w:trHeight w:val="260"/>
          <w:jc w:val="center"/>
        </w:trPr>
        <w:tc>
          <w:tcPr>
            <w:tcW w:w="6081" w:type="dxa"/>
            <w:tcBorders>
              <w:top w:val="nil"/>
              <w:left w:val="nil"/>
              <w:bottom w:val="single" w:sz="4" w:space="0" w:color="auto"/>
              <w:right w:val="nil"/>
            </w:tcBorders>
            <w:shd w:val="clear" w:color="auto" w:fill="auto"/>
            <w:noWrap/>
            <w:vAlign w:val="bottom"/>
            <w:hideMark/>
          </w:tcPr>
          <w:p w14:paraId="2C0A7AEF" w14:textId="77777777" w:rsidR="00402195" w:rsidRPr="00826A4F" w:rsidRDefault="00A25677">
            <w:pPr>
              <w:rPr>
                <w:bCs/>
                <w:i/>
                <w:sz w:val="22"/>
                <w:szCs w:val="22"/>
              </w:rPr>
            </w:pPr>
            <w:r w:rsidRPr="00826A4F">
              <w:rPr>
                <w:bCs/>
                <w:i/>
                <w:sz w:val="22"/>
                <w:szCs w:val="22"/>
              </w:rPr>
              <w:t>Panel B. Agricultural Marketing Activities</w:t>
            </w:r>
          </w:p>
        </w:tc>
        <w:tc>
          <w:tcPr>
            <w:tcW w:w="1899" w:type="dxa"/>
            <w:tcBorders>
              <w:top w:val="nil"/>
              <w:left w:val="nil"/>
              <w:bottom w:val="single" w:sz="4" w:space="0" w:color="auto"/>
              <w:right w:val="nil"/>
            </w:tcBorders>
            <w:shd w:val="clear" w:color="auto" w:fill="auto"/>
            <w:noWrap/>
            <w:vAlign w:val="bottom"/>
            <w:hideMark/>
          </w:tcPr>
          <w:p w14:paraId="291AF6F8" w14:textId="77777777" w:rsidR="00402195" w:rsidRDefault="00A25677">
            <w:pPr>
              <w:jc w:val="center"/>
              <w:rPr>
                <w:sz w:val="22"/>
                <w:szCs w:val="22"/>
              </w:rPr>
            </w:pPr>
            <w:r>
              <w:rPr>
                <w:sz w:val="22"/>
                <w:szCs w:val="22"/>
              </w:rPr>
              <w:t> </w:t>
            </w:r>
          </w:p>
        </w:tc>
      </w:tr>
      <w:tr w:rsidR="00402195" w14:paraId="6D850B71" w14:textId="77777777">
        <w:trPr>
          <w:trHeight w:val="260"/>
          <w:jc w:val="center"/>
        </w:trPr>
        <w:tc>
          <w:tcPr>
            <w:tcW w:w="6081" w:type="dxa"/>
            <w:tcBorders>
              <w:top w:val="nil"/>
              <w:left w:val="nil"/>
              <w:bottom w:val="nil"/>
              <w:right w:val="nil"/>
            </w:tcBorders>
            <w:shd w:val="clear" w:color="auto" w:fill="auto"/>
            <w:noWrap/>
            <w:vAlign w:val="bottom"/>
            <w:hideMark/>
          </w:tcPr>
          <w:p w14:paraId="207D00AA" w14:textId="77777777" w:rsidR="00402195" w:rsidRDefault="00A25677">
            <w:pPr>
              <w:rPr>
                <w:sz w:val="22"/>
                <w:szCs w:val="22"/>
              </w:rPr>
            </w:pPr>
            <w:r>
              <w:rPr>
                <w:sz w:val="22"/>
                <w:szCs w:val="22"/>
              </w:rPr>
              <w:t>Sold millet in the past year</w:t>
            </w:r>
          </w:p>
        </w:tc>
        <w:tc>
          <w:tcPr>
            <w:tcW w:w="1899" w:type="dxa"/>
            <w:tcBorders>
              <w:top w:val="nil"/>
              <w:left w:val="nil"/>
              <w:bottom w:val="nil"/>
              <w:right w:val="nil"/>
            </w:tcBorders>
            <w:shd w:val="clear" w:color="auto" w:fill="auto"/>
            <w:noWrap/>
            <w:vAlign w:val="bottom"/>
            <w:hideMark/>
          </w:tcPr>
          <w:p w14:paraId="768F2B82" w14:textId="77777777" w:rsidR="00402195" w:rsidRDefault="00A25677">
            <w:pPr>
              <w:jc w:val="center"/>
              <w:rPr>
                <w:sz w:val="22"/>
                <w:szCs w:val="22"/>
              </w:rPr>
            </w:pPr>
            <w:r>
              <w:rPr>
                <w:sz w:val="22"/>
                <w:szCs w:val="22"/>
              </w:rPr>
              <w:t>0.25</w:t>
            </w:r>
          </w:p>
        </w:tc>
      </w:tr>
      <w:tr w:rsidR="00402195" w14:paraId="41C150F5" w14:textId="77777777">
        <w:trPr>
          <w:trHeight w:val="255"/>
          <w:jc w:val="center"/>
        </w:trPr>
        <w:tc>
          <w:tcPr>
            <w:tcW w:w="6081" w:type="dxa"/>
            <w:tcBorders>
              <w:top w:val="nil"/>
              <w:left w:val="nil"/>
              <w:bottom w:val="nil"/>
              <w:right w:val="nil"/>
            </w:tcBorders>
            <w:shd w:val="clear" w:color="auto" w:fill="auto"/>
            <w:noWrap/>
            <w:vAlign w:val="bottom"/>
            <w:hideMark/>
          </w:tcPr>
          <w:p w14:paraId="2414D993" w14:textId="77777777" w:rsidR="00402195" w:rsidRDefault="00A25677">
            <w:pPr>
              <w:rPr>
                <w:sz w:val="22"/>
                <w:szCs w:val="22"/>
              </w:rPr>
            </w:pPr>
            <w:r>
              <w:rPr>
                <w:sz w:val="22"/>
                <w:szCs w:val="22"/>
              </w:rPr>
              <w:t>Sold cowpea in the past year</w:t>
            </w:r>
          </w:p>
        </w:tc>
        <w:tc>
          <w:tcPr>
            <w:tcW w:w="1899" w:type="dxa"/>
            <w:tcBorders>
              <w:top w:val="nil"/>
              <w:left w:val="nil"/>
              <w:bottom w:val="nil"/>
              <w:right w:val="nil"/>
            </w:tcBorders>
            <w:shd w:val="clear" w:color="auto" w:fill="auto"/>
            <w:noWrap/>
            <w:vAlign w:val="bottom"/>
            <w:hideMark/>
          </w:tcPr>
          <w:p w14:paraId="4EEBA90E" w14:textId="77777777" w:rsidR="00402195" w:rsidRDefault="00A25677">
            <w:pPr>
              <w:jc w:val="center"/>
              <w:rPr>
                <w:sz w:val="22"/>
                <w:szCs w:val="22"/>
              </w:rPr>
            </w:pPr>
            <w:r>
              <w:rPr>
                <w:sz w:val="22"/>
                <w:szCs w:val="22"/>
              </w:rPr>
              <w:t>0.56</w:t>
            </w:r>
          </w:p>
        </w:tc>
      </w:tr>
      <w:tr w:rsidR="00402195" w14:paraId="0D42F860" w14:textId="77777777">
        <w:trPr>
          <w:trHeight w:val="260"/>
          <w:jc w:val="center"/>
        </w:trPr>
        <w:tc>
          <w:tcPr>
            <w:tcW w:w="6081" w:type="dxa"/>
            <w:tcBorders>
              <w:top w:val="nil"/>
              <w:left w:val="nil"/>
              <w:bottom w:val="nil"/>
              <w:right w:val="nil"/>
            </w:tcBorders>
            <w:shd w:val="clear" w:color="auto" w:fill="auto"/>
            <w:noWrap/>
            <w:vAlign w:val="bottom"/>
            <w:hideMark/>
          </w:tcPr>
          <w:p w14:paraId="304B9CCC" w14:textId="3E8B9188" w:rsidR="00402195" w:rsidRDefault="00A25677">
            <w:pPr>
              <w:rPr>
                <w:sz w:val="22"/>
                <w:szCs w:val="22"/>
              </w:rPr>
            </w:pPr>
            <w:r>
              <w:rPr>
                <w:sz w:val="22"/>
                <w:szCs w:val="22"/>
              </w:rPr>
              <w:t>Purchased millet since the previous harvest</w:t>
            </w:r>
          </w:p>
        </w:tc>
        <w:tc>
          <w:tcPr>
            <w:tcW w:w="1899" w:type="dxa"/>
            <w:tcBorders>
              <w:top w:val="nil"/>
              <w:left w:val="nil"/>
              <w:bottom w:val="nil"/>
              <w:right w:val="nil"/>
            </w:tcBorders>
            <w:shd w:val="clear" w:color="auto" w:fill="auto"/>
            <w:noWrap/>
            <w:vAlign w:val="bottom"/>
            <w:hideMark/>
          </w:tcPr>
          <w:p w14:paraId="5FCB171F" w14:textId="77777777" w:rsidR="00402195" w:rsidRDefault="00A25677">
            <w:pPr>
              <w:jc w:val="center"/>
              <w:rPr>
                <w:sz w:val="22"/>
                <w:szCs w:val="22"/>
              </w:rPr>
            </w:pPr>
            <w:r>
              <w:rPr>
                <w:sz w:val="22"/>
                <w:szCs w:val="22"/>
              </w:rPr>
              <w:t>0.91</w:t>
            </w:r>
          </w:p>
        </w:tc>
      </w:tr>
      <w:tr w:rsidR="00402195" w14:paraId="02BC6008" w14:textId="77777777">
        <w:trPr>
          <w:trHeight w:val="260"/>
          <w:jc w:val="center"/>
        </w:trPr>
        <w:tc>
          <w:tcPr>
            <w:tcW w:w="6081" w:type="dxa"/>
            <w:tcBorders>
              <w:top w:val="nil"/>
              <w:left w:val="nil"/>
              <w:bottom w:val="nil"/>
              <w:right w:val="nil"/>
            </w:tcBorders>
            <w:shd w:val="clear" w:color="auto" w:fill="auto"/>
            <w:noWrap/>
            <w:vAlign w:val="bottom"/>
            <w:hideMark/>
          </w:tcPr>
          <w:p w14:paraId="5D3F34DE" w14:textId="77777777" w:rsidR="00402195" w:rsidRDefault="00A25677">
            <w:pPr>
              <w:rPr>
                <w:sz w:val="22"/>
                <w:szCs w:val="22"/>
              </w:rPr>
            </w:pPr>
            <w:r>
              <w:rPr>
                <w:sz w:val="22"/>
                <w:szCs w:val="22"/>
              </w:rPr>
              <w:t>Number of hours walking to principal market</w:t>
            </w:r>
          </w:p>
        </w:tc>
        <w:tc>
          <w:tcPr>
            <w:tcW w:w="1899" w:type="dxa"/>
            <w:tcBorders>
              <w:top w:val="nil"/>
              <w:left w:val="nil"/>
              <w:bottom w:val="nil"/>
              <w:right w:val="nil"/>
            </w:tcBorders>
            <w:shd w:val="clear" w:color="auto" w:fill="auto"/>
            <w:noWrap/>
            <w:vAlign w:val="bottom"/>
            <w:hideMark/>
          </w:tcPr>
          <w:p w14:paraId="5CDC191D" w14:textId="77777777" w:rsidR="00402195" w:rsidRDefault="00A25677">
            <w:pPr>
              <w:jc w:val="center"/>
              <w:rPr>
                <w:sz w:val="22"/>
                <w:szCs w:val="22"/>
              </w:rPr>
            </w:pPr>
            <w:r>
              <w:rPr>
                <w:sz w:val="22"/>
                <w:szCs w:val="22"/>
              </w:rPr>
              <w:t>1.53</w:t>
            </w:r>
          </w:p>
        </w:tc>
      </w:tr>
      <w:tr w:rsidR="00402195" w14:paraId="0CD0CA31" w14:textId="77777777">
        <w:trPr>
          <w:trHeight w:val="260"/>
          <w:jc w:val="center"/>
        </w:trPr>
        <w:tc>
          <w:tcPr>
            <w:tcW w:w="6081" w:type="dxa"/>
            <w:tcBorders>
              <w:top w:val="nil"/>
              <w:left w:val="nil"/>
              <w:bottom w:val="nil"/>
              <w:right w:val="nil"/>
            </w:tcBorders>
            <w:shd w:val="clear" w:color="auto" w:fill="auto"/>
            <w:noWrap/>
            <w:vAlign w:val="bottom"/>
            <w:hideMark/>
          </w:tcPr>
          <w:p w14:paraId="0FBCB500" w14:textId="77777777" w:rsidR="00402195" w:rsidRDefault="00A25677">
            <w:pPr>
              <w:rPr>
                <w:sz w:val="22"/>
                <w:szCs w:val="22"/>
              </w:rPr>
            </w:pPr>
            <w:r>
              <w:rPr>
                <w:sz w:val="22"/>
                <w:szCs w:val="22"/>
              </w:rPr>
              <w:t>Access to a paved road</w:t>
            </w:r>
          </w:p>
        </w:tc>
        <w:tc>
          <w:tcPr>
            <w:tcW w:w="1899" w:type="dxa"/>
            <w:tcBorders>
              <w:top w:val="nil"/>
              <w:left w:val="nil"/>
              <w:bottom w:val="nil"/>
              <w:right w:val="nil"/>
            </w:tcBorders>
            <w:shd w:val="clear" w:color="auto" w:fill="auto"/>
            <w:noWrap/>
            <w:vAlign w:val="bottom"/>
            <w:hideMark/>
          </w:tcPr>
          <w:p w14:paraId="55788D47" w14:textId="64250A80" w:rsidR="00402195" w:rsidRDefault="00DB37B5">
            <w:pPr>
              <w:jc w:val="center"/>
              <w:rPr>
                <w:sz w:val="22"/>
                <w:szCs w:val="22"/>
              </w:rPr>
            </w:pPr>
            <w:r>
              <w:rPr>
                <w:sz w:val="22"/>
                <w:szCs w:val="22"/>
              </w:rPr>
              <w:t>0</w:t>
            </w:r>
            <w:r w:rsidR="00A25677">
              <w:rPr>
                <w:sz w:val="22"/>
                <w:szCs w:val="22"/>
              </w:rPr>
              <w:t>.2</w:t>
            </w:r>
            <w:r w:rsidR="00F87A9E">
              <w:rPr>
                <w:sz w:val="22"/>
                <w:szCs w:val="22"/>
              </w:rPr>
              <w:t>7</w:t>
            </w:r>
          </w:p>
        </w:tc>
      </w:tr>
      <w:tr w:rsidR="00402195" w14:paraId="214321B0" w14:textId="77777777">
        <w:trPr>
          <w:trHeight w:val="260"/>
          <w:jc w:val="center"/>
        </w:trPr>
        <w:tc>
          <w:tcPr>
            <w:tcW w:w="6081" w:type="dxa"/>
            <w:tcBorders>
              <w:top w:val="nil"/>
              <w:left w:val="nil"/>
              <w:bottom w:val="nil"/>
              <w:right w:val="nil"/>
            </w:tcBorders>
            <w:shd w:val="clear" w:color="auto" w:fill="auto"/>
            <w:noWrap/>
            <w:vAlign w:val="bottom"/>
            <w:hideMark/>
          </w:tcPr>
          <w:p w14:paraId="40E974C5" w14:textId="77777777" w:rsidR="00402195" w:rsidRDefault="00A25677">
            <w:pPr>
              <w:rPr>
                <w:sz w:val="22"/>
                <w:szCs w:val="22"/>
              </w:rPr>
            </w:pPr>
            <w:r>
              <w:rPr>
                <w:sz w:val="22"/>
                <w:szCs w:val="22"/>
              </w:rPr>
              <w:t>Number of purchase and sales markets</w:t>
            </w:r>
          </w:p>
        </w:tc>
        <w:tc>
          <w:tcPr>
            <w:tcW w:w="1899" w:type="dxa"/>
            <w:tcBorders>
              <w:top w:val="nil"/>
              <w:left w:val="nil"/>
              <w:bottom w:val="nil"/>
              <w:right w:val="nil"/>
            </w:tcBorders>
            <w:shd w:val="clear" w:color="auto" w:fill="auto"/>
            <w:noWrap/>
            <w:vAlign w:val="bottom"/>
            <w:hideMark/>
          </w:tcPr>
          <w:p w14:paraId="57318188" w14:textId="1931A238" w:rsidR="00402195" w:rsidRDefault="00A25677">
            <w:pPr>
              <w:jc w:val="center"/>
              <w:rPr>
                <w:sz w:val="22"/>
                <w:szCs w:val="22"/>
              </w:rPr>
            </w:pPr>
            <w:r>
              <w:rPr>
                <w:sz w:val="22"/>
                <w:szCs w:val="22"/>
              </w:rPr>
              <w:t>1.46</w:t>
            </w:r>
          </w:p>
        </w:tc>
      </w:tr>
      <w:tr w:rsidR="00402195" w14:paraId="76EA6660" w14:textId="77777777">
        <w:trPr>
          <w:trHeight w:val="260"/>
          <w:jc w:val="center"/>
        </w:trPr>
        <w:tc>
          <w:tcPr>
            <w:tcW w:w="6081" w:type="dxa"/>
            <w:tcBorders>
              <w:top w:val="nil"/>
              <w:left w:val="nil"/>
              <w:bottom w:val="nil"/>
              <w:right w:val="nil"/>
            </w:tcBorders>
            <w:shd w:val="clear" w:color="auto" w:fill="auto"/>
            <w:noWrap/>
            <w:vAlign w:val="bottom"/>
            <w:hideMark/>
          </w:tcPr>
          <w:p w14:paraId="27702A44" w14:textId="77777777" w:rsidR="00402195" w:rsidRDefault="00A25677">
            <w:pPr>
              <w:rPr>
                <w:sz w:val="22"/>
                <w:szCs w:val="22"/>
              </w:rPr>
            </w:pPr>
            <w:r>
              <w:rPr>
                <w:sz w:val="22"/>
                <w:szCs w:val="22"/>
              </w:rPr>
              <w:t>Member of a producers' association</w:t>
            </w:r>
          </w:p>
        </w:tc>
        <w:tc>
          <w:tcPr>
            <w:tcW w:w="1899" w:type="dxa"/>
            <w:tcBorders>
              <w:top w:val="nil"/>
              <w:left w:val="nil"/>
              <w:bottom w:val="nil"/>
              <w:right w:val="nil"/>
            </w:tcBorders>
            <w:shd w:val="clear" w:color="auto" w:fill="auto"/>
            <w:noWrap/>
            <w:vAlign w:val="bottom"/>
            <w:hideMark/>
          </w:tcPr>
          <w:p w14:paraId="15123791" w14:textId="77777777" w:rsidR="00402195" w:rsidRDefault="00A25677">
            <w:pPr>
              <w:jc w:val="center"/>
              <w:rPr>
                <w:sz w:val="22"/>
                <w:szCs w:val="22"/>
              </w:rPr>
            </w:pPr>
            <w:r>
              <w:rPr>
                <w:sz w:val="22"/>
                <w:szCs w:val="22"/>
              </w:rPr>
              <w:t>0.22</w:t>
            </w:r>
          </w:p>
        </w:tc>
      </w:tr>
      <w:tr w:rsidR="00402195" w14:paraId="500809BB" w14:textId="77777777">
        <w:trPr>
          <w:trHeight w:val="260"/>
          <w:jc w:val="center"/>
        </w:trPr>
        <w:tc>
          <w:tcPr>
            <w:tcW w:w="6081" w:type="dxa"/>
            <w:tcBorders>
              <w:top w:val="nil"/>
              <w:left w:val="nil"/>
              <w:bottom w:val="nil"/>
              <w:right w:val="nil"/>
            </w:tcBorders>
            <w:shd w:val="clear" w:color="auto" w:fill="auto"/>
            <w:noWrap/>
            <w:vAlign w:val="bottom"/>
            <w:hideMark/>
          </w:tcPr>
          <w:p w14:paraId="196673A1" w14:textId="77777777" w:rsidR="00402195" w:rsidRDefault="00A25677">
            <w:pPr>
              <w:rPr>
                <w:sz w:val="22"/>
                <w:szCs w:val="22"/>
              </w:rPr>
            </w:pPr>
            <w:r>
              <w:rPr>
                <w:sz w:val="22"/>
                <w:szCs w:val="22"/>
              </w:rPr>
              <w:t>Sold to intermediary since the last harvest</w:t>
            </w:r>
          </w:p>
        </w:tc>
        <w:tc>
          <w:tcPr>
            <w:tcW w:w="1899" w:type="dxa"/>
            <w:tcBorders>
              <w:top w:val="nil"/>
              <w:left w:val="nil"/>
              <w:bottom w:val="nil"/>
              <w:right w:val="nil"/>
            </w:tcBorders>
            <w:shd w:val="clear" w:color="auto" w:fill="auto"/>
            <w:noWrap/>
            <w:vAlign w:val="bottom"/>
            <w:hideMark/>
          </w:tcPr>
          <w:p w14:paraId="0A6E999E" w14:textId="77777777" w:rsidR="00402195" w:rsidRDefault="00A25677">
            <w:pPr>
              <w:jc w:val="center"/>
              <w:rPr>
                <w:sz w:val="22"/>
                <w:szCs w:val="22"/>
              </w:rPr>
            </w:pPr>
            <w:r>
              <w:rPr>
                <w:sz w:val="22"/>
                <w:szCs w:val="22"/>
              </w:rPr>
              <w:t>0.45</w:t>
            </w:r>
          </w:p>
        </w:tc>
      </w:tr>
      <w:tr w:rsidR="00402195" w14:paraId="300B0EB6" w14:textId="77777777">
        <w:trPr>
          <w:trHeight w:val="260"/>
          <w:jc w:val="center"/>
        </w:trPr>
        <w:tc>
          <w:tcPr>
            <w:tcW w:w="6081" w:type="dxa"/>
            <w:tcBorders>
              <w:top w:val="nil"/>
              <w:left w:val="nil"/>
              <w:bottom w:val="nil"/>
              <w:right w:val="nil"/>
            </w:tcBorders>
            <w:shd w:val="clear" w:color="auto" w:fill="auto"/>
            <w:noWrap/>
            <w:vAlign w:val="bottom"/>
            <w:hideMark/>
          </w:tcPr>
          <w:p w14:paraId="5F6A21C6" w14:textId="77777777" w:rsidR="00402195" w:rsidRDefault="00A25677">
            <w:pPr>
              <w:rPr>
                <w:sz w:val="22"/>
                <w:szCs w:val="22"/>
              </w:rPr>
            </w:pPr>
            <w:r>
              <w:rPr>
                <w:sz w:val="22"/>
                <w:szCs w:val="22"/>
              </w:rPr>
              <w:t>Bought agricultural products on credit in the past year</w:t>
            </w:r>
          </w:p>
        </w:tc>
        <w:tc>
          <w:tcPr>
            <w:tcW w:w="1899" w:type="dxa"/>
            <w:tcBorders>
              <w:top w:val="nil"/>
              <w:left w:val="nil"/>
              <w:bottom w:val="nil"/>
              <w:right w:val="nil"/>
            </w:tcBorders>
            <w:shd w:val="clear" w:color="auto" w:fill="auto"/>
            <w:noWrap/>
            <w:vAlign w:val="bottom"/>
            <w:hideMark/>
          </w:tcPr>
          <w:p w14:paraId="059E96C7" w14:textId="77777777" w:rsidR="00402195" w:rsidRDefault="00A25677">
            <w:pPr>
              <w:jc w:val="center"/>
              <w:rPr>
                <w:sz w:val="22"/>
                <w:szCs w:val="22"/>
              </w:rPr>
            </w:pPr>
            <w:r>
              <w:rPr>
                <w:sz w:val="22"/>
                <w:szCs w:val="22"/>
              </w:rPr>
              <w:t>0.41</w:t>
            </w:r>
          </w:p>
        </w:tc>
      </w:tr>
      <w:tr w:rsidR="00402195" w14:paraId="1A3AF40E" w14:textId="77777777">
        <w:trPr>
          <w:trHeight w:val="260"/>
          <w:jc w:val="center"/>
        </w:trPr>
        <w:tc>
          <w:tcPr>
            <w:tcW w:w="6081" w:type="dxa"/>
            <w:tcBorders>
              <w:top w:val="nil"/>
              <w:left w:val="nil"/>
              <w:bottom w:val="nil"/>
              <w:right w:val="nil"/>
            </w:tcBorders>
            <w:shd w:val="clear" w:color="auto" w:fill="auto"/>
            <w:noWrap/>
            <w:vAlign w:val="bottom"/>
            <w:hideMark/>
          </w:tcPr>
          <w:p w14:paraId="33401B5C" w14:textId="77777777" w:rsidR="00402195" w:rsidRDefault="00A25677">
            <w:pPr>
              <w:rPr>
                <w:sz w:val="22"/>
                <w:szCs w:val="22"/>
              </w:rPr>
            </w:pPr>
            <w:r>
              <w:rPr>
                <w:sz w:val="22"/>
                <w:szCs w:val="22"/>
              </w:rPr>
              <w:t>Received payment in advance for harvest</w:t>
            </w:r>
          </w:p>
        </w:tc>
        <w:tc>
          <w:tcPr>
            <w:tcW w:w="1899" w:type="dxa"/>
            <w:tcBorders>
              <w:top w:val="nil"/>
              <w:left w:val="nil"/>
              <w:bottom w:val="nil"/>
              <w:right w:val="nil"/>
            </w:tcBorders>
            <w:shd w:val="clear" w:color="auto" w:fill="auto"/>
            <w:noWrap/>
            <w:vAlign w:val="bottom"/>
            <w:hideMark/>
          </w:tcPr>
          <w:p w14:paraId="3D665796" w14:textId="77777777" w:rsidR="00402195" w:rsidRDefault="00A25677">
            <w:pPr>
              <w:jc w:val="center"/>
              <w:rPr>
                <w:sz w:val="22"/>
                <w:szCs w:val="22"/>
              </w:rPr>
            </w:pPr>
            <w:r>
              <w:rPr>
                <w:sz w:val="22"/>
                <w:szCs w:val="22"/>
              </w:rPr>
              <w:t>0.16</w:t>
            </w:r>
          </w:p>
        </w:tc>
      </w:tr>
      <w:tr w:rsidR="00402195" w14:paraId="73250D08" w14:textId="77777777">
        <w:trPr>
          <w:trHeight w:val="260"/>
          <w:jc w:val="center"/>
        </w:trPr>
        <w:tc>
          <w:tcPr>
            <w:tcW w:w="6081" w:type="dxa"/>
            <w:tcBorders>
              <w:top w:val="nil"/>
              <w:left w:val="nil"/>
              <w:bottom w:val="nil"/>
              <w:right w:val="nil"/>
            </w:tcBorders>
            <w:shd w:val="clear" w:color="auto" w:fill="auto"/>
            <w:noWrap/>
            <w:vAlign w:val="bottom"/>
            <w:hideMark/>
          </w:tcPr>
          <w:p w14:paraId="62B17967" w14:textId="0B5AF61C" w:rsidR="00402195" w:rsidRDefault="00A25677">
            <w:pPr>
              <w:rPr>
                <w:sz w:val="22"/>
                <w:szCs w:val="22"/>
              </w:rPr>
            </w:pPr>
            <w:r>
              <w:rPr>
                <w:sz w:val="22"/>
                <w:szCs w:val="22"/>
              </w:rPr>
              <w:t>Responsible for transport if selling product</w:t>
            </w:r>
          </w:p>
        </w:tc>
        <w:tc>
          <w:tcPr>
            <w:tcW w:w="1899" w:type="dxa"/>
            <w:tcBorders>
              <w:top w:val="nil"/>
              <w:left w:val="nil"/>
              <w:bottom w:val="nil"/>
              <w:right w:val="nil"/>
            </w:tcBorders>
            <w:shd w:val="clear" w:color="auto" w:fill="auto"/>
            <w:noWrap/>
            <w:vAlign w:val="bottom"/>
            <w:hideMark/>
          </w:tcPr>
          <w:p w14:paraId="4D8B46B9" w14:textId="77777777" w:rsidR="00402195" w:rsidRDefault="00A25677">
            <w:pPr>
              <w:jc w:val="center"/>
              <w:rPr>
                <w:sz w:val="22"/>
                <w:szCs w:val="22"/>
              </w:rPr>
            </w:pPr>
            <w:r>
              <w:rPr>
                <w:sz w:val="22"/>
                <w:szCs w:val="22"/>
              </w:rPr>
              <w:t>0.64</w:t>
            </w:r>
          </w:p>
        </w:tc>
      </w:tr>
      <w:tr w:rsidR="00402195" w14:paraId="7B538117" w14:textId="77777777">
        <w:trPr>
          <w:trHeight w:val="260"/>
          <w:jc w:val="center"/>
        </w:trPr>
        <w:tc>
          <w:tcPr>
            <w:tcW w:w="6081" w:type="dxa"/>
            <w:tcBorders>
              <w:top w:val="nil"/>
              <w:left w:val="nil"/>
              <w:bottom w:val="nil"/>
              <w:right w:val="nil"/>
            </w:tcBorders>
            <w:shd w:val="clear" w:color="auto" w:fill="auto"/>
            <w:noWrap/>
            <w:vAlign w:val="bottom"/>
            <w:hideMark/>
          </w:tcPr>
          <w:p w14:paraId="6F71E656" w14:textId="77777777" w:rsidR="00402195" w:rsidRDefault="00A25677">
            <w:pPr>
              <w:rPr>
                <w:sz w:val="22"/>
                <w:szCs w:val="22"/>
              </w:rPr>
            </w:pPr>
            <w:r>
              <w:rPr>
                <w:sz w:val="22"/>
                <w:szCs w:val="22"/>
              </w:rPr>
              <w:t>Household follows market price information</w:t>
            </w:r>
          </w:p>
        </w:tc>
        <w:tc>
          <w:tcPr>
            <w:tcW w:w="1899" w:type="dxa"/>
            <w:tcBorders>
              <w:top w:val="nil"/>
              <w:left w:val="nil"/>
              <w:bottom w:val="nil"/>
              <w:right w:val="nil"/>
            </w:tcBorders>
            <w:shd w:val="clear" w:color="auto" w:fill="auto"/>
            <w:noWrap/>
            <w:vAlign w:val="bottom"/>
            <w:hideMark/>
          </w:tcPr>
          <w:p w14:paraId="7F9E69F3" w14:textId="77777777" w:rsidR="00402195" w:rsidRDefault="00402195">
            <w:pPr>
              <w:jc w:val="center"/>
              <w:rPr>
                <w:sz w:val="22"/>
                <w:szCs w:val="22"/>
              </w:rPr>
            </w:pPr>
          </w:p>
        </w:tc>
      </w:tr>
      <w:tr w:rsidR="00402195" w14:paraId="025543D6" w14:textId="77777777">
        <w:trPr>
          <w:trHeight w:val="260"/>
          <w:jc w:val="center"/>
        </w:trPr>
        <w:tc>
          <w:tcPr>
            <w:tcW w:w="6081" w:type="dxa"/>
            <w:tcBorders>
              <w:top w:val="nil"/>
              <w:left w:val="nil"/>
              <w:bottom w:val="nil"/>
              <w:right w:val="nil"/>
            </w:tcBorders>
            <w:shd w:val="clear" w:color="auto" w:fill="auto"/>
            <w:noWrap/>
            <w:vAlign w:val="bottom"/>
            <w:hideMark/>
          </w:tcPr>
          <w:p w14:paraId="4D8C4C43" w14:textId="77777777" w:rsidR="00402195" w:rsidRDefault="00A25677">
            <w:pPr>
              <w:ind w:firstLineChars="100" w:firstLine="220"/>
              <w:rPr>
                <w:i/>
                <w:iCs/>
                <w:sz w:val="22"/>
                <w:szCs w:val="22"/>
              </w:rPr>
            </w:pPr>
            <w:r>
              <w:rPr>
                <w:i/>
                <w:iCs/>
                <w:sz w:val="22"/>
                <w:szCs w:val="22"/>
              </w:rPr>
              <w:t>Personal conversations with traders and farmers</w:t>
            </w:r>
          </w:p>
        </w:tc>
        <w:tc>
          <w:tcPr>
            <w:tcW w:w="1899" w:type="dxa"/>
            <w:tcBorders>
              <w:top w:val="nil"/>
              <w:left w:val="nil"/>
              <w:bottom w:val="nil"/>
              <w:right w:val="nil"/>
            </w:tcBorders>
            <w:shd w:val="clear" w:color="auto" w:fill="auto"/>
            <w:noWrap/>
            <w:vAlign w:val="bottom"/>
            <w:hideMark/>
          </w:tcPr>
          <w:p w14:paraId="1A567864" w14:textId="77777777" w:rsidR="00402195" w:rsidRDefault="00A25677">
            <w:pPr>
              <w:jc w:val="center"/>
              <w:rPr>
                <w:sz w:val="22"/>
                <w:szCs w:val="22"/>
              </w:rPr>
            </w:pPr>
            <w:r>
              <w:rPr>
                <w:sz w:val="22"/>
                <w:szCs w:val="22"/>
              </w:rPr>
              <w:t>0.75</w:t>
            </w:r>
          </w:p>
        </w:tc>
      </w:tr>
      <w:tr w:rsidR="00402195" w14:paraId="29EE0EE2" w14:textId="77777777">
        <w:trPr>
          <w:trHeight w:val="260"/>
          <w:jc w:val="center"/>
        </w:trPr>
        <w:tc>
          <w:tcPr>
            <w:tcW w:w="6081" w:type="dxa"/>
            <w:tcBorders>
              <w:top w:val="nil"/>
              <w:left w:val="nil"/>
              <w:bottom w:val="nil"/>
              <w:right w:val="nil"/>
            </w:tcBorders>
            <w:shd w:val="clear" w:color="auto" w:fill="auto"/>
            <w:noWrap/>
            <w:vAlign w:val="bottom"/>
            <w:hideMark/>
          </w:tcPr>
          <w:p w14:paraId="1C18225D" w14:textId="77777777" w:rsidR="00402195" w:rsidRDefault="00A25677">
            <w:pPr>
              <w:ind w:firstLineChars="100" w:firstLine="220"/>
              <w:rPr>
                <w:i/>
                <w:iCs/>
                <w:sz w:val="22"/>
                <w:szCs w:val="22"/>
              </w:rPr>
            </w:pPr>
            <w:r>
              <w:rPr>
                <w:i/>
                <w:iCs/>
                <w:sz w:val="22"/>
                <w:szCs w:val="22"/>
              </w:rPr>
              <w:t>Radio (MIS)</w:t>
            </w:r>
          </w:p>
        </w:tc>
        <w:tc>
          <w:tcPr>
            <w:tcW w:w="1899" w:type="dxa"/>
            <w:tcBorders>
              <w:top w:val="nil"/>
              <w:left w:val="nil"/>
              <w:bottom w:val="nil"/>
              <w:right w:val="nil"/>
            </w:tcBorders>
            <w:shd w:val="clear" w:color="auto" w:fill="auto"/>
            <w:noWrap/>
            <w:vAlign w:val="bottom"/>
            <w:hideMark/>
          </w:tcPr>
          <w:p w14:paraId="64EB1769" w14:textId="77777777" w:rsidR="00402195" w:rsidRDefault="00A25677">
            <w:pPr>
              <w:jc w:val="center"/>
              <w:rPr>
                <w:sz w:val="22"/>
                <w:szCs w:val="22"/>
              </w:rPr>
            </w:pPr>
            <w:r>
              <w:rPr>
                <w:sz w:val="22"/>
                <w:szCs w:val="22"/>
              </w:rPr>
              <w:t>0.09</w:t>
            </w:r>
          </w:p>
        </w:tc>
      </w:tr>
      <w:tr w:rsidR="00402195" w14:paraId="1FBCD16E" w14:textId="77777777">
        <w:trPr>
          <w:trHeight w:val="260"/>
          <w:jc w:val="center"/>
        </w:trPr>
        <w:tc>
          <w:tcPr>
            <w:tcW w:w="6081" w:type="dxa"/>
            <w:tcBorders>
              <w:top w:val="nil"/>
              <w:left w:val="nil"/>
              <w:bottom w:val="nil"/>
              <w:right w:val="nil"/>
            </w:tcBorders>
            <w:shd w:val="clear" w:color="auto" w:fill="auto"/>
            <w:noWrap/>
            <w:vAlign w:val="bottom"/>
            <w:hideMark/>
          </w:tcPr>
          <w:p w14:paraId="2CBDB19F" w14:textId="77777777" w:rsidR="00402195" w:rsidRDefault="00A25677">
            <w:pPr>
              <w:ind w:firstLineChars="100" w:firstLine="220"/>
              <w:rPr>
                <w:i/>
                <w:iCs/>
                <w:sz w:val="22"/>
                <w:szCs w:val="22"/>
              </w:rPr>
            </w:pPr>
            <w:r>
              <w:rPr>
                <w:i/>
                <w:iCs/>
                <w:sz w:val="22"/>
                <w:szCs w:val="22"/>
              </w:rPr>
              <w:t>Other</w:t>
            </w:r>
          </w:p>
        </w:tc>
        <w:tc>
          <w:tcPr>
            <w:tcW w:w="1899" w:type="dxa"/>
            <w:tcBorders>
              <w:top w:val="nil"/>
              <w:left w:val="nil"/>
              <w:bottom w:val="nil"/>
              <w:right w:val="nil"/>
            </w:tcBorders>
            <w:shd w:val="clear" w:color="auto" w:fill="auto"/>
            <w:noWrap/>
            <w:vAlign w:val="bottom"/>
            <w:hideMark/>
          </w:tcPr>
          <w:p w14:paraId="0453D91D" w14:textId="77777777" w:rsidR="00402195" w:rsidRDefault="00A25677">
            <w:pPr>
              <w:jc w:val="center"/>
              <w:rPr>
                <w:sz w:val="22"/>
                <w:szCs w:val="22"/>
              </w:rPr>
            </w:pPr>
            <w:r>
              <w:rPr>
                <w:sz w:val="22"/>
                <w:szCs w:val="22"/>
              </w:rPr>
              <w:t>0.14</w:t>
            </w:r>
          </w:p>
        </w:tc>
      </w:tr>
      <w:tr w:rsidR="00402195" w14:paraId="0A4765FA" w14:textId="77777777">
        <w:trPr>
          <w:trHeight w:val="820"/>
          <w:jc w:val="center"/>
        </w:trPr>
        <w:tc>
          <w:tcPr>
            <w:tcW w:w="7980" w:type="dxa"/>
            <w:gridSpan w:val="2"/>
            <w:tcBorders>
              <w:top w:val="single" w:sz="4" w:space="0" w:color="auto"/>
              <w:left w:val="nil"/>
              <w:bottom w:val="double" w:sz="6" w:space="0" w:color="auto"/>
              <w:right w:val="nil"/>
            </w:tcBorders>
            <w:shd w:val="clear" w:color="auto" w:fill="auto"/>
            <w:vAlign w:val="bottom"/>
            <w:hideMark/>
          </w:tcPr>
          <w:p w14:paraId="4F1DED00" w14:textId="5D000066" w:rsidR="00C434A6" w:rsidRPr="00632F5C" w:rsidRDefault="00C434A6">
            <w:pPr>
              <w:rPr>
                <w:sz w:val="20"/>
                <w:szCs w:val="20"/>
              </w:rPr>
            </w:pPr>
            <w:r w:rsidRPr="00B66CCD">
              <w:rPr>
                <w:i/>
                <w:sz w:val="20"/>
                <w:szCs w:val="20"/>
              </w:rPr>
              <w:t xml:space="preserve">Source: </w:t>
            </w:r>
            <w:r w:rsidR="001C1234">
              <w:rPr>
                <w:sz w:val="20"/>
                <w:szCs w:val="20"/>
              </w:rPr>
              <w:t xml:space="preserve">Niger farmer survey conducted </w:t>
            </w:r>
            <w:r w:rsidR="00F87A9E">
              <w:rPr>
                <w:sz w:val="20"/>
                <w:szCs w:val="20"/>
              </w:rPr>
              <w:t xml:space="preserve">by one of the authors </w:t>
            </w:r>
            <w:r w:rsidR="001C1234">
              <w:rPr>
                <w:sz w:val="20"/>
                <w:szCs w:val="20"/>
              </w:rPr>
              <w:t>between 2005 and 2007.</w:t>
            </w:r>
          </w:p>
          <w:p w14:paraId="29BB1CAA" w14:textId="641C42BD" w:rsidR="00402195" w:rsidRDefault="00A25677" w:rsidP="001C1234">
            <w:pPr>
              <w:rPr>
                <w:sz w:val="20"/>
                <w:szCs w:val="20"/>
              </w:rPr>
            </w:pPr>
            <w:r w:rsidRPr="00B66CCD">
              <w:rPr>
                <w:i/>
                <w:sz w:val="20"/>
                <w:szCs w:val="20"/>
              </w:rPr>
              <w:t>Notes:</w:t>
            </w:r>
            <w:r>
              <w:rPr>
                <w:sz w:val="20"/>
                <w:szCs w:val="20"/>
              </w:rPr>
              <w:t xml:space="preserve"> Total sample size is 200 farmers across 37 villages across </w:t>
            </w:r>
            <w:r w:rsidR="00F87A9E">
              <w:rPr>
                <w:sz w:val="20"/>
                <w:szCs w:val="20"/>
              </w:rPr>
              <w:t>six</w:t>
            </w:r>
            <w:r>
              <w:rPr>
                <w:sz w:val="20"/>
                <w:szCs w:val="20"/>
              </w:rPr>
              <w:t xml:space="preserve"> regions of Niger. Respondents are primarily the household head. </w:t>
            </w:r>
          </w:p>
        </w:tc>
      </w:tr>
    </w:tbl>
    <w:p w14:paraId="701FCE7B" w14:textId="77777777" w:rsidR="00402195" w:rsidRDefault="00402195">
      <w:pPr>
        <w:jc w:val="both"/>
        <w:rPr>
          <w:b/>
          <w:bCs/>
          <w:sz w:val="20"/>
          <w:szCs w:val="20"/>
          <w:u w:val="double"/>
        </w:rPr>
      </w:pPr>
    </w:p>
    <w:p w14:paraId="0F413A66" w14:textId="77777777" w:rsidR="00402195" w:rsidRDefault="00A25677">
      <w:pPr>
        <w:rPr>
          <w:b/>
          <w:bCs/>
          <w:sz w:val="20"/>
          <w:szCs w:val="20"/>
          <w:u w:val="double"/>
        </w:rPr>
      </w:pPr>
      <w:r>
        <w:rPr>
          <w:b/>
          <w:bCs/>
          <w:sz w:val="20"/>
          <w:szCs w:val="20"/>
          <w:u w:val="double"/>
        </w:rPr>
        <w:br w:type="page"/>
      </w:r>
    </w:p>
    <w:tbl>
      <w:tblPr>
        <w:tblW w:w="8680" w:type="dxa"/>
        <w:tblInd w:w="93" w:type="dxa"/>
        <w:tblLook w:val="04A0" w:firstRow="1" w:lastRow="0" w:firstColumn="1" w:lastColumn="0" w:noHBand="0" w:noVBand="1"/>
      </w:tblPr>
      <w:tblGrid>
        <w:gridCol w:w="6632"/>
        <w:gridCol w:w="2048"/>
      </w:tblGrid>
      <w:tr w:rsidR="00402195" w14:paraId="05CD3149" w14:textId="77777777">
        <w:trPr>
          <w:trHeight w:val="280"/>
        </w:trPr>
        <w:tc>
          <w:tcPr>
            <w:tcW w:w="8680" w:type="dxa"/>
            <w:gridSpan w:val="2"/>
            <w:tcBorders>
              <w:top w:val="nil"/>
              <w:left w:val="nil"/>
              <w:bottom w:val="double" w:sz="6" w:space="0" w:color="auto"/>
              <w:right w:val="nil"/>
            </w:tcBorders>
            <w:shd w:val="clear" w:color="auto" w:fill="auto"/>
            <w:noWrap/>
            <w:vAlign w:val="bottom"/>
            <w:hideMark/>
          </w:tcPr>
          <w:p w14:paraId="546A1C51" w14:textId="59DE74DD" w:rsidR="00402195" w:rsidRPr="00826A4F" w:rsidRDefault="00A25677" w:rsidP="00826A4F">
            <w:pPr>
              <w:rPr>
                <w:bCs/>
                <w:sz w:val="22"/>
                <w:szCs w:val="22"/>
              </w:rPr>
            </w:pPr>
            <w:r w:rsidRPr="00826A4F">
              <w:rPr>
                <w:bCs/>
                <w:sz w:val="22"/>
                <w:szCs w:val="22"/>
              </w:rPr>
              <w:lastRenderedPageBreak/>
              <w:t>Table 1B. Summary Statistics Farmer Survey 2008</w:t>
            </w:r>
          </w:p>
        </w:tc>
      </w:tr>
      <w:tr w:rsidR="00402195" w14:paraId="4F5DAFA0" w14:textId="77777777">
        <w:trPr>
          <w:trHeight w:val="280"/>
        </w:trPr>
        <w:tc>
          <w:tcPr>
            <w:tcW w:w="6632" w:type="dxa"/>
            <w:tcBorders>
              <w:top w:val="nil"/>
              <w:left w:val="nil"/>
              <w:bottom w:val="single" w:sz="4" w:space="0" w:color="auto"/>
              <w:right w:val="nil"/>
            </w:tcBorders>
            <w:shd w:val="clear" w:color="auto" w:fill="auto"/>
            <w:noWrap/>
            <w:vAlign w:val="bottom"/>
            <w:hideMark/>
          </w:tcPr>
          <w:p w14:paraId="2BE8798A" w14:textId="32511A5B" w:rsidR="00402195" w:rsidRPr="00826A4F" w:rsidRDefault="00402195">
            <w:pPr>
              <w:rPr>
                <w:bCs/>
                <w:i/>
                <w:sz w:val="22"/>
                <w:szCs w:val="22"/>
              </w:rPr>
            </w:pPr>
          </w:p>
        </w:tc>
        <w:tc>
          <w:tcPr>
            <w:tcW w:w="2048" w:type="dxa"/>
            <w:tcBorders>
              <w:top w:val="nil"/>
              <w:left w:val="nil"/>
              <w:bottom w:val="single" w:sz="4" w:space="0" w:color="auto"/>
              <w:right w:val="nil"/>
            </w:tcBorders>
            <w:shd w:val="clear" w:color="auto" w:fill="auto"/>
            <w:noWrap/>
            <w:vAlign w:val="bottom"/>
            <w:hideMark/>
          </w:tcPr>
          <w:p w14:paraId="108B6992" w14:textId="77777777" w:rsidR="00402195" w:rsidRPr="00826A4F" w:rsidRDefault="00A25677">
            <w:pPr>
              <w:jc w:val="center"/>
              <w:rPr>
                <w:bCs/>
                <w:sz w:val="22"/>
                <w:szCs w:val="22"/>
              </w:rPr>
            </w:pPr>
            <w:r w:rsidRPr="00826A4F">
              <w:rPr>
                <w:bCs/>
                <w:sz w:val="22"/>
                <w:szCs w:val="22"/>
              </w:rPr>
              <w:t>Sample Mean (s.d.)</w:t>
            </w:r>
          </w:p>
        </w:tc>
      </w:tr>
      <w:tr w:rsidR="00402195" w14:paraId="0063A06B" w14:textId="77777777">
        <w:trPr>
          <w:trHeight w:val="260"/>
        </w:trPr>
        <w:tc>
          <w:tcPr>
            <w:tcW w:w="6632" w:type="dxa"/>
            <w:tcBorders>
              <w:top w:val="nil"/>
              <w:left w:val="nil"/>
              <w:bottom w:val="nil"/>
              <w:right w:val="nil"/>
            </w:tcBorders>
            <w:shd w:val="clear" w:color="auto" w:fill="auto"/>
            <w:noWrap/>
            <w:vAlign w:val="bottom"/>
            <w:hideMark/>
          </w:tcPr>
          <w:p w14:paraId="533FE5D7" w14:textId="63009D48" w:rsidR="00837D2C" w:rsidRDefault="00837D2C">
            <w:pPr>
              <w:rPr>
                <w:bCs/>
                <w:i/>
                <w:iCs/>
                <w:sz w:val="22"/>
                <w:szCs w:val="22"/>
              </w:rPr>
            </w:pPr>
            <w:r w:rsidRPr="00E648FB">
              <w:rPr>
                <w:bCs/>
                <w:i/>
                <w:sz w:val="22"/>
                <w:szCs w:val="22"/>
              </w:rPr>
              <w:t>Panel A:  Farmer-Level Characteristics</w:t>
            </w:r>
          </w:p>
          <w:p w14:paraId="58275FB2" w14:textId="77777777" w:rsidR="00402195" w:rsidRPr="00826A4F" w:rsidRDefault="00A25677">
            <w:pPr>
              <w:rPr>
                <w:bCs/>
                <w:i/>
                <w:iCs/>
                <w:sz w:val="22"/>
                <w:szCs w:val="22"/>
              </w:rPr>
            </w:pPr>
            <w:r w:rsidRPr="00826A4F">
              <w:rPr>
                <w:bCs/>
                <w:i/>
                <w:iCs/>
                <w:sz w:val="22"/>
                <w:szCs w:val="22"/>
              </w:rPr>
              <w:t>Socio-Demographic Characteristics</w:t>
            </w:r>
          </w:p>
        </w:tc>
        <w:tc>
          <w:tcPr>
            <w:tcW w:w="2048" w:type="dxa"/>
            <w:tcBorders>
              <w:top w:val="nil"/>
              <w:left w:val="nil"/>
              <w:bottom w:val="nil"/>
              <w:right w:val="nil"/>
            </w:tcBorders>
            <w:shd w:val="clear" w:color="auto" w:fill="auto"/>
            <w:noWrap/>
            <w:vAlign w:val="bottom"/>
            <w:hideMark/>
          </w:tcPr>
          <w:p w14:paraId="798F0FF2" w14:textId="77777777" w:rsidR="00402195" w:rsidRPr="00837D2C" w:rsidRDefault="00402195">
            <w:pPr>
              <w:rPr>
                <w:sz w:val="22"/>
                <w:szCs w:val="22"/>
              </w:rPr>
            </w:pPr>
          </w:p>
        </w:tc>
      </w:tr>
      <w:tr w:rsidR="00402195" w14:paraId="2D966020" w14:textId="77777777">
        <w:trPr>
          <w:trHeight w:val="260"/>
        </w:trPr>
        <w:tc>
          <w:tcPr>
            <w:tcW w:w="6632" w:type="dxa"/>
            <w:tcBorders>
              <w:top w:val="nil"/>
              <w:left w:val="nil"/>
              <w:bottom w:val="nil"/>
              <w:right w:val="nil"/>
            </w:tcBorders>
            <w:shd w:val="clear" w:color="auto" w:fill="auto"/>
            <w:noWrap/>
            <w:vAlign w:val="bottom"/>
            <w:hideMark/>
          </w:tcPr>
          <w:p w14:paraId="090DD2C2" w14:textId="77777777" w:rsidR="00402195" w:rsidRDefault="00A25677">
            <w:pPr>
              <w:rPr>
                <w:sz w:val="22"/>
                <w:szCs w:val="22"/>
              </w:rPr>
            </w:pPr>
            <w:r>
              <w:rPr>
                <w:sz w:val="22"/>
                <w:szCs w:val="22"/>
              </w:rPr>
              <w:t>Age of respondent</w:t>
            </w:r>
          </w:p>
        </w:tc>
        <w:tc>
          <w:tcPr>
            <w:tcW w:w="2048" w:type="dxa"/>
            <w:tcBorders>
              <w:top w:val="nil"/>
              <w:left w:val="nil"/>
              <w:bottom w:val="nil"/>
              <w:right w:val="nil"/>
            </w:tcBorders>
            <w:shd w:val="clear" w:color="auto" w:fill="auto"/>
            <w:noWrap/>
            <w:vAlign w:val="bottom"/>
            <w:hideMark/>
          </w:tcPr>
          <w:p w14:paraId="725B248E" w14:textId="77777777" w:rsidR="00402195" w:rsidRDefault="00A25677">
            <w:pPr>
              <w:jc w:val="center"/>
              <w:rPr>
                <w:sz w:val="22"/>
                <w:szCs w:val="22"/>
              </w:rPr>
            </w:pPr>
            <w:r>
              <w:rPr>
                <w:sz w:val="22"/>
                <w:szCs w:val="22"/>
              </w:rPr>
              <w:t>37.5 (12.44)</w:t>
            </w:r>
          </w:p>
        </w:tc>
      </w:tr>
      <w:tr w:rsidR="00402195" w14:paraId="051D7A77" w14:textId="77777777">
        <w:trPr>
          <w:trHeight w:val="260"/>
        </w:trPr>
        <w:tc>
          <w:tcPr>
            <w:tcW w:w="6632" w:type="dxa"/>
            <w:tcBorders>
              <w:top w:val="nil"/>
              <w:left w:val="nil"/>
              <w:bottom w:val="nil"/>
              <w:right w:val="nil"/>
            </w:tcBorders>
            <w:shd w:val="clear" w:color="auto" w:fill="auto"/>
            <w:noWrap/>
            <w:vAlign w:val="bottom"/>
            <w:hideMark/>
          </w:tcPr>
          <w:p w14:paraId="7CF2829D" w14:textId="77777777" w:rsidR="00402195" w:rsidRDefault="00A25677">
            <w:pPr>
              <w:rPr>
                <w:sz w:val="22"/>
                <w:szCs w:val="22"/>
              </w:rPr>
            </w:pPr>
            <w:r>
              <w:rPr>
                <w:sz w:val="22"/>
                <w:szCs w:val="22"/>
              </w:rPr>
              <w:t>Gender of respondent (male=0, female=1)</w:t>
            </w:r>
          </w:p>
        </w:tc>
        <w:tc>
          <w:tcPr>
            <w:tcW w:w="2048" w:type="dxa"/>
            <w:tcBorders>
              <w:top w:val="nil"/>
              <w:left w:val="nil"/>
              <w:bottom w:val="nil"/>
              <w:right w:val="nil"/>
            </w:tcBorders>
            <w:shd w:val="clear" w:color="auto" w:fill="auto"/>
            <w:noWrap/>
            <w:vAlign w:val="bottom"/>
            <w:hideMark/>
          </w:tcPr>
          <w:p w14:paraId="7E89BCD0" w14:textId="4867B680" w:rsidR="00402195" w:rsidRDefault="00A25677">
            <w:pPr>
              <w:jc w:val="center"/>
              <w:rPr>
                <w:sz w:val="22"/>
                <w:szCs w:val="22"/>
              </w:rPr>
            </w:pPr>
            <w:r>
              <w:rPr>
                <w:sz w:val="22"/>
                <w:szCs w:val="22"/>
              </w:rPr>
              <w:t>.5</w:t>
            </w:r>
            <w:r w:rsidR="0058694C">
              <w:rPr>
                <w:sz w:val="22"/>
                <w:szCs w:val="22"/>
              </w:rPr>
              <w:t>0</w:t>
            </w:r>
            <w:r>
              <w:rPr>
                <w:sz w:val="22"/>
                <w:szCs w:val="22"/>
              </w:rPr>
              <w:t xml:space="preserve"> (.5</w:t>
            </w:r>
            <w:r w:rsidR="0058694C">
              <w:rPr>
                <w:sz w:val="22"/>
                <w:szCs w:val="22"/>
              </w:rPr>
              <w:t>0</w:t>
            </w:r>
            <w:r>
              <w:rPr>
                <w:sz w:val="22"/>
                <w:szCs w:val="22"/>
              </w:rPr>
              <w:t>)</w:t>
            </w:r>
          </w:p>
        </w:tc>
      </w:tr>
      <w:tr w:rsidR="00402195" w14:paraId="40DF639E" w14:textId="77777777">
        <w:trPr>
          <w:trHeight w:val="260"/>
        </w:trPr>
        <w:tc>
          <w:tcPr>
            <w:tcW w:w="6632" w:type="dxa"/>
            <w:tcBorders>
              <w:top w:val="nil"/>
              <w:left w:val="nil"/>
              <w:bottom w:val="nil"/>
              <w:right w:val="nil"/>
            </w:tcBorders>
            <w:shd w:val="clear" w:color="auto" w:fill="auto"/>
            <w:noWrap/>
            <w:vAlign w:val="bottom"/>
            <w:hideMark/>
          </w:tcPr>
          <w:p w14:paraId="56EFE74B" w14:textId="4AE4A259" w:rsidR="00402195" w:rsidRDefault="00A25677">
            <w:pPr>
              <w:rPr>
                <w:sz w:val="22"/>
                <w:szCs w:val="22"/>
              </w:rPr>
            </w:pPr>
            <w:r>
              <w:rPr>
                <w:sz w:val="22"/>
                <w:szCs w:val="22"/>
              </w:rPr>
              <w:t>Education (0=No education, 1=Some education (including Coranic)</w:t>
            </w:r>
          </w:p>
        </w:tc>
        <w:tc>
          <w:tcPr>
            <w:tcW w:w="2048" w:type="dxa"/>
            <w:tcBorders>
              <w:top w:val="nil"/>
              <w:left w:val="nil"/>
              <w:bottom w:val="nil"/>
              <w:right w:val="nil"/>
            </w:tcBorders>
            <w:shd w:val="clear" w:color="auto" w:fill="auto"/>
            <w:noWrap/>
            <w:vAlign w:val="bottom"/>
            <w:hideMark/>
          </w:tcPr>
          <w:p w14:paraId="4C890DB3" w14:textId="2B3925E7" w:rsidR="00402195" w:rsidRDefault="00A25677">
            <w:pPr>
              <w:jc w:val="center"/>
              <w:rPr>
                <w:sz w:val="22"/>
                <w:szCs w:val="22"/>
              </w:rPr>
            </w:pPr>
            <w:r>
              <w:rPr>
                <w:sz w:val="22"/>
                <w:szCs w:val="22"/>
              </w:rPr>
              <w:t>.08 (.2</w:t>
            </w:r>
            <w:r w:rsidR="0058694C">
              <w:rPr>
                <w:sz w:val="22"/>
                <w:szCs w:val="22"/>
              </w:rPr>
              <w:t>7</w:t>
            </w:r>
            <w:r>
              <w:rPr>
                <w:sz w:val="22"/>
                <w:szCs w:val="22"/>
              </w:rPr>
              <w:t>)</w:t>
            </w:r>
          </w:p>
        </w:tc>
      </w:tr>
      <w:tr w:rsidR="00402195" w14:paraId="1D2842DB" w14:textId="77777777">
        <w:trPr>
          <w:trHeight w:val="260"/>
        </w:trPr>
        <w:tc>
          <w:tcPr>
            <w:tcW w:w="6632" w:type="dxa"/>
            <w:tcBorders>
              <w:top w:val="nil"/>
              <w:left w:val="nil"/>
              <w:bottom w:val="nil"/>
              <w:right w:val="nil"/>
            </w:tcBorders>
            <w:shd w:val="clear" w:color="auto" w:fill="auto"/>
            <w:noWrap/>
            <w:vAlign w:val="bottom"/>
            <w:hideMark/>
          </w:tcPr>
          <w:p w14:paraId="54FD8B33" w14:textId="77777777" w:rsidR="00402195" w:rsidRDefault="00A25677">
            <w:pPr>
              <w:rPr>
                <w:sz w:val="22"/>
                <w:szCs w:val="22"/>
              </w:rPr>
            </w:pPr>
            <w:r>
              <w:rPr>
                <w:sz w:val="22"/>
                <w:szCs w:val="22"/>
              </w:rPr>
              <w:t>Member of Hausa ethnic group (1=Hausa, 0 otherwise)</w:t>
            </w:r>
          </w:p>
        </w:tc>
        <w:tc>
          <w:tcPr>
            <w:tcW w:w="2048" w:type="dxa"/>
            <w:tcBorders>
              <w:top w:val="nil"/>
              <w:left w:val="nil"/>
              <w:bottom w:val="nil"/>
              <w:right w:val="nil"/>
            </w:tcBorders>
            <w:shd w:val="clear" w:color="auto" w:fill="auto"/>
            <w:noWrap/>
            <w:vAlign w:val="bottom"/>
            <w:hideMark/>
          </w:tcPr>
          <w:p w14:paraId="1DD20576" w14:textId="77777777" w:rsidR="00402195" w:rsidRDefault="00A25677">
            <w:pPr>
              <w:jc w:val="center"/>
              <w:rPr>
                <w:sz w:val="22"/>
                <w:szCs w:val="22"/>
              </w:rPr>
            </w:pPr>
            <w:r>
              <w:rPr>
                <w:sz w:val="22"/>
                <w:szCs w:val="22"/>
              </w:rPr>
              <w:t>.72 (.45)</w:t>
            </w:r>
          </w:p>
        </w:tc>
      </w:tr>
      <w:tr w:rsidR="00402195" w14:paraId="6C4FD64A" w14:textId="77777777">
        <w:trPr>
          <w:trHeight w:val="260"/>
        </w:trPr>
        <w:tc>
          <w:tcPr>
            <w:tcW w:w="6632" w:type="dxa"/>
            <w:tcBorders>
              <w:top w:val="nil"/>
              <w:left w:val="nil"/>
              <w:bottom w:val="nil"/>
              <w:right w:val="nil"/>
            </w:tcBorders>
            <w:shd w:val="clear" w:color="auto" w:fill="auto"/>
            <w:noWrap/>
            <w:vAlign w:val="bottom"/>
            <w:hideMark/>
          </w:tcPr>
          <w:p w14:paraId="2C998DDF" w14:textId="77777777" w:rsidR="00402195" w:rsidRDefault="00A25677">
            <w:pPr>
              <w:rPr>
                <w:sz w:val="22"/>
                <w:szCs w:val="22"/>
              </w:rPr>
            </w:pPr>
            <w:r>
              <w:rPr>
                <w:sz w:val="22"/>
                <w:szCs w:val="22"/>
              </w:rPr>
              <w:t>Household size</w:t>
            </w:r>
          </w:p>
        </w:tc>
        <w:tc>
          <w:tcPr>
            <w:tcW w:w="2048" w:type="dxa"/>
            <w:tcBorders>
              <w:top w:val="nil"/>
              <w:left w:val="nil"/>
              <w:bottom w:val="nil"/>
              <w:right w:val="nil"/>
            </w:tcBorders>
            <w:shd w:val="clear" w:color="auto" w:fill="auto"/>
            <w:noWrap/>
            <w:vAlign w:val="bottom"/>
            <w:hideMark/>
          </w:tcPr>
          <w:p w14:paraId="19E47456" w14:textId="77777777" w:rsidR="00402195" w:rsidRDefault="00A25677">
            <w:pPr>
              <w:jc w:val="center"/>
              <w:rPr>
                <w:sz w:val="22"/>
                <w:szCs w:val="22"/>
              </w:rPr>
            </w:pPr>
            <w:r>
              <w:rPr>
                <w:sz w:val="22"/>
                <w:szCs w:val="22"/>
              </w:rPr>
              <w:t>8.37 (4.06)</w:t>
            </w:r>
          </w:p>
        </w:tc>
      </w:tr>
      <w:tr w:rsidR="00402195" w14:paraId="00FCAB8F" w14:textId="77777777">
        <w:trPr>
          <w:trHeight w:val="260"/>
        </w:trPr>
        <w:tc>
          <w:tcPr>
            <w:tcW w:w="6632" w:type="dxa"/>
            <w:tcBorders>
              <w:top w:val="nil"/>
              <w:left w:val="nil"/>
              <w:bottom w:val="nil"/>
              <w:right w:val="nil"/>
            </w:tcBorders>
            <w:shd w:val="clear" w:color="auto" w:fill="auto"/>
            <w:noWrap/>
            <w:vAlign w:val="bottom"/>
            <w:hideMark/>
          </w:tcPr>
          <w:p w14:paraId="4DDCC6EC" w14:textId="77777777" w:rsidR="00402195" w:rsidRDefault="00A25677">
            <w:pPr>
              <w:rPr>
                <w:sz w:val="22"/>
                <w:szCs w:val="22"/>
              </w:rPr>
            </w:pPr>
            <w:r>
              <w:rPr>
                <w:sz w:val="22"/>
                <w:szCs w:val="22"/>
              </w:rPr>
              <w:t>Household owned mobile phone in 2008</w:t>
            </w:r>
          </w:p>
        </w:tc>
        <w:tc>
          <w:tcPr>
            <w:tcW w:w="2048" w:type="dxa"/>
            <w:tcBorders>
              <w:top w:val="nil"/>
              <w:left w:val="nil"/>
              <w:bottom w:val="nil"/>
              <w:right w:val="nil"/>
            </w:tcBorders>
            <w:shd w:val="clear" w:color="auto" w:fill="auto"/>
            <w:noWrap/>
            <w:vAlign w:val="bottom"/>
            <w:hideMark/>
          </w:tcPr>
          <w:p w14:paraId="29C83742" w14:textId="77777777" w:rsidR="00402195" w:rsidRDefault="00A25677">
            <w:pPr>
              <w:jc w:val="center"/>
              <w:rPr>
                <w:sz w:val="22"/>
                <w:szCs w:val="22"/>
              </w:rPr>
            </w:pPr>
            <w:r>
              <w:rPr>
                <w:sz w:val="22"/>
                <w:szCs w:val="22"/>
              </w:rPr>
              <w:t>.29 (.46)</w:t>
            </w:r>
          </w:p>
        </w:tc>
      </w:tr>
      <w:tr w:rsidR="00402195" w14:paraId="23FFB755" w14:textId="77777777">
        <w:trPr>
          <w:trHeight w:val="260"/>
        </w:trPr>
        <w:tc>
          <w:tcPr>
            <w:tcW w:w="6632" w:type="dxa"/>
            <w:tcBorders>
              <w:top w:val="nil"/>
              <w:left w:val="nil"/>
              <w:bottom w:val="nil"/>
              <w:right w:val="nil"/>
            </w:tcBorders>
            <w:shd w:val="clear" w:color="auto" w:fill="auto"/>
            <w:noWrap/>
            <w:vAlign w:val="bottom"/>
            <w:hideMark/>
          </w:tcPr>
          <w:p w14:paraId="784E327C" w14:textId="77777777" w:rsidR="00402195" w:rsidRDefault="00A25677">
            <w:pPr>
              <w:rPr>
                <w:sz w:val="22"/>
                <w:szCs w:val="22"/>
              </w:rPr>
            </w:pPr>
            <w:r>
              <w:rPr>
                <w:sz w:val="22"/>
                <w:szCs w:val="22"/>
              </w:rPr>
              <w:t>Number of mobile phones owned</w:t>
            </w:r>
          </w:p>
        </w:tc>
        <w:tc>
          <w:tcPr>
            <w:tcW w:w="2048" w:type="dxa"/>
            <w:tcBorders>
              <w:top w:val="nil"/>
              <w:left w:val="nil"/>
              <w:bottom w:val="nil"/>
              <w:right w:val="nil"/>
            </w:tcBorders>
            <w:shd w:val="clear" w:color="auto" w:fill="auto"/>
            <w:noWrap/>
            <w:vAlign w:val="bottom"/>
            <w:hideMark/>
          </w:tcPr>
          <w:p w14:paraId="6AF3BF53" w14:textId="77777777" w:rsidR="00402195" w:rsidRDefault="00A25677">
            <w:pPr>
              <w:jc w:val="center"/>
              <w:rPr>
                <w:sz w:val="22"/>
                <w:szCs w:val="22"/>
              </w:rPr>
            </w:pPr>
            <w:r>
              <w:rPr>
                <w:sz w:val="22"/>
                <w:szCs w:val="22"/>
              </w:rPr>
              <w:t>.37 (.65)</w:t>
            </w:r>
          </w:p>
        </w:tc>
      </w:tr>
      <w:tr w:rsidR="00402195" w14:paraId="7C15B26E" w14:textId="77777777">
        <w:trPr>
          <w:trHeight w:val="260"/>
        </w:trPr>
        <w:tc>
          <w:tcPr>
            <w:tcW w:w="6632" w:type="dxa"/>
            <w:tcBorders>
              <w:top w:val="nil"/>
              <w:left w:val="nil"/>
              <w:bottom w:val="single" w:sz="4" w:space="0" w:color="auto"/>
              <w:right w:val="nil"/>
            </w:tcBorders>
            <w:shd w:val="clear" w:color="auto" w:fill="auto"/>
            <w:noWrap/>
            <w:vAlign w:val="bottom"/>
            <w:hideMark/>
          </w:tcPr>
          <w:p w14:paraId="24290C2D" w14:textId="77777777" w:rsidR="00402195" w:rsidRPr="00826A4F" w:rsidRDefault="00A25677">
            <w:pPr>
              <w:rPr>
                <w:bCs/>
                <w:i/>
                <w:sz w:val="22"/>
                <w:szCs w:val="22"/>
              </w:rPr>
            </w:pPr>
            <w:r w:rsidRPr="00826A4F">
              <w:rPr>
                <w:bCs/>
                <w:i/>
                <w:sz w:val="22"/>
                <w:szCs w:val="22"/>
              </w:rPr>
              <w:t>Panel B. Agricultural Marketing Activities</w:t>
            </w:r>
          </w:p>
        </w:tc>
        <w:tc>
          <w:tcPr>
            <w:tcW w:w="2048" w:type="dxa"/>
            <w:tcBorders>
              <w:top w:val="nil"/>
              <w:left w:val="nil"/>
              <w:bottom w:val="single" w:sz="4" w:space="0" w:color="auto"/>
              <w:right w:val="nil"/>
            </w:tcBorders>
            <w:shd w:val="clear" w:color="auto" w:fill="auto"/>
            <w:noWrap/>
            <w:vAlign w:val="bottom"/>
            <w:hideMark/>
          </w:tcPr>
          <w:p w14:paraId="55C4DB16" w14:textId="77777777" w:rsidR="00402195" w:rsidRDefault="00A25677">
            <w:pPr>
              <w:jc w:val="center"/>
              <w:rPr>
                <w:sz w:val="22"/>
                <w:szCs w:val="22"/>
              </w:rPr>
            </w:pPr>
            <w:r>
              <w:rPr>
                <w:sz w:val="22"/>
                <w:szCs w:val="22"/>
              </w:rPr>
              <w:t> </w:t>
            </w:r>
          </w:p>
        </w:tc>
      </w:tr>
      <w:tr w:rsidR="00402195" w14:paraId="55EAE503" w14:textId="77777777">
        <w:trPr>
          <w:trHeight w:val="260"/>
        </w:trPr>
        <w:tc>
          <w:tcPr>
            <w:tcW w:w="6632" w:type="dxa"/>
            <w:tcBorders>
              <w:top w:val="nil"/>
              <w:left w:val="nil"/>
              <w:bottom w:val="nil"/>
              <w:right w:val="nil"/>
            </w:tcBorders>
            <w:shd w:val="clear" w:color="auto" w:fill="auto"/>
            <w:noWrap/>
            <w:vAlign w:val="bottom"/>
            <w:hideMark/>
          </w:tcPr>
          <w:p w14:paraId="676B2530" w14:textId="77777777" w:rsidR="00402195" w:rsidRDefault="00A25677">
            <w:pPr>
              <w:rPr>
                <w:sz w:val="22"/>
                <w:szCs w:val="22"/>
              </w:rPr>
            </w:pPr>
            <w:r>
              <w:rPr>
                <w:sz w:val="22"/>
                <w:szCs w:val="22"/>
              </w:rPr>
              <w:t>Cultivated millet during previous harvest</w:t>
            </w:r>
          </w:p>
        </w:tc>
        <w:tc>
          <w:tcPr>
            <w:tcW w:w="2048" w:type="dxa"/>
            <w:tcBorders>
              <w:top w:val="nil"/>
              <w:left w:val="nil"/>
              <w:bottom w:val="nil"/>
              <w:right w:val="nil"/>
            </w:tcBorders>
            <w:shd w:val="clear" w:color="auto" w:fill="auto"/>
            <w:noWrap/>
            <w:vAlign w:val="bottom"/>
            <w:hideMark/>
          </w:tcPr>
          <w:p w14:paraId="147E8CC4" w14:textId="77777777" w:rsidR="00402195" w:rsidRDefault="00A25677">
            <w:pPr>
              <w:jc w:val="center"/>
              <w:rPr>
                <w:sz w:val="22"/>
                <w:szCs w:val="22"/>
              </w:rPr>
            </w:pPr>
            <w:r>
              <w:rPr>
                <w:sz w:val="22"/>
                <w:szCs w:val="22"/>
              </w:rPr>
              <w:t>.99 (.06)</w:t>
            </w:r>
          </w:p>
        </w:tc>
      </w:tr>
      <w:tr w:rsidR="00402195" w14:paraId="46316AD7" w14:textId="77777777">
        <w:trPr>
          <w:trHeight w:val="260"/>
        </w:trPr>
        <w:tc>
          <w:tcPr>
            <w:tcW w:w="6632" w:type="dxa"/>
            <w:tcBorders>
              <w:top w:val="nil"/>
              <w:left w:val="nil"/>
              <w:bottom w:val="nil"/>
              <w:right w:val="nil"/>
            </w:tcBorders>
            <w:shd w:val="clear" w:color="auto" w:fill="auto"/>
            <w:noWrap/>
            <w:vAlign w:val="bottom"/>
            <w:hideMark/>
          </w:tcPr>
          <w:p w14:paraId="2F608B91" w14:textId="77777777" w:rsidR="00402195" w:rsidRDefault="00A25677">
            <w:pPr>
              <w:rPr>
                <w:sz w:val="22"/>
                <w:szCs w:val="22"/>
              </w:rPr>
            </w:pPr>
            <w:r>
              <w:rPr>
                <w:sz w:val="22"/>
                <w:szCs w:val="22"/>
              </w:rPr>
              <w:t>Cultivated sorghum during previous harvest</w:t>
            </w:r>
          </w:p>
        </w:tc>
        <w:tc>
          <w:tcPr>
            <w:tcW w:w="2048" w:type="dxa"/>
            <w:tcBorders>
              <w:top w:val="nil"/>
              <w:left w:val="nil"/>
              <w:bottom w:val="nil"/>
              <w:right w:val="nil"/>
            </w:tcBorders>
            <w:shd w:val="clear" w:color="auto" w:fill="auto"/>
            <w:noWrap/>
            <w:vAlign w:val="bottom"/>
            <w:hideMark/>
          </w:tcPr>
          <w:p w14:paraId="25D70D99" w14:textId="77777777" w:rsidR="00402195" w:rsidRDefault="00A25677">
            <w:pPr>
              <w:jc w:val="center"/>
              <w:rPr>
                <w:sz w:val="22"/>
                <w:szCs w:val="22"/>
              </w:rPr>
            </w:pPr>
            <w:r>
              <w:rPr>
                <w:sz w:val="22"/>
                <w:szCs w:val="22"/>
              </w:rPr>
              <w:t>.79 (.41)</w:t>
            </w:r>
          </w:p>
        </w:tc>
      </w:tr>
      <w:tr w:rsidR="00402195" w14:paraId="14A2E364" w14:textId="77777777">
        <w:trPr>
          <w:trHeight w:val="260"/>
        </w:trPr>
        <w:tc>
          <w:tcPr>
            <w:tcW w:w="6632" w:type="dxa"/>
            <w:tcBorders>
              <w:top w:val="nil"/>
              <w:left w:val="nil"/>
              <w:bottom w:val="nil"/>
              <w:right w:val="nil"/>
            </w:tcBorders>
            <w:shd w:val="clear" w:color="auto" w:fill="auto"/>
            <w:noWrap/>
            <w:vAlign w:val="bottom"/>
            <w:hideMark/>
          </w:tcPr>
          <w:p w14:paraId="70DCA626" w14:textId="77777777" w:rsidR="00402195" w:rsidRDefault="00A25677">
            <w:pPr>
              <w:rPr>
                <w:sz w:val="22"/>
                <w:szCs w:val="22"/>
              </w:rPr>
            </w:pPr>
            <w:r>
              <w:rPr>
                <w:sz w:val="22"/>
                <w:szCs w:val="22"/>
              </w:rPr>
              <w:t>Cultivated cowpea during previous harvest</w:t>
            </w:r>
          </w:p>
        </w:tc>
        <w:tc>
          <w:tcPr>
            <w:tcW w:w="2048" w:type="dxa"/>
            <w:tcBorders>
              <w:top w:val="nil"/>
              <w:left w:val="nil"/>
              <w:bottom w:val="nil"/>
              <w:right w:val="nil"/>
            </w:tcBorders>
            <w:shd w:val="clear" w:color="auto" w:fill="auto"/>
            <w:noWrap/>
            <w:vAlign w:val="bottom"/>
            <w:hideMark/>
          </w:tcPr>
          <w:p w14:paraId="5BDEFD29" w14:textId="77777777" w:rsidR="00402195" w:rsidRDefault="00A25677">
            <w:pPr>
              <w:jc w:val="center"/>
              <w:rPr>
                <w:sz w:val="22"/>
                <w:szCs w:val="22"/>
              </w:rPr>
            </w:pPr>
            <w:r>
              <w:rPr>
                <w:sz w:val="22"/>
                <w:szCs w:val="22"/>
              </w:rPr>
              <w:t>.95 (.23)</w:t>
            </w:r>
          </w:p>
        </w:tc>
      </w:tr>
      <w:tr w:rsidR="00402195" w14:paraId="13107684" w14:textId="77777777">
        <w:trPr>
          <w:trHeight w:val="260"/>
        </w:trPr>
        <w:tc>
          <w:tcPr>
            <w:tcW w:w="6632" w:type="dxa"/>
            <w:tcBorders>
              <w:top w:val="nil"/>
              <w:left w:val="nil"/>
              <w:bottom w:val="nil"/>
              <w:right w:val="nil"/>
            </w:tcBorders>
            <w:shd w:val="clear" w:color="auto" w:fill="auto"/>
            <w:noWrap/>
            <w:vAlign w:val="bottom"/>
            <w:hideMark/>
          </w:tcPr>
          <w:p w14:paraId="47FA3078" w14:textId="77777777" w:rsidR="00402195" w:rsidRDefault="00A25677">
            <w:pPr>
              <w:rPr>
                <w:sz w:val="22"/>
                <w:szCs w:val="22"/>
              </w:rPr>
            </w:pPr>
            <w:r>
              <w:rPr>
                <w:sz w:val="22"/>
                <w:szCs w:val="22"/>
              </w:rPr>
              <w:t>Cultivated peanut during previous harvest</w:t>
            </w:r>
          </w:p>
        </w:tc>
        <w:tc>
          <w:tcPr>
            <w:tcW w:w="2048" w:type="dxa"/>
            <w:tcBorders>
              <w:top w:val="nil"/>
              <w:left w:val="nil"/>
              <w:bottom w:val="nil"/>
              <w:right w:val="nil"/>
            </w:tcBorders>
            <w:shd w:val="clear" w:color="auto" w:fill="auto"/>
            <w:noWrap/>
            <w:vAlign w:val="bottom"/>
            <w:hideMark/>
          </w:tcPr>
          <w:p w14:paraId="64224DD3" w14:textId="77777777" w:rsidR="00402195" w:rsidRDefault="00A25677">
            <w:pPr>
              <w:jc w:val="center"/>
              <w:rPr>
                <w:sz w:val="22"/>
                <w:szCs w:val="22"/>
              </w:rPr>
            </w:pPr>
            <w:r>
              <w:rPr>
                <w:sz w:val="22"/>
                <w:szCs w:val="22"/>
              </w:rPr>
              <w:t>.56 (.50)</w:t>
            </w:r>
          </w:p>
        </w:tc>
      </w:tr>
      <w:tr w:rsidR="00402195" w14:paraId="5DFCE0A5" w14:textId="77777777">
        <w:trPr>
          <w:trHeight w:val="260"/>
        </w:trPr>
        <w:tc>
          <w:tcPr>
            <w:tcW w:w="6632" w:type="dxa"/>
            <w:tcBorders>
              <w:top w:val="nil"/>
              <w:left w:val="nil"/>
              <w:bottom w:val="nil"/>
              <w:right w:val="nil"/>
            </w:tcBorders>
            <w:shd w:val="clear" w:color="auto" w:fill="auto"/>
            <w:noWrap/>
            <w:vAlign w:val="bottom"/>
            <w:hideMark/>
          </w:tcPr>
          <w:p w14:paraId="799F57C7" w14:textId="77777777" w:rsidR="00402195" w:rsidRDefault="00A25677">
            <w:pPr>
              <w:rPr>
                <w:sz w:val="22"/>
                <w:szCs w:val="22"/>
              </w:rPr>
            </w:pPr>
            <w:r>
              <w:rPr>
                <w:sz w:val="22"/>
                <w:szCs w:val="22"/>
              </w:rPr>
              <w:t>Sold millet since previous harvest</w:t>
            </w:r>
          </w:p>
        </w:tc>
        <w:tc>
          <w:tcPr>
            <w:tcW w:w="2048" w:type="dxa"/>
            <w:tcBorders>
              <w:top w:val="nil"/>
              <w:left w:val="nil"/>
              <w:bottom w:val="nil"/>
              <w:right w:val="nil"/>
            </w:tcBorders>
            <w:shd w:val="clear" w:color="auto" w:fill="auto"/>
            <w:noWrap/>
            <w:vAlign w:val="bottom"/>
            <w:hideMark/>
          </w:tcPr>
          <w:p w14:paraId="70F7657A" w14:textId="77777777" w:rsidR="00402195" w:rsidRDefault="00A25677">
            <w:pPr>
              <w:jc w:val="center"/>
              <w:rPr>
                <w:sz w:val="22"/>
                <w:szCs w:val="22"/>
              </w:rPr>
            </w:pPr>
            <w:r>
              <w:rPr>
                <w:sz w:val="22"/>
                <w:szCs w:val="22"/>
              </w:rPr>
              <w:t>.36 (.48)</w:t>
            </w:r>
          </w:p>
        </w:tc>
      </w:tr>
      <w:tr w:rsidR="00402195" w14:paraId="67CF31CA" w14:textId="77777777">
        <w:trPr>
          <w:trHeight w:val="260"/>
        </w:trPr>
        <w:tc>
          <w:tcPr>
            <w:tcW w:w="6632" w:type="dxa"/>
            <w:tcBorders>
              <w:top w:val="nil"/>
              <w:left w:val="nil"/>
              <w:bottom w:val="nil"/>
              <w:right w:val="nil"/>
            </w:tcBorders>
            <w:shd w:val="clear" w:color="auto" w:fill="auto"/>
            <w:noWrap/>
            <w:vAlign w:val="bottom"/>
            <w:hideMark/>
          </w:tcPr>
          <w:p w14:paraId="4943065D" w14:textId="77777777" w:rsidR="00402195" w:rsidRDefault="00A25677">
            <w:pPr>
              <w:rPr>
                <w:sz w:val="22"/>
                <w:szCs w:val="22"/>
              </w:rPr>
            </w:pPr>
            <w:r>
              <w:rPr>
                <w:sz w:val="22"/>
                <w:szCs w:val="22"/>
              </w:rPr>
              <w:t>Sold sorghum since previous harvest</w:t>
            </w:r>
          </w:p>
        </w:tc>
        <w:tc>
          <w:tcPr>
            <w:tcW w:w="2048" w:type="dxa"/>
            <w:tcBorders>
              <w:top w:val="nil"/>
              <w:left w:val="nil"/>
              <w:bottom w:val="nil"/>
              <w:right w:val="nil"/>
            </w:tcBorders>
            <w:shd w:val="clear" w:color="auto" w:fill="auto"/>
            <w:noWrap/>
            <w:vAlign w:val="bottom"/>
            <w:hideMark/>
          </w:tcPr>
          <w:p w14:paraId="2B57F142" w14:textId="77777777" w:rsidR="00402195" w:rsidRDefault="00A25677">
            <w:pPr>
              <w:jc w:val="center"/>
              <w:rPr>
                <w:sz w:val="22"/>
                <w:szCs w:val="22"/>
              </w:rPr>
            </w:pPr>
            <w:r>
              <w:rPr>
                <w:sz w:val="22"/>
                <w:szCs w:val="22"/>
              </w:rPr>
              <w:t>.09 (.29)</w:t>
            </w:r>
          </w:p>
        </w:tc>
      </w:tr>
      <w:tr w:rsidR="00402195" w14:paraId="785F55F4" w14:textId="77777777">
        <w:trPr>
          <w:trHeight w:val="260"/>
        </w:trPr>
        <w:tc>
          <w:tcPr>
            <w:tcW w:w="6632" w:type="dxa"/>
            <w:tcBorders>
              <w:top w:val="nil"/>
              <w:left w:val="nil"/>
              <w:bottom w:val="nil"/>
              <w:right w:val="nil"/>
            </w:tcBorders>
            <w:shd w:val="clear" w:color="auto" w:fill="auto"/>
            <w:noWrap/>
            <w:vAlign w:val="bottom"/>
            <w:hideMark/>
          </w:tcPr>
          <w:p w14:paraId="12B5F0CC" w14:textId="77777777" w:rsidR="00402195" w:rsidRDefault="00A25677">
            <w:pPr>
              <w:rPr>
                <w:sz w:val="22"/>
                <w:szCs w:val="22"/>
              </w:rPr>
            </w:pPr>
            <w:r>
              <w:rPr>
                <w:sz w:val="22"/>
                <w:szCs w:val="22"/>
              </w:rPr>
              <w:t>Sold cowpea since previous harvest</w:t>
            </w:r>
          </w:p>
        </w:tc>
        <w:tc>
          <w:tcPr>
            <w:tcW w:w="2048" w:type="dxa"/>
            <w:tcBorders>
              <w:top w:val="nil"/>
              <w:left w:val="nil"/>
              <w:bottom w:val="nil"/>
              <w:right w:val="nil"/>
            </w:tcBorders>
            <w:shd w:val="clear" w:color="auto" w:fill="auto"/>
            <w:noWrap/>
            <w:vAlign w:val="bottom"/>
            <w:hideMark/>
          </w:tcPr>
          <w:p w14:paraId="68E3707D" w14:textId="77777777" w:rsidR="00402195" w:rsidRDefault="00A25677">
            <w:pPr>
              <w:jc w:val="center"/>
              <w:rPr>
                <w:sz w:val="22"/>
                <w:szCs w:val="22"/>
              </w:rPr>
            </w:pPr>
            <w:r>
              <w:rPr>
                <w:sz w:val="22"/>
                <w:szCs w:val="22"/>
              </w:rPr>
              <w:t>.70 (.46)</w:t>
            </w:r>
          </w:p>
        </w:tc>
      </w:tr>
      <w:tr w:rsidR="00402195" w14:paraId="11605304" w14:textId="77777777">
        <w:trPr>
          <w:trHeight w:val="260"/>
        </w:trPr>
        <w:tc>
          <w:tcPr>
            <w:tcW w:w="6632" w:type="dxa"/>
            <w:tcBorders>
              <w:top w:val="nil"/>
              <w:left w:val="nil"/>
              <w:bottom w:val="nil"/>
              <w:right w:val="nil"/>
            </w:tcBorders>
            <w:shd w:val="clear" w:color="auto" w:fill="auto"/>
            <w:noWrap/>
            <w:vAlign w:val="bottom"/>
            <w:hideMark/>
          </w:tcPr>
          <w:p w14:paraId="7C717D14" w14:textId="77777777" w:rsidR="00402195" w:rsidRDefault="00A25677">
            <w:pPr>
              <w:rPr>
                <w:sz w:val="22"/>
                <w:szCs w:val="22"/>
              </w:rPr>
            </w:pPr>
            <w:r>
              <w:rPr>
                <w:sz w:val="22"/>
                <w:szCs w:val="22"/>
              </w:rPr>
              <w:t>Sold peanut since previous harvest</w:t>
            </w:r>
          </w:p>
        </w:tc>
        <w:tc>
          <w:tcPr>
            <w:tcW w:w="2048" w:type="dxa"/>
            <w:tcBorders>
              <w:top w:val="nil"/>
              <w:left w:val="nil"/>
              <w:bottom w:val="nil"/>
              <w:right w:val="nil"/>
            </w:tcBorders>
            <w:shd w:val="clear" w:color="auto" w:fill="auto"/>
            <w:noWrap/>
            <w:vAlign w:val="bottom"/>
            <w:hideMark/>
          </w:tcPr>
          <w:p w14:paraId="28D869D2" w14:textId="77777777" w:rsidR="00402195" w:rsidRDefault="00A25677">
            <w:pPr>
              <w:jc w:val="center"/>
              <w:rPr>
                <w:sz w:val="22"/>
                <w:szCs w:val="22"/>
              </w:rPr>
            </w:pPr>
            <w:r>
              <w:rPr>
                <w:sz w:val="22"/>
                <w:szCs w:val="22"/>
              </w:rPr>
              <w:t>.49 (.50)</w:t>
            </w:r>
          </w:p>
        </w:tc>
      </w:tr>
      <w:tr w:rsidR="00402195" w14:paraId="10A55584" w14:textId="77777777">
        <w:trPr>
          <w:trHeight w:val="260"/>
        </w:trPr>
        <w:tc>
          <w:tcPr>
            <w:tcW w:w="6632" w:type="dxa"/>
            <w:tcBorders>
              <w:top w:val="nil"/>
              <w:left w:val="nil"/>
              <w:bottom w:val="nil"/>
              <w:right w:val="nil"/>
            </w:tcBorders>
            <w:shd w:val="clear" w:color="auto" w:fill="auto"/>
            <w:noWrap/>
            <w:vAlign w:val="bottom"/>
            <w:hideMark/>
          </w:tcPr>
          <w:p w14:paraId="375D7CFF" w14:textId="4E35C742" w:rsidR="00402195" w:rsidRDefault="00A25677">
            <w:pPr>
              <w:rPr>
                <w:sz w:val="22"/>
                <w:szCs w:val="22"/>
              </w:rPr>
            </w:pPr>
            <w:r>
              <w:rPr>
                <w:sz w:val="22"/>
                <w:szCs w:val="22"/>
              </w:rPr>
              <w:t>Purchased millet since previous harvest</w:t>
            </w:r>
          </w:p>
        </w:tc>
        <w:tc>
          <w:tcPr>
            <w:tcW w:w="2048" w:type="dxa"/>
            <w:tcBorders>
              <w:top w:val="nil"/>
              <w:left w:val="nil"/>
              <w:bottom w:val="nil"/>
              <w:right w:val="nil"/>
            </w:tcBorders>
            <w:shd w:val="clear" w:color="auto" w:fill="auto"/>
            <w:noWrap/>
            <w:vAlign w:val="bottom"/>
            <w:hideMark/>
          </w:tcPr>
          <w:p w14:paraId="1891137D" w14:textId="77777777" w:rsidR="00402195" w:rsidRDefault="00A25677">
            <w:pPr>
              <w:jc w:val="center"/>
              <w:rPr>
                <w:sz w:val="22"/>
                <w:szCs w:val="22"/>
              </w:rPr>
            </w:pPr>
            <w:r>
              <w:rPr>
                <w:sz w:val="22"/>
                <w:szCs w:val="22"/>
              </w:rPr>
              <w:t>.35 (.48)</w:t>
            </w:r>
          </w:p>
        </w:tc>
      </w:tr>
      <w:tr w:rsidR="00402195" w14:paraId="321CB005" w14:textId="77777777">
        <w:trPr>
          <w:trHeight w:val="260"/>
        </w:trPr>
        <w:tc>
          <w:tcPr>
            <w:tcW w:w="6632" w:type="dxa"/>
            <w:tcBorders>
              <w:top w:val="nil"/>
              <w:left w:val="nil"/>
              <w:bottom w:val="nil"/>
              <w:right w:val="nil"/>
            </w:tcBorders>
            <w:shd w:val="clear" w:color="auto" w:fill="auto"/>
            <w:noWrap/>
            <w:vAlign w:val="bottom"/>
            <w:hideMark/>
          </w:tcPr>
          <w:p w14:paraId="31CE57C9" w14:textId="698F755A" w:rsidR="00402195" w:rsidRDefault="00A25677">
            <w:pPr>
              <w:rPr>
                <w:sz w:val="22"/>
                <w:szCs w:val="22"/>
              </w:rPr>
            </w:pPr>
            <w:r>
              <w:rPr>
                <w:sz w:val="22"/>
                <w:szCs w:val="22"/>
              </w:rPr>
              <w:t>Purchased sorghum since previous harvest</w:t>
            </w:r>
          </w:p>
        </w:tc>
        <w:tc>
          <w:tcPr>
            <w:tcW w:w="2048" w:type="dxa"/>
            <w:tcBorders>
              <w:top w:val="nil"/>
              <w:left w:val="nil"/>
              <w:bottom w:val="nil"/>
              <w:right w:val="nil"/>
            </w:tcBorders>
            <w:shd w:val="clear" w:color="auto" w:fill="auto"/>
            <w:noWrap/>
            <w:vAlign w:val="bottom"/>
            <w:hideMark/>
          </w:tcPr>
          <w:p w14:paraId="540A81A6" w14:textId="77777777" w:rsidR="00402195" w:rsidRDefault="00A25677">
            <w:pPr>
              <w:jc w:val="center"/>
              <w:rPr>
                <w:sz w:val="22"/>
                <w:szCs w:val="22"/>
              </w:rPr>
            </w:pPr>
            <w:r>
              <w:rPr>
                <w:sz w:val="22"/>
                <w:szCs w:val="22"/>
              </w:rPr>
              <w:t>.12 (.32)</w:t>
            </w:r>
          </w:p>
        </w:tc>
      </w:tr>
      <w:tr w:rsidR="00402195" w14:paraId="3D481AA4" w14:textId="77777777">
        <w:trPr>
          <w:trHeight w:val="260"/>
        </w:trPr>
        <w:tc>
          <w:tcPr>
            <w:tcW w:w="6632" w:type="dxa"/>
            <w:tcBorders>
              <w:top w:val="nil"/>
              <w:left w:val="nil"/>
              <w:bottom w:val="nil"/>
              <w:right w:val="nil"/>
            </w:tcBorders>
            <w:shd w:val="clear" w:color="auto" w:fill="auto"/>
            <w:noWrap/>
            <w:vAlign w:val="bottom"/>
            <w:hideMark/>
          </w:tcPr>
          <w:p w14:paraId="11998D2E" w14:textId="756BA0F1" w:rsidR="00402195" w:rsidRDefault="00A25677">
            <w:pPr>
              <w:rPr>
                <w:sz w:val="22"/>
                <w:szCs w:val="22"/>
              </w:rPr>
            </w:pPr>
            <w:r>
              <w:rPr>
                <w:sz w:val="22"/>
                <w:szCs w:val="22"/>
              </w:rPr>
              <w:t>Purchased cowpea since previous harvest</w:t>
            </w:r>
          </w:p>
        </w:tc>
        <w:tc>
          <w:tcPr>
            <w:tcW w:w="2048" w:type="dxa"/>
            <w:tcBorders>
              <w:top w:val="nil"/>
              <w:left w:val="nil"/>
              <w:bottom w:val="nil"/>
              <w:right w:val="nil"/>
            </w:tcBorders>
            <w:shd w:val="clear" w:color="auto" w:fill="auto"/>
            <w:noWrap/>
            <w:vAlign w:val="bottom"/>
            <w:hideMark/>
          </w:tcPr>
          <w:p w14:paraId="4AC9DDA0" w14:textId="77777777" w:rsidR="00402195" w:rsidRDefault="00A25677">
            <w:pPr>
              <w:jc w:val="center"/>
              <w:rPr>
                <w:sz w:val="22"/>
                <w:szCs w:val="22"/>
              </w:rPr>
            </w:pPr>
            <w:r>
              <w:rPr>
                <w:sz w:val="22"/>
                <w:szCs w:val="22"/>
              </w:rPr>
              <w:t>.11 (.32)</w:t>
            </w:r>
          </w:p>
        </w:tc>
      </w:tr>
      <w:tr w:rsidR="00402195" w14:paraId="6C8E0E23" w14:textId="77777777">
        <w:trPr>
          <w:trHeight w:val="260"/>
        </w:trPr>
        <w:tc>
          <w:tcPr>
            <w:tcW w:w="6632" w:type="dxa"/>
            <w:tcBorders>
              <w:top w:val="nil"/>
              <w:left w:val="nil"/>
              <w:bottom w:val="nil"/>
              <w:right w:val="nil"/>
            </w:tcBorders>
            <w:shd w:val="clear" w:color="auto" w:fill="auto"/>
            <w:noWrap/>
            <w:vAlign w:val="bottom"/>
            <w:hideMark/>
          </w:tcPr>
          <w:p w14:paraId="1232E56A" w14:textId="4B51F97C" w:rsidR="00402195" w:rsidRDefault="00A25677">
            <w:pPr>
              <w:rPr>
                <w:sz w:val="22"/>
                <w:szCs w:val="22"/>
              </w:rPr>
            </w:pPr>
            <w:r>
              <w:rPr>
                <w:sz w:val="22"/>
                <w:szCs w:val="22"/>
              </w:rPr>
              <w:t>Purchased peanut since previous harvest</w:t>
            </w:r>
          </w:p>
        </w:tc>
        <w:tc>
          <w:tcPr>
            <w:tcW w:w="2048" w:type="dxa"/>
            <w:tcBorders>
              <w:top w:val="nil"/>
              <w:left w:val="nil"/>
              <w:bottom w:val="nil"/>
              <w:right w:val="nil"/>
            </w:tcBorders>
            <w:shd w:val="clear" w:color="auto" w:fill="auto"/>
            <w:noWrap/>
            <w:vAlign w:val="bottom"/>
            <w:hideMark/>
          </w:tcPr>
          <w:p w14:paraId="4597D332" w14:textId="77777777" w:rsidR="00402195" w:rsidRDefault="00A25677">
            <w:pPr>
              <w:jc w:val="center"/>
              <w:rPr>
                <w:sz w:val="22"/>
                <w:szCs w:val="22"/>
              </w:rPr>
            </w:pPr>
            <w:r>
              <w:rPr>
                <w:sz w:val="22"/>
                <w:szCs w:val="22"/>
              </w:rPr>
              <w:t>.05 (.23)</w:t>
            </w:r>
          </w:p>
        </w:tc>
      </w:tr>
      <w:tr w:rsidR="00402195" w14:paraId="38364794" w14:textId="77777777">
        <w:trPr>
          <w:trHeight w:val="260"/>
        </w:trPr>
        <w:tc>
          <w:tcPr>
            <w:tcW w:w="6632" w:type="dxa"/>
            <w:tcBorders>
              <w:top w:val="nil"/>
              <w:left w:val="nil"/>
              <w:bottom w:val="nil"/>
              <w:right w:val="nil"/>
            </w:tcBorders>
            <w:shd w:val="clear" w:color="auto" w:fill="auto"/>
            <w:noWrap/>
            <w:vAlign w:val="bottom"/>
            <w:hideMark/>
          </w:tcPr>
          <w:p w14:paraId="20C140EA" w14:textId="77777777" w:rsidR="00402195" w:rsidRDefault="00A25677">
            <w:pPr>
              <w:rPr>
                <w:sz w:val="22"/>
                <w:szCs w:val="22"/>
              </w:rPr>
            </w:pPr>
            <w:r>
              <w:rPr>
                <w:sz w:val="22"/>
                <w:szCs w:val="22"/>
              </w:rPr>
              <w:t>Number of purchase and sales markets for grains and cash crops</w:t>
            </w:r>
          </w:p>
        </w:tc>
        <w:tc>
          <w:tcPr>
            <w:tcW w:w="2048" w:type="dxa"/>
            <w:tcBorders>
              <w:top w:val="nil"/>
              <w:left w:val="nil"/>
              <w:bottom w:val="nil"/>
              <w:right w:val="nil"/>
            </w:tcBorders>
            <w:shd w:val="clear" w:color="auto" w:fill="auto"/>
            <w:noWrap/>
            <w:vAlign w:val="bottom"/>
            <w:hideMark/>
          </w:tcPr>
          <w:p w14:paraId="30E40F93" w14:textId="77777777" w:rsidR="00402195" w:rsidRDefault="00A25677">
            <w:pPr>
              <w:jc w:val="center"/>
              <w:rPr>
                <w:sz w:val="22"/>
                <w:szCs w:val="22"/>
              </w:rPr>
            </w:pPr>
            <w:r>
              <w:rPr>
                <w:sz w:val="22"/>
                <w:szCs w:val="22"/>
              </w:rPr>
              <w:t>2.35 (1.26)</w:t>
            </w:r>
          </w:p>
        </w:tc>
      </w:tr>
      <w:tr w:rsidR="00402195" w14:paraId="0AC65E8C" w14:textId="77777777">
        <w:trPr>
          <w:trHeight w:val="260"/>
        </w:trPr>
        <w:tc>
          <w:tcPr>
            <w:tcW w:w="6632" w:type="dxa"/>
            <w:tcBorders>
              <w:top w:val="nil"/>
              <w:left w:val="nil"/>
              <w:bottom w:val="nil"/>
              <w:right w:val="nil"/>
            </w:tcBorders>
            <w:shd w:val="clear" w:color="auto" w:fill="auto"/>
            <w:noWrap/>
            <w:vAlign w:val="bottom"/>
            <w:hideMark/>
          </w:tcPr>
          <w:p w14:paraId="1564D60E" w14:textId="77777777" w:rsidR="00402195" w:rsidRDefault="00A25677">
            <w:pPr>
              <w:rPr>
                <w:sz w:val="22"/>
                <w:szCs w:val="22"/>
              </w:rPr>
            </w:pPr>
            <w:r>
              <w:rPr>
                <w:sz w:val="22"/>
                <w:szCs w:val="22"/>
              </w:rPr>
              <w:t>Member of a producers' association</w:t>
            </w:r>
          </w:p>
        </w:tc>
        <w:tc>
          <w:tcPr>
            <w:tcW w:w="2048" w:type="dxa"/>
            <w:tcBorders>
              <w:top w:val="nil"/>
              <w:left w:val="nil"/>
              <w:bottom w:val="nil"/>
              <w:right w:val="nil"/>
            </w:tcBorders>
            <w:shd w:val="clear" w:color="auto" w:fill="auto"/>
            <w:noWrap/>
            <w:vAlign w:val="bottom"/>
            <w:hideMark/>
          </w:tcPr>
          <w:p w14:paraId="58749008" w14:textId="77777777" w:rsidR="00402195" w:rsidRDefault="00A25677">
            <w:pPr>
              <w:jc w:val="center"/>
              <w:rPr>
                <w:sz w:val="22"/>
                <w:szCs w:val="22"/>
              </w:rPr>
            </w:pPr>
            <w:r>
              <w:rPr>
                <w:sz w:val="22"/>
                <w:szCs w:val="22"/>
              </w:rPr>
              <w:t>.38 (.49)</w:t>
            </w:r>
          </w:p>
        </w:tc>
      </w:tr>
      <w:tr w:rsidR="00402195" w14:paraId="3916C846" w14:textId="77777777">
        <w:trPr>
          <w:trHeight w:val="260"/>
        </w:trPr>
        <w:tc>
          <w:tcPr>
            <w:tcW w:w="6632" w:type="dxa"/>
            <w:tcBorders>
              <w:top w:val="nil"/>
              <w:left w:val="nil"/>
              <w:bottom w:val="nil"/>
              <w:right w:val="nil"/>
            </w:tcBorders>
            <w:shd w:val="clear" w:color="auto" w:fill="auto"/>
            <w:noWrap/>
            <w:vAlign w:val="bottom"/>
            <w:hideMark/>
          </w:tcPr>
          <w:p w14:paraId="7725D9F4" w14:textId="77777777" w:rsidR="00402195" w:rsidRDefault="00A25677">
            <w:pPr>
              <w:rPr>
                <w:sz w:val="22"/>
                <w:szCs w:val="22"/>
              </w:rPr>
            </w:pPr>
            <w:r>
              <w:rPr>
                <w:sz w:val="22"/>
                <w:szCs w:val="22"/>
              </w:rPr>
              <w:t>Sold to trader in village since previous harvest</w:t>
            </w:r>
          </w:p>
        </w:tc>
        <w:tc>
          <w:tcPr>
            <w:tcW w:w="2048" w:type="dxa"/>
            <w:tcBorders>
              <w:top w:val="nil"/>
              <w:left w:val="nil"/>
              <w:bottom w:val="nil"/>
              <w:right w:val="nil"/>
            </w:tcBorders>
            <w:shd w:val="clear" w:color="auto" w:fill="auto"/>
            <w:noWrap/>
            <w:vAlign w:val="bottom"/>
            <w:hideMark/>
          </w:tcPr>
          <w:p w14:paraId="02274F38" w14:textId="77777777" w:rsidR="00402195" w:rsidRDefault="00A25677">
            <w:pPr>
              <w:jc w:val="center"/>
              <w:rPr>
                <w:sz w:val="22"/>
                <w:szCs w:val="22"/>
              </w:rPr>
            </w:pPr>
            <w:r>
              <w:rPr>
                <w:sz w:val="22"/>
                <w:szCs w:val="22"/>
              </w:rPr>
              <w:t>.17 (.38)</w:t>
            </w:r>
          </w:p>
        </w:tc>
      </w:tr>
      <w:tr w:rsidR="00402195" w14:paraId="5879131A" w14:textId="77777777">
        <w:trPr>
          <w:trHeight w:val="260"/>
        </w:trPr>
        <w:tc>
          <w:tcPr>
            <w:tcW w:w="6632" w:type="dxa"/>
            <w:tcBorders>
              <w:top w:val="nil"/>
              <w:left w:val="nil"/>
              <w:bottom w:val="nil"/>
              <w:right w:val="nil"/>
            </w:tcBorders>
            <w:shd w:val="clear" w:color="auto" w:fill="auto"/>
            <w:noWrap/>
            <w:vAlign w:val="bottom"/>
            <w:hideMark/>
          </w:tcPr>
          <w:p w14:paraId="3A0DF05C" w14:textId="77777777" w:rsidR="00402195" w:rsidRDefault="00A25677">
            <w:pPr>
              <w:rPr>
                <w:sz w:val="22"/>
                <w:szCs w:val="22"/>
              </w:rPr>
            </w:pPr>
            <w:r>
              <w:rPr>
                <w:sz w:val="22"/>
                <w:szCs w:val="22"/>
              </w:rPr>
              <w:t>Sold to trader in market since previous harvest</w:t>
            </w:r>
          </w:p>
        </w:tc>
        <w:tc>
          <w:tcPr>
            <w:tcW w:w="2048" w:type="dxa"/>
            <w:tcBorders>
              <w:top w:val="nil"/>
              <w:left w:val="nil"/>
              <w:bottom w:val="nil"/>
              <w:right w:val="nil"/>
            </w:tcBorders>
            <w:shd w:val="clear" w:color="auto" w:fill="auto"/>
            <w:noWrap/>
            <w:vAlign w:val="bottom"/>
            <w:hideMark/>
          </w:tcPr>
          <w:p w14:paraId="43CADC7A" w14:textId="77777777" w:rsidR="00402195" w:rsidRDefault="00A25677">
            <w:pPr>
              <w:jc w:val="center"/>
              <w:rPr>
                <w:sz w:val="22"/>
                <w:szCs w:val="22"/>
              </w:rPr>
            </w:pPr>
            <w:r>
              <w:rPr>
                <w:sz w:val="22"/>
                <w:szCs w:val="22"/>
              </w:rPr>
              <w:t>.65 (.48)</w:t>
            </w:r>
          </w:p>
        </w:tc>
      </w:tr>
      <w:tr w:rsidR="00402195" w14:paraId="151237C9" w14:textId="77777777">
        <w:trPr>
          <w:trHeight w:val="260"/>
        </w:trPr>
        <w:tc>
          <w:tcPr>
            <w:tcW w:w="6632" w:type="dxa"/>
            <w:tcBorders>
              <w:top w:val="nil"/>
              <w:left w:val="nil"/>
              <w:bottom w:val="nil"/>
              <w:right w:val="nil"/>
            </w:tcBorders>
            <w:shd w:val="clear" w:color="auto" w:fill="auto"/>
            <w:noWrap/>
            <w:vAlign w:val="bottom"/>
            <w:hideMark/>
          </w:tcPr>
          <w:p w14:paraId="37DEC408" w14:textId="77777777" w:rsidR="00402195" w:rsidRDefault="00A25677">
            <w:pPr>
              <w:rPr>
                <w:sz w:val="22"/>
                <w:szCs w:val="22"/>
              </w:rPr>
            </w:pPr>
            <w:r>
              <w:rPr>
                <w:sz w:val="22"/>
                <w:szCs w:val="22"/>
              </w:rPr>
              <w:t>Household follows market price information</w:t>
            </w:r>
          </w:p>
        </w:tc>
        <w:tc>
          <w:tcPr>
            <w:tcW w:w="2048" w:type="dxa"/>
            <w:tcBorders>
              <w:top w:val="nil"/>
              <w:left w:val="nil"/>
              <w:bottom w:val="nil"/>
              <w:right w:val="nil"/>
            </w:tcBorders>
            <w:shd w:val="clear" w:color="auto" w:fill="auto"/>
            <w:noWrap/>
            <w:vAlign w:val="bottom"/>
            <w:hideMark/>
          </w:tcPr>
          <w:p w14:paraId="78133CD9" w14:textId="77777777" w:rsidR="00402195" w:rsidRDefault="00A25677">
            <w:pPr>
              <w:jc w:val="center"/>
              <w:rPr>
                <w:sz w:val="22"/>
                <w:szCs w:val="22"/>
              </w:rPr>
            </w:pPr>
            <w:r>
              <w:rPr>
                <w:sz w:val="22"/>
                <w:szCs w:val="22"/>
              </w:rPr>
              <w:t>.75 (.43)</w:t>
            </w:r>
          </w:p>
        </w:tc>
      </w:tr>
      <w:tr w:rsidR="00402195" w14:paraId="5F152C87" w14:textId="77777777">
        <w:trPr>
          <w:trHeight w:val="820"/>
        </w:trPr>
        <w:tc>
          <w:tcPr>
            <w:tcW w:w="8680" w:type="dxa"/>
            <w:gridSpan w:val="2"/>
            <w:tcBorders>
              <w:top w:val="single" w:sz="4" w:space="0" w:color="auto"/>
              <w:left w:val="nil"/>
              <w:bottom w:val="double" w:sz="6" w:space="0" w:color="auto"/>
              <w:right w:val="nil"/>
            </w:tcBorders>
            <w:shd w:val="clear" w:color="auto" w:fill="auto"/>
            <w:vAlign w:val="bottom"/>
            <w:hideMark/>
          </w:tcPr>
          <w:p w14:paraId="499BE30C" w14:textId="22DCD607" w:rsidR="00C434A6" w:rsidRPr="00632F5C" w:rsidRDefault="00C434A6">
            <w:pPr>
              <w:rPr>
                <w:sz w:val="20"/>
                <w:szCs w:val="20"/>
              </w:rPr>
            </w:pPr>
            <w:r w:rsidRPr="00B66CCD">
              <w:rPr>
                <w:i/>
                <w:sz w:val="20"/>
                <w:szCs w:val="20"/>
              </w:rPr>
              <w:t>Source:</w:t>
            </w:r>
            <w:r w:rsidR="001C1234">
              <w:rPr>
                <w:sz w:val="20"/>
                <w:szCs w:val="20"/>
              </w:rPr>
              <w:t xml:space="preserve"> Data from a baseline survey collected for Project ABC in 2009 (Aker, Ksoll and Lybbert 2012). </w:t>
            </w:r>
            <w:r w:rsidR="00632F5C">
              <w:rPr>
                <w:sz w:val="20"/>
                <w:szCs w:val="20"/>
              </w:rPr>
              <w:t xml:space="preserve">  </w:t>
            </w:r>
          </w:p>
          <w:p w14:paraId="76F2E3AC" w14:textId="637DDCD6" w:rsidR="00402195" w:rsidRDefault="00A25677" w:rsidP="001C1234">
            <w:pPr>
              <w:rPr>
                <w:sz w:val="20"/>
                <w:szCs w:val="20"/>
              </w:rPr>
            </w:pPr>
            <w:r w:rsidRPr="00B66CCD">
              <w:rPr>
                <w:i/>
                <w:sz w:val="20"/>
                <w:szCs w:val="20"/>
              </w:rPr>
              <w:t xml:space="preserve">Notes: </w:t>
            </w:r>
            <w:r>
              <w:rPr>
                <w:sz w:val="20"/>
                <w:szCs w:val="20"/>
              </w:rPr>
              <w:t xml:space="preserve">The total sample size is 1,038 farm households across 100 villages in two regions of Niger. Respondents are either men or women within the household who are eligible for an adult education program. </w:t>
            </w:r>
          </w:p>
        </w:tc>
      </w:tr>
    </w:tbl>
    <w:p w14:paraId="4A5A1860" w14:textId="77777777" w:rsidR="00402195" w:rsidRDefault="00402195">
      <w:pPr>
        <w:jc w:val="both"/>
        <w:rPr>
          <w:b/>
          <w:bCs/>
          <w:sz w:val="20"/>
          <w:szCs w:val="20"/>
          <w:u w:val="double"/>
        </w:rPr>
      </w:pPr>
    </w:p>
    <w:p w14:paraId="7D65F2D6" w14:textId="77777777" w:rsidR="00402195" w:rsidRDefault="00A25677">
      <w:pPr>
        <w:rPr>
          <w:b/>
          <w:bCs/>
          <w:sz w:val="20"/>
          <w:szCs w:val="20"/>
          <w:u w:val="double"/>
        </w:rPr>
      </w:pPr>
      <w:r>
        <w:rPr>
          <w:b/>
          <w:bCs/>
          <w:sz w:val="20"/>
          <w:szCs w:val="20"/>
          <w:u w:val="double"/>
        </w:rPr>
        <w:br w:type="page"/>
      </w:r>
    </w:p>
    <w:tbl>
      <w:tblPr>
        <w:tblW w:w="5880" w:type="dxa"/>
        <w:jc w:val="center"/>
        <w:tblLook w:val="04A0" w:firstRow="1" w:lastRow="0" w:firstColumn="1" w:lastColumn="0" w:noHBand="0" w:noVBand="1"/>
      </w:tblPr>
      <w:tblGrid>
        <w:gridCol w:w="3478"/>
        <w:gridCol w:w="1201"/>
        <w:gridCol w:w="1201"/>
      </w:tblGrid>
      <w:tr w:rsidR="00402195" w14:paraId="7335745D" w14:textId="77777777">
        <w:trPr>
          <w:trHeight w:val="480"/>
          <w:jc w:val="center"/>
        </w:trPr>
        <w:tc>
          <w:tcPr>
            <w:tcW w:w="5880" w:type="dxa"/>
            <w:gridSpan w:val="3"/>
            <w:tcBorders>
              <w:top w:val="single" w:sz="4" w:space="0" w:color="auto"/>
              <w:left w:val="nil"/>
              <w:bottom w:val="double" w:sz="6" w:space="0" w:color="auto"/>
              <w:right w:val="nil"/>
            </w:tcBorders>
            <w:shd w:val="clear" w:color="auto" w:fill="auto"/>
            <w:vAlign w:val="bottom"/>
            <w:hideMark/>
          </w:tcPr>
          <w:p w14:paraId="4B220563" w14:textId="77777777" w:rsidR="00402195" w:rsidRPr="00826A4F" w:rsidRDefault="00A25677" w:rsidP="00826A4F">
            <w:pPr>
              <w:rPr>
                <w:bCs/>
                <w:color w:val="000000"/>
                <w:sz w:val="22"/>
                <w:szCs w:val="22"/>
              </w:rPr>
            </w:pPr>
            <w:r w:rsidRPr="00826A4F">
              <w:rPr>
                <w:bCs/>
                <w:color w:val="000000"/>
                <w:sz w:val="22"/>
                <w:szCs w:val="22"/>
              </w:rPr>
              <w:lastRenderedPageBreak/>
              <w:t>Table 2. Determinants of Mobile Phone Coverage in Niger</w:t>
            </w:r>
          </w:p>
        </w:tc>
      </w:tr>
      <w:tr w:rsidR="00402195" w14:paraId="68F81AC4" w14:textId="77777777">
        <w:trPr>
          <w:trHeight w:val="580"/>
          <w:jc w:val="center"/>
        </w:trPr>
        <w:tc>
          <w:tcPr>
            <w:tcW w:w="5880" w:type="dxa"/>
            <w:gridSpan w:val="3"/>
            <w:tcBorders>
              <w:top w:val="double" w:sz="6" w:space="0" w:color="auto"/>
              <w:left w:val="nil"/>
              <w:bottom w:val="nil"/>
              <w:right w:val="nil"/>
            </w:tcBorders>
            <w:shd w:val="clear" w:color="auto" w:fill="auto"/>
            <w:vAlign w:val="bottom"/>
            <w:hideMark/>
          </w:tcPr>
          <w:p w14:paraId="64BE05F9" w14:textId="77777777" w:rsidR="00402195" w:rsidRPr="00826A4F" w:rsidRDefault="00A25677">
            <w:pPr>
              <w:rPr>
                <w:bCs/>
                <w:color w:val="000000"/>
                <w:sz w:val="22"/>
                <w:szCs w:val="22"/>
              </w:rPr>
            </w:pPr>
            <w:r w:rsidRPr="00826A4F">
              <w:rPr>
                <w:bCs/>
                <w:color w:val="000000"/>
                <w:sz w:val="22"/>
                <w:szCs w:val="22"/>
              </w:rPr>
              <w:t xml:space="preserve">Dependent variable:  </w:t>
            </w:r>
            <w:r w:rsidRPr="00837D2C">
              <w:rPr>
                <w:color w:val="000000"/>
                <w:sz w:val="22"/>
                <w:szCs w:val="22"/>
              </w:rPr>
              <w:t>Mobile phone coverage (=1) in market</w:t>
            </w:r>
            <w:r w:rsidRPr="00837D2C">
              <w:rPr>
                <w:i/>
                <w:iCs/>
                <w:color w:val="000000"/>
                <w:sz w:val="22"/>
                <w:szCs w:val="22"/>
              </w:rPr>
              <w:t xml:space="preserve"> j</w:t>
            </w:r>
            <w:r w:rsidRPr="00837D2C">
              <w:rPr>
                <w:color w:val="000000"/>
                <w:sz w:val="22"/>
                <w:szCs w:val="22"/>
              </w:rPr>
              <w:t xml:space="preserve"> at time </w:t>
            </w:r>
            <w:r w:rsidRPr="00837D2C">
              <w:rPr>
                <w:i/>
                <w:iCs/>
                <w:color w:val="000000"/>
                <w:sz w:val="22"/>
                <w:szCs w:val="22"/>
              </w:rPr>
              <w:t>t</w:t>
            </w:r>
          </w:p>
        </w:tc>
      </w:tr>
      <w:tr w:rsidR="00402195" w14:paraId="284562BA" w14:textId="77777777">
        <w:trPr>
          <w:trHeight w:val="280"/>
          <w:jc w:val="center"/>
        </w:trPr>
        <w:tc>
          <w:tcPr>
            <w:tcW w:w="3478" w:type="dxa"/>
            <w:tcBorders>
              <w:top w:val="nil"/>
              <w:left w:val="nil"/>
              <w:bottom w:val="nil"/>
              <w:right w:val="nil"/>
            </w:tcBorders>
            <w:shd w:val="clear" w:color="auto" w:fill="auto"/>
            <w:noWrap/>
            <w:vAlign w:val="bottom"/>
            <w:hideMark/>
          </w:tcPr>
          <w:p w14:paraId="1127ADF8" w14:textId="77777777" w:rsidR="00402195" w:rsidRDefault="00402195">
            <w:pPr>
              <w:rPr>
                <w:b/>
                <w:bCs/>
                <w:color w:val="000000"/>
                <w:sz w:val="22"/>
                <w:szCs w:val="22"/>
              </w:rPr>
            </w:pPr>
          </w:p>
        </w:tc>
        <w:tc>
          <w:tcPr>
            <w:tcW w:w="1201" w:type="dxa"/>
            <w:tcBorders>
              <w:top w:val="nil"/>
              <w:left w:val="nil"/>
              <w:bottom w:val="single" w:sz="4" w:space="0" w:color="auto"/>
              <w:right w:val="nil"/>
            </w:tcBorders>
            <w:shd w:val="clear" w:color="auto" w:fill="auto"/>
            <w:noWrap/>
            <w:vAlign w:val="bottom"/>
            <w:hideMark/>
          </w:tcPr>
          <w:p w14:paraId="3A49B1A0" w14:textId="77777777" w:rsidR="00402195" w:rsidRDefault="00A25677">
            <w:pPr>
              <w:jc w:val="center"/>
              <w:rPr>
                <w:color w:val="000000"/>
                <w:sz w:val="22"/>
                <w:szCs w:val="22"/>
              </w:rPr>
            </w:pPr>
            <w:r>
              <w:rPr>
                <w:color w:val="000000"/>
                <w:sz w:val="22"/>
                <w:szCs w:val="22"/>
              </w:rPr>
              <w:t>(1)</w:t>
            </w:r>
          </w:p>
        </w:tc>
        <w:tc>
          <w:tcPr>
            <w:tcW w:w="1201" w:type="dxa"/>
            <w:tcBorders>
              <w:top w:val="nil"/>
              <w:left w:val="nil"/>
              <w:bottom w:val="single" w:sz="4" w:space="0" w:color="auto"/>
              <w:right w:val="nil"/>
            </w:tcBorders>
            <w:shd w:val="clear" w:color="auto" w:fill="auto"/>
            <w:noWrap/>
            <w:vAlign w:val="bottom"/>
            <w:hideMark/>
          </w:tcPr>
          <w:p w14:paraId="3830193F" w14:textId="77777777" w:rsidR="00402195" w:rsidRDefault="00A25677">
            <w:pPr>
              <w:jc w:val="center"/>
              <w:rPr>
                <w:color w:val="000000"/>
                <w:sz w:val="22"/>
                <w:szCs w:val="22"/>
              </w:rPr>
            </w:pPr>
            <w:r>
              <w:rPr>
                <w:color w:val="000000"/>
                <w:sz w:val="22"/>
                <w:szCs w:val="22"/>
              </w:rPr>
              <w:t>(2)</w:t>
            </w:r>
          </w:p>
        </w:tc>
      </w:tr>
      <w:tr w:rsidR="00402195" w14:paraId="37DCF24F" w14:textId="77777777">
        <w:trPr>
          <w:trHeight w:val="400"/>
          <w:jc w:val="center"/>
        </w:trPr>
        <w:tc>
          <w:tcPr>
            <w:tcW w:w="3478" w:type="dxa"/>
            <w:tcBorders>
              <w:top w:val="nil"/>
              <w:left w:val="nil"/>
              <w:bottom w:val="nil"/>
              <w:right w:val="nil"/>
            </w:tcBorders>
            <w:shd w:val="clear" w:color="auto" w:fill="auto"/>
            <w:noWrap/>
            <w:vAlign w:val="bottom"/>
            <w:hideMark/>
          </w:tcPr>
          <w:p w14:paraId="08E92F13" w14:textId="77777777" w:rsidR="00402195" w:rsidRDefault="00A25677">
            <w:pPr>
              <w:rPr>
                <w:color w:val="000000"/>
                <w:sz w:val="22"/>
                <w:szCs w:val="22"/>
              </w:rPr>
            </w:pPr>
            <w:r>
              <w:rPr>
                <w:color w:val="000000"/>
                <w:sz w:val="22"/>
                <w:szCs w:val="22"/>
              </w:rPr>
              <w:t>Log(elevation)</w:t>
            </w:r>
          </w:p>
        </w:tc>
        <w:tc>
          <w:tcPr>
            <w:tcW w:w="1201" w:type="dxa"/>
            <w:tcBorders>
              <w:top w:val="nil"/>
              <w:left w:val="nil"/>
              <w:bottom w:val="nil"/>
              <w:right w:val="nil"/>
            </w:tcBorders>
            <w:shd w:val="clear" w:color="auto" w:fill="auto"/>
            <w:noWrap/>
            <w:vAlign w:val="bottom"/>
            <w:hideMark/>
          </w:tcPr>
          <w:p w14:paraId="74BF9389" w14:textId="77777777" w:rsidR="00402195" w:rsidRDefault="00A25677">
            <w:pPr>
              <w:jc w:val="center"/>
              <w:rPr>
                <w:color w:val="000000"/>
                <w:sz w:val="22"/>
                <w:szCs w:val="22"/>
              </w:rPr>
            </w:pPr>
            <w:r>
              <w:rPr>
                <w:color w:val="000000"/>
                <w:sz w:val="22"/>
                <w:szCs w:val="22"/>
              </w:rPr>
              <w:t>0.00</w:t>
            </w:r>
          </w:p>
        </w:tc>
        <w:tc>
          <w:tcPr>
            <w:tcW w:w="1201" w:type="dxa"/>
            <w:tcBorders>
              <w:top w:val="nil"/>
              <w:left w:val="nil"/>
              <w:bottom w:val="nil"/>
              <w:right w:val="nil"/>
            </w:tcBorders>
            <w:shd w:val="clear" w:color="auto" w:fill="auto"/>
            <w:noWrap/>
            <w:vAlign w:val="bottom"/>
            <w:hideMark/>
          </w:tcPr>
          <w:p w14:paraId="748BF257" w14:textId="77777777" w:rsidR="00402195" w:rsidRDefault="00A25677">
            <w:pPr>
              <w:jc w:val="center"/>
              <w:rPr>
                <w:color w:val="000000"/>
                <w:sz w:val="22"/>
                <w:szCs w:val="22"/>
              </w:rPr>
            </w:pPr>
            <w:r>
              <w:rPr>
                <w:color w:val="000000"/>
                <w:sz w:val="22"/>
                <w:szCs w:val="22"/>
              </w:rPr>
              <w:t>0.01</w:t>
            </w:r>
          </w:p>
        </w:tc>
      </w:tr>
      <w:tr w:rsidR="00402195" w14:paraId="69EB2084" w14:textId="77777777">
        <w:trPr>
          <w:trHeight w:val="340"/>
          <w:jc w:val="center"/>
        </w:trPr>
        <w:tc>
          <w:tcPr>
            <w:tcW w:w="3478" w:type="dxa"/>
            <w:tcBorders>
              <w:top w:val="nil"/>
              <w:left w:val="nil"/>
              <w:bottom w:val="nil"/>
              <w:right w:val="nil"/>
            </w:tcBorders>
            <w:shd w:val="clear" w:color="auto" w:fill="auto"/>
            <w:noWrap/>
            <w:vAlign w:val="bottom"/>
            <w:hideMark/>
          </w:tcPr>
          <w:p w14:paraId="3248A089" w14:textId="77777777" w:rsidR="00402195" w:rsidRDefault="00402195">
            <w:pPr>
              <w:rPr>
                <w:color w:val="000000"/>
                <w:sz w:val="22"/>
                <w:szCs w:val="22"/>
              </w:rPr>
            </w:pPr>
          </w:p>
        </w:tc>
        <w:tc>
          <w:tcPr>
            <w:tcW w:w="1201" w:type="dxa"/>
            <w:tcBorders>
              <w:top w:val="nil"/>
              <w:left w:val="nil"/>
              <w:bottom w:val="nil"/>
              <w:right w:val="nil"/>
            </w:tcBorders>
            <w:shd w:val="clear" w:color="auto" w:fill="auto"/>
            <w:noWrap/>
            <w:vAlign w:val="bottom"/>
            <w:hideMark/>
          </w:tcPr>
          <w:p w14:paraId="27436776" w14:textId="77777777" w:rsidR="00402195" w:rsidRDefault="00A25677">
            <w:pPr>
              <w:jc w:val="center"/>
              <w:rPr>
                <w:color w:val="000000"/>
                <w:sz w:val="22"/>
                <w:szCs w:val="22"/>
              </w:rPr>
            </w:pPr>
            <w:r>
              <w:rPr>
                <w:color w:val="000000"/>
                <w:sz w:val="22"/>
                <w:szCs w:val="22"/>
              </w:rPr>
              <w:t>(0.15)</w:t>
            </w:r>
          </w:p>
        </w:tc>
        <w:tc>
          <w:tcPr>
            <w:tcW w:w="1201" w:type="dxa"/>
            <w:tcBorders>
              <w:top w:val="nil"/>
              <w:left w:val="nil"/>
              <w:bottom w:val="nil"/>
              <w:right w:val="nil"/>
            </w:tcBorders>
            <w:shd w:val="clear" w:color="auto" w:fill="auto"/>
            <w:noWrap/>
            <w:vAlign w:val="bottom"/>
            <w:hideMark/>
          </w:tcPr>
          <w:p w14:paraId="5FE4DC7A" w14:textId="77777777" w:rsidR="00402195" w:rsidRDefault="00A25677">
            <w:pPr>
              <w:jc w:val="center"/>
              <w:rPr>
                <w:color w:val="000000"/>
                <w:sz w:val="22"/>
                <w:szCs w:val="22"/>
              </w:rPr>
            </w:pPr>
            <w:r>
              <w:rPr>
                <w:color w:val="000000"/>
                <w:sz w:val="22"/>
                <w:szCs w:val="22"/>
              </w:rPr>
              <w:t>(0.43)</w:t>
            </w:r>
          </w:p>
        </w:tc>
      </w:tr>
      <w:tr w:rsidR="00402195" w14:paraId="35813A64" w14:textId="77777777">
        <w:trPr>
          <w:trHeight w:val="420"/>
          <w:jc w:val="center"/>
        </w:trPr>
        <w:tc>
          <w:tcPr>
            <w:tcW w:w="3478" w:type="dxa"/>
            <w:tcBorders>
              <w:top w:val="nil"/>
              <w:left w:val="nil"/>
              <w:bottom w:val="nil"/>
              <w:right w:val="nil"/>
            </w:tcBorders>
            <w:shd w:val="clear" w:color="auto" w:fill="auto"/>
            <w:noWrap/>
            <w:vAlign w:val="bottom"/>
            <w:hideMark/>
          </w:tcPr>
          <w:p w14:paraId="7C4B4CE1" w14:textId="77777777" w:rsidR="00402195" w:rsidRDefault="00A25677">
            <w:pPr>
              <w:rPr>
                <w:color w:val="000000"/>
                <w:sz w:val="22"/>
                <w:szCs w:val="22"/>
              </w:rPr>
            </w:pPr>
            <w:r>
              <w:rPr>
                <w:color w:val="000000"/>
                <w:sz w:val="22"/>
                <w:szCs w:val="22"/>
              </w:rPr>
              <w:t>Dummy slope</w:t>
            </w:r>
          </w:p>
        </w:tc>
        <w:tc>
          <w:tcPr>
            <w:tcW w:w="1201" w:type="dxa"/>
            <w:tcBorders>
              <w:top w:val="nil"/>
              <w:left w:val="nil"/>
              <w:bottom w:val="nil"/>
              <w:right w:val="nil"/>
            </w:tcBorders>
            <w:shd w:val="clear" w:color="auto" w:fill="auto"/>
            <w:noWrap/>
            <w:vAlign w:val="bottom"/>
            <w:hideMark/>
          </w:tcPr>
          <w:p w14:paraId="6FD14746" w14:textId="77777777" w:rsidR="00402195" w:rsidRDefault="00A25677">
            <w:pPr>
              <w:jc w:val="center"/>
              <w:rPr>
                <w:color w:val="000000"/>
                <w:sz w:val="22"/>
                <w:szCs w:val="22"/>
              </w:rPr>
            </w:pPr>
            <w:r>
              <w:rPr>
                <w:color w:val="000000"/>
                <w:sz w:val="22"/>
                <w:szCs w:val="22"/>
              </w:rPr>
              <w:t>0.02</w:t>
            </w:r>
          </w:p>
        </w:tc>
        <w:tc>
          <w:tcPr>
            <w:tcW w:w="1201" w:type="dxa"/>
            <w:tcBorders>
              <w:top w:val="nil"/>
              <w:left w:val="nil"/>
              <w:bottom w:val="nil"/>
              <w:right w:val="nil"/>
            </w:tcBorders>
            <w:shd w:val="clear" w:color="auto" w:fill="auto"/>
            <w:noWrap/>
            <w:vAlign w:val="bottom"/>
            <w:hideMark/>
          </w:tcPr>
          <w:p w14:paraId="4AA84C3A" w14:textId="77777777" w:rsidR="00402195" w:rsidRDefault="00A25677">
            <w:pPr>
              <w:jc w:val="center"/>
              <w:rPr>
                <w:color w:val="000000"/>
                <w:sz w:val="22"/>
                <w:szCs w:val="22"/>
              </w:rPr>
            </w:pPr>
            <w:r>
              <w:rPr>
                <w:color w:val="000000"/>
                <w:sz w:val="22"/>
                <w:szCs w:val="22"/>
              </w:rPr>
              <w:t>0.06</w:t>
            </w:r>
          </w:p>
        </w:tc>
      </w:tr>
      <w:tr w:rsidR="00402195" w14:paraId="2A678DDC" w14:textId="77777777">
        <w:trPr>
          <w:trHeight w:val="380"/>
          <w:jc w:val="center"/>
        </w:trPr>
        <w:tc>
          <w:tcPr>
            <w:tcW w:w="3478" w:type="dxa"/>
            <w:tcBorders>
              <w:top w:val="nil"/>
              <w:left w:val="nil"/>
              <w:bottom w:val="nil"/>
              <w:right w:val="nil"/>
            </w:tcBorders>
            <w:shd w:val="clear" w:color="auto" w:fill="auto"/>
            <w:noWrap/>
            <w:vAlign w:val="bottom"/>
            <w:hideMark/>
          </w:tcPr>
          <w:p w14:paraId="39A9E8B1" w14:textId="77777777" w:rsidR="00402195" w:rsidRDefault="00402195">
            <w:pPr>
              <w:rPr>
                <w:color w:val="000000"/>
                <w:sz w:val="22"/>
                <w:szCs w:val="22"/>
              </w:rPr>
            </w:pPr>
          </w:p>
        </w:tc>
        <w:tc>
          <w:tcPr>
            <w:tcW w:w="1201" w:type="dxa"/>
            <w:tcBorders>
              <w:top w:val="nil"/>
              <w:left w:val="nil"/>
              <w:bottom w:val="nil"/>
              <w:right w:val="nil"/>
            </w:tcBorders>
            <w:shd w:val="clear" w:color="auto" w:fill="auto"/>
            <w:noWrap/>
            <w:vAlign w:val="bottom"/>
            <w:hideMark/>
          </w:tcPr>
          <w:p w14:paraId="4650AA63" w14:textId="77777777" w:rsidR="00402195" w:rsidRDefault="00A25677">
            <w:pPr>
              <w:jc w:val="center"/>
              <w:rPr>
                <w:color w:val="000000"/>
                <w:sz w:val="22"/>
                <w:szCs w:val="22"/>
              </w:rPr>
            </w:pPr>
            <w:r>
              <w:rPr>
                <w:color w:val="000000"/>
                <w:sz w:val="22"/>
                <w:szCs w:val="22"/>
              </w:rPr>
              <w:t>(0.06)</w:t>
            </w:r>
          </w:p>
        </w:tc>
        <w:tc>
          <w:tcPr>
            <w:tcW w:w="1201" w:type="dxa"/>
            <w:tcBorders>
              <w:top w:val="nil"/>
              <w:left w:val="nil"/>
              <w:bottom w:val="nil"/>
              <w:right w:val="nil"/>
            </w:tcBorders>
            <w:shd w:val="clear" w:color="auto" w:fill="auto"/>
            <w:noWrap/>
            <w:vAlign w:val="bottom"/>
            <w:hideMark/>
          </w:tcPr>
          <w:p w14:paraId="1FA57ADF" w14:textId="77777777" w:rsidR="00402195" w:rsidRDefault="00A25677">
            <w:pPr>
              <w:jc w:val="center"/>
              <w:rPr>
                <w:color w:val="000000"/>
                <w:sz w:val="22"/>
                <w:szCs w:val="22"/>
              </w:rPr>
            </w:pPr>
            <w:r>
              <w:rPr>
                <w:color w:val="000000"/>
                <w:sz w:val="22"/>
                <w:szCs w:val="22"/>
              </w:rPr>
              <w:t>(0.17)</w:t>
            </w:r>
          </w:p>
        </w:tc>
      </w:tr>
      <w:tr w:rsidR="00402195" w14:paraId="09733866" w14:textId="77777777">
        <w:trPr>
          <w:trHeight w:val="400"/>
          <w:jc w:val="center"/>
        </w:trPr>
        <w:tc>
          <w:tcPr>
            <w:tcW w:w="3478" w:type="dxa"/>
            <w:tcBorders>
              <w:top w:val="nil"/>
              <w:left w:val="nil"/>
              <w:bottom w:val="nil"/>
              <w:right w:val="nil"/>
            </w:tcBorders>
            <w:shd w:val="clear" w:color="auto" w:fill="auto"/>
            <w:noWrap/>
            <w:vAlign w:val="bottom"/>
            <w:hideMark/>
          </w:tcPr>
          <w:p w14:paraId="61BA0A62" w14:textId="77777777" w:rsidR="00402195" w:rsidRDefault="00A25677">
            <w:pPr>
              <w:rPr>
                <w:color w:val="000000"/>
                <w:sz w:val="22"/>
                <w:szCs w:val="22"/>
              </w:rPr>
            </w:pPr>
            <w:r>
              <w:rPr>
                <w:color w:val="000000"/>
                <w:sz w:val="22"/>
                <w:szCs w:val="22"/>
              </w:rPr>
              <w:t>Urban center</w:t>
            </w:r>
          </w:p>
        </w:tc>
        <w:tc>
          <w:tcPr>
            <w:tcW w:w="1201" w:type="dxa"/>
            <w:tcBorders>
              <w:top w:val="nil"/>
              <w:left w:val="nil"/>
              <w:bottom w:val="nil"/>
              <w:right w:val="nil"/>
            </w:tcBorders>
            <w:shd w:val="clear" w:color="auto" w:fill="auto"/>
            <w:noWrap/>
            <w:vAlign w:val="bottom"/>
            <w:hideMark/>
          </w:tcPr>
          <w:p w14:paraId="392D4D29" w14:textId="77777777" w:rsidR="00402195" w:rsidRDefault="00A25677">
            <w:pPr>
              <w:jc w:val="center"/>
              <w:rPr>
                <w:color w:val="000000"/>
                <w:sz w:val="22"/>
                <w:szCs w:val="22"/>
              </w:rPr>
            </w:pPr>
            <w:r>
              <w:rPr>
                <w:color w:val="000000"/>
                <w:sz w:val="22"/>
                <w:szCs w:val="22"/>
              </w:rPr>
              <w:t>0.28***</w:t>
            </w:r>
          </w:p>
        </w:tc>
        <w:tc>
          <w:tcPr>
            <w:tcW w:w="1201" w:type="dxa"/>
            <w:tcBorders>
              <w:top w:val="nil"/>
              <w:left w:val="nil"/>
              <w:bottom w:val="nil"/>
              <w:right w:val="nil"/>
            </w:tcBorders>
            <w:shd w:val="clear" w:color="auto" w:fill="auto"/>
            <w:noWrap/>
            <w:vAlign w:val="bottom"/>
            <w:hideMark/>
          </w:tcPr>
          <w:p w14:paraId="19F5E587" w14:textId="77777777" w:rsidR="00402195" w:rsidRDefault="00A25677">
            <w:pPr>
              <w:jc w:val="center"/>
              <w:rPr>
                <w:color w:val="000000"/>
                <w:sz w:val="22"/>
                <w:szCs w:val="22"/>
              </w:rPr>
            </w:pPr>
            <w:r>
              <w:rPr>
                <w:color w:val="000000"/>
                <w:sz w:val="22"/>
                <w:szCs w:val="22"/>
              </w:rPr>
              <w:t>0.77***</w:t>
            </w:r>
          </w:p>
        </w:tc>
      </w:tr>
      <w:tr w:rsidR="00402195" w14:paraId="6CB6DBC9" w14:textId="77777777">
        <w:trPr>
          <w:trHeight w:val="320"/>
          <w:jc w:val="center"/>
        </w:trPr>
        <w:tc>
          <w:tcPr>
            <w:tcW w:w="3478" w:type="dxa"/>
            <w:tcBorders>
              <w:top w:val="nil"/>
              <w:left w:val="nil"/>
              <w:bottom w:val="nil"/>
              <w:right w:val="nil"/>
            </w:tcBorders>
            <w:shd w:val="clear" w:color="auto" w:fill="auto"/>
            <w:noWrap/>
            <w:vAlign w:val="bottom"/>
            <w:hideMark/>
          </w:tcPr>
          <w:p w14:paraId="2447580E" w14:textId="77777777" w:rsidR="00402195" w:rsidRDefault="00402195">
            <w:pPr>
              <w:rPr>
                <w:color w:val="000000"/>
                <w:sz w:val="22"/>
                <w:szCs w:val="22"/>
              </w:rPr>
            </w:pPr>
          </w:p>
        </w:tc>
        <w:tc>
          <w:tcPr>
            <w:tcW w:w="1201" w:type="dxa"/>
            <w:tcBorders>
              <w:top w:val="nil"/>
              <w:left w:val="nil"/>
              <w:bottom w:val="nil"/>
              <w:right w:val="nil"/>
            </w:tcBorders>
            <w:shd w:val="clear" w:color="auto" w:fill="auto"/>
            <w:noWrap/>
            <w:vAlign w:val="bottom"/>
            <w:hideMark/>
          </w:tcPr>
          <w:p w14:paraId="6009D100" w14:textId="77777777" w:rsidR="00402195" w:rsidRDefault="00A25677">
            <w:pPr>
              <w:jc w:val="center"/>
              <w:rPr>
                <w:color w:val="000000"/>
                <w:sz w:val="22"/>
                <w:szCs w:val="22"/>
              </w:rPr>
            </w:pPr>
            <w:r>
              <w:rPr>
                <w:color w:val="000000"/>
                <w:sz w:val="22"/>
                <w:szCs w:val="22"/>
              </w:rPr>
              <w:t>(0.05)</w:t>
            </w:r>
          </w:p>
        </w:tc>
        <w:tc>
          <w:tcPr>
            <w:tcW w:w="1201" w:type="dxa"/>
            <w:tcBorders>
              <w:top w:val="nil"/>
              <w:left w:val="nil"/>
              <w:bottom w:val="nil"/>
              <w:right w:val="nil"/>
            </w:tcBorders>
            <w:shd w:val="clear" w:color="auto" w:fill="auto"/>
            <w:noWrap/>
            <w:vAlign w:val="bottom"/>
            <w:hideMark/>
          </w:tcPr>
          <w:p w14:paraId="73A3C483" w14:textId="77777777" w:rsidR="00402195" w:rsidRDefault="00A25677">
            <w:pPr>
              <w:jc w:val="center"/>
              <w:rPr>
                <w:color w:val="000000"/>
                <w:sz w:val="22"/>
                <w:szCs w:val="22"/>
              </w:rPr>
            </w:pPr>
            <w:r>
              <w:rPr>
                <w:color w:val="000000"/>
                <w:sz w:val="22"/>
                <w:szCs w:val="22"/>
              </w:rPr>
              <w:t>(0.14)</w:t>
            </w:r>
          </w:p>
        </w:tc>
      </w:tr>
      <w:tr w:rsidR="00402195" w14:paraId="1C538E0B" w14:textId="77777777">
        <w:trPr>
          <w:trHeight w:val="440"/>
          <w:jc w:val="center"/>
        </w:trPr>
        <w:tc>
          <w:tcPr>
            <w:tcW w:w="3478" w:type="dxa"/>
            <w:tcBorders>
              <w:top w:val="nil"/>
              <w:left w:val="nil"/>
              <w:bottom w:val="nil"/>
              <w:right w:val="nil"/>
            </w:tcBorders>
            <w:shd w:val="clear" w:color="auto" w:fill="auto"/>
            <w:noWrap/>
            <w:vAlign w:val="bottom"/>
            <w:hideMark/>
          </w:tcPr>
          <w:p w14:paraId="3E1A9426" w14:textId="77777777" w:rsidR="00402195" w:rsidRDefault="00A25677">
            <w:pPr>
              <w:rPr>
                <w:color w:val="000000"/>
                <w:sz w:val="22"/>
                <w:szCs w:val="22"/>
              </w:rPr>
            </w:pPr>
            <w:r>
              <w:rPr>
                <w:color w:val="000000"/>
                <w:sz w:val="22"/>
                <w:szCs w:val="22"/>
              </w:rPr>
              <w:t>Road quality</w:t>
            </w:r>
          </w:p>
        </w:tc>
        <w:tc>
          <w:tcPr>
            <w:tcW w:w="1201" w:type="dxa"/>
            <w:tcBorders>
              <w:top w:val="nil"/>
              <w:left w:val="nil"/>
              <w:bottom w:val="nil"/>
              <w:right w:val="nil"/>
            </w:tcBorders>
            <w:shd w:val="clear" w:color="auto" w:fill="auto"/>
            <w:noWrap/>
            <w:vAlign w:val="bottom"/>
            <w:hideMark/>
          </w:tcPr>
          <w:p w14:paraId="1CB23F76" w14:textId="77777777" w:rsidR="00402195" w:rsidRDefault="00A25677">
            <w:pPr>
              <w:jc w:val="center"/>
              <w:rPr>
                <w:color w:val="000000"/>
                <w:sz w:val="22"/>
                <w:szCs w:val="22"/>
              </w:rPr>
            </w:pPr>
            <w:r>
              <w:rPr>
                <w:color w:val="000000"/>
                <w:sz w:val="22"/>
                <w:szCs w:val="22"/>
              </w:rPr>
              <w:t>0.04</w:t>
            </w:r>
          </w:p>
        </w:tc>
        <w:tc>
          <w:tcPr>
            <w:tcW w:w="1201" w:type="dxa"/>
            <w:tcBorders>
              <w:top w:val="nil"/>
              <w:left w:val="nil"/>
              <w:bottom w:val="nil"/>
              <w:right w:val="nil"/>
            </w:tcBorders>
            <w:shd w:val="clear" w:color="auto" w:fill="auto"/>
            <w:noWrap/>
            <w:vAlign w:val="bottom"/>
            <w:hideMark/>
          </w:tcPr>
          <w:p w14:paraId="7D395A8B" w14:textId="77777777" w:rsidR="00402195" w:rsidRDefault="00A25677">
            <w:pPr>
              <w:jc w:val="center"/>
              <w:rPr>
                <w:color w:val="000000"/>
                <w:sz w:val="22"/>
                <w:szCs w:val="22"/>
              </w:rPr>
            </w:pPr>
            <w:r>
              <w:rPr>
                <w:color w:val="000000"/>
                <w:sz w:val="22"/>
                <w:szCs w:val="22"/>
              </w:rPr>
              <w:t>0.13</w:t>
            </w:r>
          </w:p>
        </w:tc>
      </w:tr>
      <w:tr w:rsidR="00402195" w14:paraId="60760E46" w14:textId="77777777">
        <w:trPr>
          <w:trHeight w:val="420"/>
          <w:jc w:val="center"/>
        </w:trPr>
        <w:tc>
          <w:tcPr>
            <w:tcW w:w="3478" w:type="dxa"/>
            <w:tcBorders>
              <w:top w:val="nil"/>
              <w:left w:val="nil"/>
              <w:bottom w:val="nil"/>
              <w:right w:val="nil"/>
            </w:tcBorders>
            <w:shd w:val="clear" w:color="auto" w:fill="auto"/>
            <w:noWrap/>
            <w:vAlign w:val="bottom"/>
            <w:hideMark/>
          </w:tcPr>
          <w:p w14:paraId="4C7D061A" w14:textId="77777777" w:rsidR="00402195" w:rsidRDefault="00402195">
            <w:pPr>
              <w:rPr>
                <w:color w:val="000000"/>
                <w:sz w:val="22"/>
                <w:szCs w:val="22"/>
              </w:rPr>
            </w:pPr>
          </w:p>
        </w:tc>
        <w:tc>
          <w:tcPr>
            <w:tcW w:w="1201" w:type="dxa"/>
            <w:tcBorders>
              <w:top w:val="nil"/>
              <w:left w:val="nil"/>
              <w:bottom w:val="nil"/>
              <w:right w:val="nil"/>
            </w:tcBorders>
            <w:shd w:val="clear" w:color="auto" w:fill="auto"/>
            <w:noWrap/>
            <w:vAlign w:val="bottom"/>
            <w:hideMark/>
          </w:tcPr>
          <w:p w14:paraId="735FDF92" w14:textId="77777777" w:rsidR="00402195" w:rsidRDefault="00A25677">
            <w:pPr>
              <w:jc w:val="center"/>
              <w:rPr>
                <w:color w:val="000000"/>
                <w:sz w:val="22"/>
                <w:szCs w:val="22"/>
              </w:rPr>
            </w:pPr>
            <w:r>
              <w:rPr>
                <w:color w:val="000000"/>
                <w:sz w:val="22"/>
                <w:szCs w:val="22"/>
              </w:rPr>
              <w:t>(0.05)</w:t>
            </w:r>
          </w:p>
        </w:tc>
        <w:tc>
          <w:tcPr>
            <w:tcW w:w="1201" w:type="dxa"/>
            <w:tcBorders>
              <w:top w:val="nil"/>
              <w:left w:val="nil"/>
              <w:bottom w:val="nil"/>
              <w:right w:val="nil"/>
            </w:tcBorders>
            <w:shd w:val="clear" w:color="auto" w:fill="auto"/>
            <w:noWrap/>
            <w:vAlign w:val="bottom"/>
            <w:hideMark/>
          </w:tcPr>
          <w:p w14:paraId="4010D2DC" w14:textId="77777777" w:rsidR="00402195" w:rsidRDefault="00A25677">
            <w:pPr>
              <w:jc w:val="center"/>
              <w:rPr>
                <w:color w:val="000000"/>
                <w:sz w:val="22"/>
                <w:szCs w:val="22"/>
              </w:rPr>
            </w:pPr>
            <w:r>
              <w:rPr>
                <w:color w:val="000000"/>
                <w:sz w:val="22"/>
                <w:szCs w:val="22"/>
              </w:rPr>
              <w:t>(0.16)</w:t>
            </w:r>
          </w:p>
        </w:tc>
      </w:tr>
      <w:tr w:rsidR="00402195" w14:paraId="5EB4FF7A" w14:textId="77777777">
        <w:trPr>
          <w:trHeight w:val="380"/>
          <w:jc w:val="center"/>
        </w:trPr>
        <w:tc>
          <w:tcPr>
            <w:tcW w:w="3478" w:type="dxa"/>
            <w:tcBorders>
              <w:top w:val="nil"/>
              <w:left w:val="nil"/>
              <w:bottom w:val="nil"/>
              <w:right w:val="nil"/>
            </w:tcBorders>
            <w:shd w:val="clear" w:color="auto" w:fill="auto"/>
            <w:noWrap/>
            <w:vAlign w:val="bottom"/>
            <w:hideMark/>
          </w:tcPr>
          <w:p w14:paraId="2C0E70CB" w14:textId="77777777" w:rsidR="00402195" w:rsidRDefault="00A25677">
            <w:pPr>
              <w:rPr>
                <w:color w:val="000000"/>
                <w:sz w:val="22"/>
                <w:szCs w:val="22"/>
              </w:rPr>
            </w:pPr>
            <w:r>
              <w:rPr>
                <w:color w:val="000000"/>
                <w:sz w:val="22"/>
                <w:szCs w:val="22"/>
              </w:rPr>
              <w:t>Latitude</w:t>
            </w:r>
          </w:p>
        </w:tc>
        <w:tc>
          <w:tcPr>
            <w:tcW w:w="1201" w:type="dxa"/>
            <w:tcBorders>
              <w:top w:val="nil"/>
              <w:left w:val="nil"/>
              <w:bottom w:val="nil"/>
              <w:right w:val="nil"/>
            </w:tcBorders>
            <w:shd w:val="clear" w:color="auto" w:fill="auto"/>
            <w:noWrap/>
            <w:vAlign w:val="bottom"/>
            <w:hideMark/>
          </w:tcPr>
          <w:p w14:paraId="4109DBA9" w14:textId="77777777" w:rsidR="00402195" w:rsidRDefault="00A25677">
            <w:pPr>
              <w:jc w:val="center"/>
              <w:rPr>
                <w:color w:val="000000"/>
                <w:sz w:val="22"/>
                <w:szCs w:val="22"/>
              </w:rPr>
            </w:pPr>
            <w:r>
              <w:rPr>
                <w:color w:val="000000"/>
                <w:sz w:val="22"/>
                <w:szCs w:val="22"/>
              </w:rPr>
              <w:t>-0.01</w:t>
            </w:r>
          </w:p>
        </w:tc>
        <w:tc>
          <w:tcPr>
            <w:tcW w:w="1201" w:type="dxa"/>
            <w:tcBorders>
              <w:top w:val="nil"/>
              <w:left w:val="nil"/>
              <w:bottom w:val="nil"/>
              <w:right w:val="nil"/>
            </w:tcBorders>
            <w:shd w:val="clear" w:color="auto" w:fill="auto"/>
            <w:noWrap/>
            <w:vAlign w:val="bottom"/>
            <w:hideMark/>
          </w:tcPr>
          <w:p w14:paraId="323CB9E9" w14:textId="77777777" w:rsidR="00402195" w:rsidRDefault="00A25677">
            <w:pPr>
              <w:jc w:val="center"/>
              <w:rPr>
                <w:color w:val="000000"/>
                <w:sz w:val="22"/>
                <w:szCs w:val="22"/>
              </w:rPr>
            </w:pPr>
            <w:r>
              <w:rPr>
                <w:color w:val="000000"/>
                <w:sz w:val="22"/>
                <w:szCs w:val="22"/>
              </w:rPr>
              <w:t>-0.04</w:t>
            </w:r>
          </w:p>
        </w:tc>
      </w:tr>
      <w:tr w:rsidR="00402195" w14:paraId="62382E73" w14:textId="77777777">
        <w:trPr>
          <w:trHeight w:val="340"/>
          <w:jc w:val="center"/>
        </w:trPr>
        <w:tc>
          <w:tcPr>
            <w:tcW w:w="3478" w:type="dxa"/>
            <w:tcBorders>
              <w:top w:val="nil"/>
              <w:left w:val="nil"/>
              <w:bottom w:val="nil"/>
              <w:right w:val="nil"/>
            </w:tcBorders>
            <w:shd w:val="clear" w:color="auto" w:fill="auto"/>
            <w:noWrap/>
            <w:vAlign w:val="bottom"/>
            <w:hideMark/>
          </w:tcPr>
          <w:p w14:paraId="60B9D15F" w14:textId="77777777" w:rsidR="00402195" w:rsidRDefault="00402195">
            <w:pPr>
              <w:rPr>
                <w:color w:val="000000"/>
                <w:sz w:val="22"/>
                <w:szCs w:val="22"/>
              </w:rPr>
            </w:pPr>
          </w:p>
        </w:tc>
        <w:tc>
          <w:tcPr>
            <w:tcW w:w="1201" w:type="dxa"/>
            <w:tcBorders>
              <w:top w:val="nil"/>
              <w:left w:val="nil"/>
              <w:bottom w:val="nil"/>
              <w:right w:val="nil"/>
            </w:tcBorders>
            <w:shd w:val="clear" w:color="auto" w:fill="auto"/>
            <w:noWrap/>
            <w:vAlign w:val="bottom"/>
            <w:hideMark/>
          </w:tcPr>
          <w:p w14:paraId="53A2127C" w14:textId="77777777" w:rsidR="00402195" w:rsidRDefault="00A25677">
            <w:pPr>
              <w:jc w:val="center"/>
              <w:rPr>
                <w:color w:val="000000"/>
                <w:sz w:val="22"/>
                <w:szCs w:val="22"/>
              </w:rPr>
            </w:pPr>
            <w:r>
              <w:rPr>
                <w:color w:val="000000"/>
                <w:sz w:val="22"/>
                <w:szCs w:val="22"/>
              </w:rPr>
              <w:t>(0.03)</w:t>
            </w:r>
          </w:p>
        </w:tc>
        <w:tc>
          <w:tcPr>
            <w:tcW w:w="1201" w:type="dxa"/>
            <w:tcBorders>
              <w:top w:val="nil"/>
              <w:left w:val="nil"/>
              <w:bottom w:val="nil"/>
              <w:right w:val="nil"/>
            </w:tcBorders>
            <w:shd w:val="clear" w:color="auto" w:fill="auto"/>
            <w:noWrap/>
            <w:vAlign w:val="bottom"/>
            <w:hideMark/>
          </w:tcPr>
          <w:p w14:paraId="0BAC0B3F" w14:textId="77777777" w:rsidR="00402195" w:rsidRDefault="00A25677">
            <w:pPr>
              <w:jc w:val="center"/>
              <w:rPr>
                <w:color w:val="000000"/>
                <w:sz w:val="22"/>
                <w:szCs w:val="22"/>
              </w:rPr>
            </w:pPr>
            <w:r>
              <w:rPr>
                <w:color w:val="000000"/>
                <w:sz w:val="22"/>
                <w:szCs w:val="22"/>
              </w:rPr>
              <w:t>(0.09)</w:t>
            </w:r>
          </w:p>
        </w:tc>
      </w:tr>
      <w:tr w:rsidR="00402195" w14:paraId="0D801B3D" w14:textId="77777777">
        <w:trPr>
          <w:trHeight w:val="460"/>
          <w:jc w:val="center"/>
        </w:trPr>
        <w:tc>
          <w:tcPr>
            <w:tcW w:w="3478" w:type="dxa"/>
            <w:tcBorders>
              <w:top w:val="nil"/>
              <w:left w:val="nil"/>
              <w:bottom w:val="nil"/>
              <w:right w:val="nil"/>
            </w:tcBorders>
            <w:shd w:val="clear" w:color="auto" w:fill="auto"/>
            <w:noWrap/>
            <w:vAlign w:val="bottom"/>
            <w:hideMark/>
          </w:tcPr>
          <w:p w14:paraId="205AE552" w14:textId="77777777" w:rsidR="00402195" w:rsidRDefault="00A25677">
            <w:pPr>
              <w:rPr>
                <w:color w:val="000000"/>
                <w:sz w:val="22"/>
                <w:szCs w:val="22"/>
              </w:rPr>
            </w:pPr>
            <w:r>
              <w:rPr>
                <w:color w:val="000000"/>
                <w:sz w:val="22"/>
                <w:szCs w:val="22"/>
              </w:rPr>
              <w:t>Longitude</w:t>
            </w:r>
          </w:p>
        </w:tc>
        <w:tc>
          <w:tcPr>
            <w:tcW w:w="1201" w:type="dxa"/>
            <w:tcBorders>
              <w:top w:val="nil"/>
              <w:left w:val="nil"/>
              <w:bottom w:val="nil"/>
              <w:right w:val="nil"/>
            </w:tcBorders>
            <w:shd w:val="clear" w:color="auto" w:fill="auto"/>
            <w:noWrap/>
            <w:vAlign w:val="bottom"/>
            <w:hideMark/>
          </w:tcPr>
          <w:p w14:paraId="5A1C31B6" w14:textId="77777777" w:rsidR="00402195" w:rsidRDefault="00A25677">
            <w:pPr>
              <w:jc w:val="center"/>
              <w:rPr>
                <w:color w:val="000000"/>
                <w:sz w:val="22"/>
                <w:szCs w:val="22"/>
              </w:rPr>
            </w:pPr>
            <w:r>
              <w:rPr>
                <w:color w:val="000000"/>
                <w:sz w:val="22"/>
                <w:szCs w:val="22"/>
              </w:rPr>
              <w:t>0.01</w:t>
            </w:r>
          </w:p>
        </w:tc>
        <w:tc>
          <w:tcPr>
            <w:tcW w:w="1201" w:type="dxa"/>
            <w:tcBorders>
              <w:top w:val="nil"/>
              <w:left w:val="nil"/>
              <w:bottom w:val="nil"/>
              <w:right w:val="nil"/>
            </w:tcBorders>
            <w:shd w:val="clear" w:color="auto" w:fill="auto"/>
            <w:noWrap/>
            <w:vAlign w:val="bottom"/>
            <w:hideMark/>
          </w:tcPr>
          <w:p w14:paraId="06ABF26E" w14:textId="77777777" w:rsidR="00402195" w:rsidRDefault="00A25677">
            <w:pPr>
              <w:jc w:val="center"/>
              <w:rPr>
                <w:color w:val="000000"/>
                <w:sz w:val="22"/>
                <w:szCs w:val="22"/>
              </w:rPr>
            </w:pPr>
            <w:r>
              <w:rPr>
                <w:color w:val="000000"/>
                <w:sz w:val="22"/>
                <w:szCs w:val="22"/>
              </w:rPr>
              <w:t>0.03</w:t>
            </w:r>
          </w:p>
        </w:tc>
      </w:tr>
      <w:tr w:rsidR="00402195" w14:paraId="353953FE" w14:textId="77777777">
        <w:trPr>
          <w:trHeight w:val="300"/>
          <w:jc w:val="center"/>
        </w:trPr>
        <w:tc>
          <w:tcPr>
            <w:tcW w:w="3478" w:type="dxa"/>
            <w:tcBorders>
              <w:top w:val="nil"/>
              <w:left w:val="nil"/>
              <w:bottom w:val="nil"/>
              <w:right w:val="nil"/>
            </w:tcBorders>
            <w:shd w:val="clear" w:color="auto" w:fill="auto"/>
            <w:noWrap/>
            <w:vAlign w:val="bottom"/>
            <w:hideMark/>
          </w:tcPr>
          <w:p w14:paraId="06A1AC42" w14:textId="77777777" w:rsidR="00402195" w:rsidRDefault="00402195">
            <w:pPr>
              <w:rPr>
                <w:color w:val="000000"/>
                <w:sz w:val="22"/>
                <w:szCs w:val="22"/>
              </w:rPr>
            </w:pPr>
          </w:p>
        </w:tc>
        <w:tc>
          <w:tcPr>
            <w:tcW w:w="1201" w:type="dxa"/>
            <w:tcBorders>
              <w:top w:val="nil"/>
              <w:left w:val="nil"/>
              <w:bottom w:val="nil"/>
              <w:right w:val="nil"/>
            </w:tcBorders>
            <w:shd w:val="clear" w:color="auto" w:fill="auto"/>
            <w:noWrap/>
            <w:vAlign w:val="bottom"/>
            <w:hideMark/>
          </w:tcPr>
          <w:p w14:paraId="035A2331" w14:textId="77777777" w:rsidR="00402195" w:rsidRDefault="00A25677">
            <w:pPr>
              <w:jc w:val="center"/>
              <w:rPr>
                <w:color w:val="000000"/>
                <w:sz w:val="22"/>
                <w:szCs w:val="22"/>
              </w:rPr>
            </w:pPr>
            <w:r>
              <w:rPr>
                <w:color w:val="000000"/>
                <w:sz w:val="22"/>
                <w:szCs w:val="22"/>
              </w:rPr>
              <w:t>(0.01)</w:t>
            </w:r>
          </w:p>
        </w:tc>
        <w:tc>
          <w:tcPr>
            <w:tcW w:w="1201" w:type="dxa"/>
            <w:tcBorders>
              <w:top w:val="nil"/>
              <w:left w:val="nil"/>
              <w:bottom w:val="nil"/>
              <w:right w:val="nil"/>
            </w:tcBorders>
            <w:shd w:val="clear" w:color="auto" w:fill="auto"/>
            <w:noWrap/>
            <w:vAlign w:val="bottom"/>
            <w:hideMark/>
          </w:tcPr>
          <w:p w14:paraId="3404BFA8" w14:textId="77777777" w:rsidR="00402195" w:rsidRDefault="00A25677">
            <w:pPr>
              <w:jc w:val="center"/>
              <w:rPr>
                <w:color w:val="000000"/>
                <w:sz w:val="22"/>
                <w:szCs w:val="22"/>
              </w:rPr>
            </w:pPr>
            <w:r>
              <w:rPr>
                <w:color w:val="000000"/>
                <w:sz w:val="22"/>
                <w:szCs w:val="22"/>
              </w:rPr>
              <w:t>(0.03)</w:t>
            </w:r>
          </w:p>
        </w:tc>
      </w:tr>
      <w:tr w:rsidR="00402195" w14:paraId="31B9AEE2" w14:textId="77777777">
        <w:trPr>
          <w:trHeight w:val="420"/>
          <w:jc w:val="center"/>
        </w:trPr>
        <w:tc>
          <w:tcPr>
            <w:tcW w:w="3478" w:type="dxa"/>
            <w:tcBorders>
              <w:top w:val="nil"/>
              <w:left w:val="nil"/>
              <w:bottom w:val="nil"/>
              <w:right w:val="nil"/>
            </w:tcBorders>
            <w:shd w:val="clear" w:color="auto" w:fill="auto"/>
            <w:noWrap/>
            <w:vAlign w:val="bottom"/>
            <w:hideMark/>
          </w:tcPr>
          <w:p w14:paraId="73580772" w14:textId="77777777" w:rsidR="00402195" w:rsidRDefault="00A25677">
            <w:pPr>
              <w:rPr>
                <w:color w:val="000000"/>
                <w:sz w:val="22"/>
                <w:szCs w:val="22"/>
              </w:rPr>
            </w:pPr>
            <w:r>
              <w:rPr>
                <w:color w:val="000000"/>
                <w:sz w:val="22"/>
                <w:szCs w:val="22"/>
              </w:rPr>
              <w:t>Market size</w:t>
            </w:r>
          </w:p>
        </w:tc>
        <w:tc>
          <w:tcPr>
            <w:tcW w:w="1201" w:type="dxa"/>
            <w:tcBorders>
              <w:top w:val="nil"/>
              <w:left w:val="nil"/>
              <w:bottom w:val="nil"/>
              <w:right w:val="nil"/>
            </w:tcBorders>
            <w:shd w:val="clear" w:color="auto" w:fill="auto"/>
            <w:noWrap/>
            <w:vAlign w:val="bottom"/>
            <w:hideMark/>
          </w:tcPr>
          <w:p w14:paraId="132287E5" w14:textId="77777777" w:rsidR="00402195" w:rsidRDefault="00A25677">
            <w:pPr>
              <w:jc w:val="center"/>
              <w:rPr>
                <w:color w:val="000000"/>
                <w:sz w:val="22"/>
                <w:szCs w:val="22"/>
              </w:rPr>
            </w:pPr>
            <w:r>
              <w:rPr>
                <w:color w:val="000000"/>
                <w:sz w:val="22"/>
                <w:szCs w:val="22"/>
              </w:rPr>
              <w:t>-0.00</w:t>
            </w:r>
          </w:p>
        </w:tc>
        <w:tc>
          <w:tcPr>
            <w:tcW w:w="1201" w:type="dxa"/>
            <w:tcBorders>
              <w:top w:val="nil"/>
              <w:left w:val="nil"/>
              <w:bottom w:val="nil"/>
              <w:right w:val="nil"/>
            </w:tcBorders>
            <w:shd w:val="clear" w:color="auto" w:fill="auto"/>
            <w:noWrap/>
            <w:vAlign w:val="bottom"/>
            <w:hideMark/>
          </w:tcPr>
          <w:p w14:paraId="2EC409D3" w14:textId="77777777" w:rsidR="00402195" w:rsidRDefault="00A25677">
            <w:pPr>
              <w:jc w:val="center"/>
              <w:rPr>
                <w:color w:val="000000"/>
                <w:sz w:val="22"/>
                <w:szCs w:val="22"/>
              </w:rPr>
            </w:pPr>
            <w:r>
              <w:rPr>
                <w:color w:val="000000"/>
                <w:sz w:val="22"/>
                <w:szCs w:val="22"/>
              </w:rPr>
              <w:t>-0.00</w:t>
            </w:r>
          </w:p>
        </w:tc>
      </w:tr>
      <w:tr w:rsidR="00402195" w14:paraId="2671A79D" w14:textId="77777777">
        <w:trPr>
          <w:trHeight w:val="420"/>
          <w:jc w:val="center"/>
        </w:trPr>
        <w:tc>
          <w:tcPr>
            <w:tcW w:w="3478" w:type="dxa"/>
            <w:tcBorders>
              <w:top w:val="nil"/>
              <w:left w:val="nil"/>
              <w:bottom w:val="nil"/>
              <w:right w:val="nil"/>
            </w:tcBorders>
            <w:shd w:val="clear" w:color="auto" w:fill="auto"/>
            <w:noWrap/>
            <w:vAlign w:val="bottom"/>
            <w:hideMark/>
          </w:tcPr>
          <w:p w14:paraId="3B76D5AA" w14:textId="77777777" w:rsidR="00402195" w:rsidRDefault="00402195">
            <w:pPr>
              <w:rPr>
                <w:rFonts w:ascii="Calibri" w:hAnsi="Calibri"/>
                <w:color w:val="000000"/>
                <w:sz w:val="22"/>
                <w:szCs w:val="22"/>
              </w:rPr>
            </w:pPr>
          </w:p>
        </w:tc>
        <w:tc>
          <w:tcPr>
            <w:tcW w:w="1201" w:type="dxa"/>
            <w:tcBorders>
              <w:top w:val="nil"/>
              <w:left w:val="nil"/>
              <w:bottom w:val="nil"/>
              <w:right w:val="nil"/>
            </w:tcBorders>
            <w:shd w:val="clear" w:color="auto" w:fill="auto"/>
            <w:noWrap/>
            <w:vAlign w:val="bottom"/>
            <w:hideMark/>
          </w:tcPr>
          <w:p w14:paraId="58EFB21F" w14:textId="77777777" w:rsidR="00402195" w:rsidRDefault="00A25677">
            <w:pPr>
              <w:jc w:val="center"/>
              <w:rPr>
                <w:color w:val="000000"/>
                <w:sz w:val="22"/>
                <w:szCs w:val="22"/>
              </w:rPr>
            </w:pPr>
            <w:r>
              <w:rPr>
                <w:color w:val="000000"/>
                <w:sz w:val="22"/>
                <w:szCs w:val="22"/>
              </w:rPr>
              <w:t>(0.00)</w:t>
            </w:r>
          </w:p>
        </w:tc>
        <w:tc>
          <w:tcPr>
            <w:tcW w:w="1201" w:type="dxa"/>
            <w:tcBorders>
              <w:top w:val="nil"/>
              <w:left w:val="nil"/>
              <w:bottom w:val="nil"/>
              <w:right w:val="nil"/>
            </w:tcBorders>
            <w:shd w:val="clear" w:color="auto" w:fill="auto"/>
            <w:noWrap/>
            <w:vAlign w:val="bottom"/>
            <w:hideMark/>
          </w:tcPr>
          <w:p w14:paraId="7E914785" w14:textId="77777777" w:rsidR="00402195" w:rsidRDefault="00A25677">
            <w:pPr>
              <w:jc w:val="center"/>
              <w:rPr>
                <w:color w:val="000000"/>
                <w:sz w:val="22"/>
                <w:szCs w:val="22"/>
              </w:rPr>
            </w:pPr>
            <w:r>
              <w:rPr>
                <w:color w:val="000000"/>
                <w:sz w:val="22"/>
                <w:szCs w:val="22"/>
              </w:rPr>
              <w:t>(0.00)</w:t>
            </w:r>
          </w:p>
        </w:tc>
      </w:tr>
      <w:tr w:rsidR="00402195" w14:paraId="7FCDF5D4" w14:textId="77777777">
        <w:trPr>
          <w:trHeight w:val="420"/>
          <w:jc w:val="center"/>
        </w:trPr>
        <w:tc>
          <w:tcPr>
            <w:tcW w:w="3478" w:type="dxa"/>
            <w:tcBorders>
              <w:top w:val="nil"/>
              <w:left w:val="nil"/>
              <w:bottom w:val="nil"/>
              <w:right w:val="nil"/>
            </w:tcBorders>
            <w:shd w:val="clear" w:color="auto" w:fill="auto"/>
            <w:noWrap/>
            <w:vAlign w:val="bottom"/>
            <w:hideMark/>
          </w:tcPr>
          <w:p w14:paraId="7137F3E5" w14:textId="77777777" w:rsidR="00402195" w:rsidRDefault="00A25677">
            <w:pPr>
              <w:rPr>
                <w:color w:val="000000"/>
                <w:sz w:val="22"/>
                <w:szCs w:val="22"/>
              </w:rPr>
            </w:pPr>
            <w:r>
              <w:rPr>
                <w:color w:val="000000"/>
                <w:sz w:val="22"/>
                <w:szCs w:val="22"/>
              </w:rPr>
              <w:t>Constant</w:t>
            </w:r>
          </w:p>
        </w:tc>
        <w:tc>
          <w:tcPr>
            <w:tcW w:w="1201" w:type="dxa"/>
            <w:tcBorders>
              <w:top w:val="nil"/>
              <w:left w:val="nil"/>
              <w:bottom w:val="nil"/>
              <w:right w:val="nil"/>
            </w:tcBorders>
            <w:shd w:val="clear" w:color="auto" w:fill="auto"/>
            <w:noWrap/>
            <w:vAlign w:val="bottom"/>
            <w:hideMark/>
          </w:tcPr>
          <w:p w14:paraId="0A948B6F" w14:textId="77777777" w:rsidR="00402195" w:rsidRDefault="00A25677">
            <w:pPr>
              <w:jc w:val="center"/>
              <w:rPr>
                <w:color w:val="000000"/>
                <w:sz w:val="22"/>
                <w:szCs w:val="22"/>
              </w:rPr>
            </w:pPr>
            <w:r>
              <w:rPr>
                <w:color w:val="000000"/>
                <w:sz w:val="22"/>
                <w:szCs w:val="22"/>
              </w:rPr>
              <w:t>0.34</w:t>
            </w:r>
          </w:p>
        </w:tc>
        <w:tc>
          <w:tcPr>
            <w:tcW w:w="1201" w:type="dxa"/>
            <w:tcBorders>
              <w:top w:val="nil"/>
              <w:left w:val="nil"/>
              <w:bottom w:val="nil"/>
              <w:right w:val="nil"/>
            </w:tcBorders>
            <w:shd w:val="clear" w:color="auto" w:fill="auto"/>
            <w:noWrap/>
            <w:vAlign w:val="bottom"/>
            <w:hideMark/>
          </w:tcPr>
          <w:p w14:paraId="7FB5E2E2" w14:textId="77777777" w:rsidR="00402195" w:rsidRDefault="00A25677">
            <w:pPr>
              <w:jc w:val="center"/>
              <w:rPr>
                <w:color w:val="000000"/>
                <w:sz w:val="22"/>
                <w:szCs w:val="22"/>
              </w:rPr>
            </w:pPr>
            <w:r>
              <w:rPr>
                <w:color w:val="000000"/>
                <w:sz w:val="22"/>
                <w:szCs w:val="22"/>
              </w:rPr>
              <w:t>-0.45</w:t>
            </w:r>
          </w:p>
        </w:tc>
      </w:tr>
      <w:tr w:rsidR="00402195" w14:paraId="7146AF7F" w14:textId="77777777">
        <w:trPr>
          <w:trHeight w:val="360"/>
          <w:jc w:val="center"/>
        </w:trPr>
        <w:tc>
          <w:tcPr>
            <w:tcW w:w="3478" w:type="dxa"/>
            <w:tcBorders>
              <w:top w:val="nil"/>
              <w:left w:val="nil"/>
              <w:bottom w:val="nil"/>
              <w:right w:val="nil"/>
            </w:tcBorders>
            <w:shd w:val="clear" w:color="auto" w:fill="auto"/>
            <w:noWrap/>
            <w:vAlign w:val="bottom"/>
            <w:hideMark/>
          </w:tcPr>
          <w:p w14:paraId="1B5CBE6E" w14:textId="77777777" w:rsidR="00402195" w:rsidRDefault="00A25677">
            <w:pPr>
              <w:rPr>
                <w:color w:val="000000"/>
                <w:sz w:val="22"/>
                <w:szCs w:val="22"/>
              </w:rPr>
            </w:pPr>
            <w:r>
              <w:rPr>
                <w:color w:val="000000"/>
                <w:sz w:val="22"/>
                <w:szCs w:val="22"/>
              </w:rPr>
              <w:t>R</w:t>
            </w:r>
            <w:r>
              <w:rPr>
                <w:color w:val="000000"/>
                <w:sz w:val="22"/>
                <w:szCs w:val="22"/>
                <w:vertAlign w:val="superscript"/>
              </w:rPr>
              <w:t>2</w:t>
            </w:r>
          </w:p>
        </w:tc>
        <w:tc>
          <w:tcPr>
            <w:tcW w:w="1201" w:type="dxa"/>
            <w:tcBorders>
              <w:top w:val="nil"/>
              <w:left w:val="nil"/>
              <w:bottom w:val="nil"/>
              <w:right w:val="nil"/>
            </w:tcBorders>
            <w:shd w:val="clear" w:color="auto" w:fill="auto"/>
            <w:noWrap/>
            <w:vAlign w:val="bottom"/>
            <w:hideMark/>
          </w:tcPr>
          <w:p w14:paraId="5002318A" w14:textId="77777777" w:rsidR="00402195" w:rsidRDefault="00A25677">
            <w:pPr>
              <w:jc w:val="center"/>
              <w:rPr>
                <w:color w:val="000000"/>
                <w:sz w:val="22"/>
                <w:szCs w:val="22"/>
              </w:rPr>
            </w:pPr>
            <w:r>
              <w:rPr>
                <w:color w:val="000000"/>
                <w:sz w:val="22"/>
                <w:szCs w:val="22"/>
              </w:rPr>
              <w:t>0.09</w:t>
            </w:r>
          </w:p>
        </w:tc>
        <w:tc>
          <w:tcPr>
            <w:tcW w:w="1201" w:type="dxa"/>
            <w:tcBorders>
              <w:top w:val="nil"/>
              <w:left w:val="nil"/>
              <w:bottom w:val="nil"/>
              <w:right w:val="nil"/>
            </w:tcBorders>
            <w:shd w:val="clear" w:color="auto" w:fill="auto"/>
            <w:noWrap/>
            <w:vAlign w:val="bottom"/>
            <w:hideMark/>
          </w:tcPr>
          <w:p w14:paraId="7F336215" w14:textId="77777777" w:rsidR="00402195" w:rsidRDefault="00A25677">
            <w:pPr>
              <w:jc w:val="center"/>
              <w:rPr>
                <w:color w:val="000000"/>
                <w:sz w:val="22"/>
                <w:szCs w:val="22"/>
              </w:rPr>
            </w:pPr>
            <w:r>
              <w:rPr>
                <w:color w:val="000000"/>
                <w:sz w:val="22"/>
                <w:szCs w:val="22"/>
              </w:rPr>
              <w:t>0.066</w:t>
            </w:r>
          </w:p>
        </w:tc>
      </w:tr>
      <w:tr w:rsidR="00402195" w14:paraId="3C00F23F" w14:textId="77777777">
        <w:trPr>
          <w:trHeight w:val="300"/>
          <w:jc w:val="center"/>
        </w:trPr>
        <w:tc>
          <w:tcPr>
            <w:tcW w:w="3478" w:type="dxa"/>
            <w:tcBorders>
              <w:top w:val="nil"/>
              <w:left w:val="nil"/>
              <w:bottom w:val="single" w:sz="4" w:space="0" w:color="auto"/>
              <w:right w:val="nil"/>
            </w:tcBorders>
            <w:shd w:val="clear" w:color="auto" w:fill="auto"/>
            <w:noWrap/>
            <w:vAlign w:val="bottom"/>
            <w:hideMark/>
          </w:tcPr>
          <w:p w14:paraId="3FC77C52" w14:textId="77777777" w:rsidR="00402195" w:rsidRDefault="00A25677">
            <w:pPr>
              <w:rPr>
                <w:color w:val="000000"/>
                <w:sz w:val="22"/>
                <w:szCs w:val="22"/>
              </w:rPr>
            </w:pPr>
            <w:r>
              <w:rPr>
                <w:color w:val="000000"/>
                <w:sz w:val="22"/>
                <w:szCs w:val="22"/>
              </w:rPr>
              <w:t>Number of observations</w:t>
            </w:r>
          </w:p>
        </w:tc>
        <w:tc>
          <w:tcPr>
            <w:tcW w:w="1201" w:type="dxa"/>
            <w:tcBorders>
              <w:top w:val="nil"/>
              <w:left w:val="nil"/>
              <w:bottom w:val="nil"/>
              <w:right w:val="nil"/>
            </w:tcBorders>
            <w:shd w:val="clear" w:color="auto" w:fill="auto"/>
            <w:noWrap/>
            <w:vAlign w:val="bottom"/>
            <w:hideMark/>
          </w:tcPr>
          <w:p w14:paraId="62F91FE4" w14:textId="77777777" w:rsidR="00402195" w:rsidRDefault="00A25677">
            <w:pPr>
              <w:jc w:val="center"/>
              <w:rPr>
                <w:color w:val="000000"/>
                <w:sz w:val="22"/>
                <w:szCs w:val="22"/>
              </w:rPr>
            </w:pPr>
            <w:r>
              <w:rPr>
                <w:color w:val="000000"/>
                <w:sz w:val="22"/>
                <w:szCs w:val="22"/>
              </w:rPr>
              <w:t>4032</w:t>
            </w:r>
          </w:p>
        </w:tc>
        <w:tc>
          <w:tcPr>
            <w:tcW w:w="1201" w:type="dxa"/>
            <w:tcBorders>
              <w:top w:val="nil"/>
              <w:left w:val="nil"/>
              <w:bottom w:val="single" w:sz="4" w:space="0" w:color="auto"/>
              <w:right w:val="nil"/>
            </w:tcBorders>
            <w:shd w:val="clear" w:color="auto" w:fill="auto"/>
            <w:noWrap/>
            <w:vAlign w:val="bottom"/>
            <w:hideMark/>
          </w:tcPr>
          <w:p w14:paraId="0A496052" w14:textId="77777777" w:rsidR="00402195" w:rsidRDefault="00A25677">
            <w:pPr>
              <w:jc w:val="center"/>
              <w:rPr>
                <w:color w:val="000000"/>
                <w:sz w:val="22"/>
                <w:szCs w:val="22"/>
              </w:rPr>
            </w:pPr>
            <w:r>
              <w:rPr>
                <w:color w:val="000000"/>
                <w:sz w:val="22"/>
                <w:szCs w:val="22"/>
              </w:rPr>
              <w:t>4032</w:t>
            </w:r>
          </w:p>
        </w:tc>
      </w:tr>
      <w:tr w:rsidR="00402195" w14:paraId="1C9D4CA7" w14:textId="77777777">
        <w:trPr>
          <w:trHeight w:val="2600"/>
          <w:jc w:val="center"/>
        </w:trPr>
        <w:tc>
          <w:tcPr>
            <w:tcW w:w="5880" w:type="dxa"/>
            <w:gridSpan w:val="3"/>
            <w:tcBorders>
              <w:top w:val="single" w:sz="4" w:space="0" w:color="auto"/>
              <w:left w:val="nil"/>
              <w:bottom w:val="double" w:sz="6" w:space="0" w:color="auto"/>
              <w:right w:val="nil"/>
            </w:tcBorders>
            <w:shd w:val="clear" w:color="auto" w:fill="auto"/>
            <w:vAlign w:val="bottom"/>
            <w:hideMark/>
          </w:tcPr>
          <w:p w14:paraId="2D8F5566" w14:textId="280AD026" w:rsidR="00C434A6" w:rsidRPr="00B66CCD" w:rsidRDefault="00C434A6">
            <w:pPr>
              <w:rPr>
                <w:bCs/>
                <w:color w:val="000000"/>
                <w:sz w:val="20"/>
                <w:szCs w:val="20"/>
              </w:rPr>
            </w:pPr>
            <w:r w:rsidRPr="00B66CCD">
              <w:rPr>
                <w:bCs/>
                <w:i/>
                <w:color w:val="000000"/>
                <w:sz w:val="20"/>
                <w:szCs w:val="20"/>
              </w:rPr>
              <w:t xml:space="preserve">Source: </w:t>
            </w:r>
            <w:r w:rsidR="001C1234">
              <w:rPr>
                <w:color w:val="000000"/>
                <w:sz w:val="20"/>
                <w:szCs w:val="20"/>
              </w:rPr>
              <w:t>Data collected from the mobile phone operators in Niger between 2001 and 2008, as well as the authors’ own market survey.</w:t>
            </w:r>
          </w:p>
          <w:p w14:paraId="0B5A272B" w14:textId="6C6CD0B3" w:rsidR="00402195" w:rsidRDefault="00A25677" w:rsidP="001C1234">
            <w:pPr>
              <w:rPr>
                <w:color w:val="000000"/>
                <w:sz w:val="20"/>
                <w:szCs w:val="20"/>
              </w:rPr>
            </w:pPr>
            <w:r w:rsidRPr="00B66CCD">
              <w:rPr>
                <w:bCs/>
                <w:i/>
                <w:color w:val="000000"/>
                <w:sz w:val="20"/>
                <w:szCs w:val="20"/>
              </w:rPr>
              <w:t>Notes:</w:t>
            </w:r>
            <w:r>
              <w:rPr>
                <w:b/>
                <w:bCs/>
                <w:color w:val="000000"/>
                <w:sz w:val="20"/>
                <w:szCs w:val="20"/>
              </w:rPr>
              <w:t xml:space="preserve"> </w:t>
            </w:r>
            <w:r>
              <w:rPr>
                <w:color w:val="000000"/>
                <w:sz w:val="20"/>
                <w:szCs w:val="20"/>
              </w:rPr>
              <w:t xml:space="preserve">Mobile phone coverage is equal to 1 in market </w:t>
            </w:r>
            <w:r>
              <w:rPr>
                <w:i/>
                <w:iCs/>
                <w:color w:val="000000"/>
                <w:sz w:val="20"/>
                <w:szCs w:val="20"/>
              </w:rPr>
              <w:t>j</w:t>
            </w:r>
            <w:r>
              <w:rPr>
                <w:color w:val="000000"/>
                <w:sz w:val="20"/>
                <w:szCs w:val="20"/>
              </w:rPr>
              <w:t xml:space="preserve"> at time </w:t>
            </w:r>
            <w:r>
              <w:rPr>
                <w:i/>
                <w:iCs/>
                <w:color w:val="000000"/>
                <w:sz w:val="20"/>
                <w:szCs w:val="20"/>
              </w:rPr>
              <w:t>t</w:t>
            </w:r>
            <w:r>
              <w:rPr>
                <w:color w:val="000000"/>
                <w:sz w:val="20"/>
                <w:szCs w:val="20"/>
              </w:rPr>
              <w:t xml:space="preserve"> if the market received mobile phone coverage and 0 otherwise. The slope variable is equal to 1 if the market is steeply sloped and 0 otherwise. Urban center is equal to 1 if the market has a population greater than 35,000 and 0 otherwise. Road quality is equal to 1 if the market has access to a paved road and 0 otherwise. Column 1 is OLS estimation, </w:t>
            </w:r>
            <w:r w:rsidR="00C434A6">
              <w:rPr>
                <w:color w:val="000000"/>
                <w:sz w:val="20"/>
                <w:szCs w:val="20"/>
              </w:rPr>
              <w:t xml:space="preserve">and </w:t>
            </w:r>
            <w:r w:rsidR="00837D2C">
              <w:rPr>
                <w:color w:val="000000"/>
                <w:sz w:val="20"/>
                <w:szCs w:val="20"/>
              </w:rPr>
              <w:t>c</w:t>
            </w:r>
            <w:r>
              <w:rPr>
                <w:color w:val="000000"/>
                <w:sz w:val="20"/>
                <w:szCs w:val="20"/>
              </w:rPr>
              <w:t xml:space="preserve">olumn 2 is probit estimation. *** significant at the 1 percent level, ** </w:t>
            </w:r>
            <w:r w:rsidR="00C434A6">
              <w:rPr>
                <w:color w:val="000000"/>
                <w:sz w:val="20"/>
                <w:szCs w:val="20"/>
              </w:rPr>
              <w:t xml:space="preserve">significant </w:t>
            </w:r>
            <w:r>
              <w:rPr>
                <w:color w:val="000000"/>
                <w:sz w:val="20"/>
                <w:szCs w:val="20"/>
              </w:rPr>
              <w:t xml:space="preserve">at the 5 percent level, * </w:t>
            </w:r>
            <w:r w:rsidR="00C434A6">
              <w:rPr>
                <w:color w:val="000000"/>
                <w:sz w:val="20"/>
                <w:szCs w:val="20"/>
              </w:rPr>
              <w:t xml:space="preserve">significant </w:t>
            </w:r>
            <w:r>
              <w:rPr>
                <w:color w:val="000000"/>
                <w:sz w:val="20"/>
                <w:szCs w:val="20"/>
              </w:rPr>
              <w:t xml:space="preserve">at the 10 percent level. </w:t>
            </w:r>
          </w:p>
        </w:tc>
      </w:tr>
    </w:tbl>
    <w:p w14:paraId="599266B4" w14:textId="77777777" w:rsidR="00402195" w:rsidRDefault="00402195">
      <w:pPr>
        <w:jc w:val="both"/>
        <w:rPr>
          <w:b/>
          <w:bCs/>
          <w:sz w:val="20"/>
          <w:szCs w:val="20"/>
          <w:u w:val="double"/>
        </w:rPr>
      </w:pPr>
    </w:p>
    <w:p w14:paraId="607ADE88" w14:textId="77777777" w:rsidR="00402195" w:rsidRDefault="00A25677">
      <w:pPr>
        <w:rPr>
          <w:b/>
          <w:bCs/>
          <w:sz w:val="20"/>
          <w:szCs w:val="20"/>
          <w:u w:val="double"/>
        </w:rPr>
      </w:pPr>
      <w:r>
        <w:rPr>
          <w:b/>
          <w:bCs/>
          <w:sz w:val="20"/>
          <w:szCs w:val="20"/>
          <w:u w:val="double"/>
        </w:rPr>
        <w:br w:type="page"/>
      </w:r>
    </w:p>
    <w:tbl>
      <w:tblPr>
        <w:tblW w:w="9180" w:type="dxa"/>
        <w:tblInd w:w="93" w:type="dxa"/>
        <w:tblLook w:val="04A0" w:firstRow="1" w:lastRow="0" w:firstColumn="1" w:lastColumn="0" w:noHBand="0" w:noVBand="1"/>
      </w:tblPr>
      <w:tblGrid>
        <w:gridCol w:w="4156"/>
        <w:gridCol w:w="1452"/>
        <w:gridCol w:w="1648"/>
        <w:gridCol w:w="1924"/>
      </w:tblGrid>
      <w:tr w:rsidR="00402195" w14:paraId="7EB60F21" w14:textId="77777777">
        <w:trPr>
          <w:trHeight w:val="360"/>
        </w:trPr>
        <w:tc>
          <w:tcPr>
            <w:tcW w:w="9180" w:type="dxa"/>
            <w:gridSpan w:val="4"/>
            <w:tcBorders>
              <w:top w:val="single" w:sz="4" w:space="0" w:color="auto"/>
              <w:left w:val="nil"/>
              <w:bottom w:val="double" w:sz="6" w:space="0" w:color="auto"/>
              <w:right w:val="nil"/>
            </w:tcBorders>
            <w:shd w:val="clear" w:color="auto" w:fill="auto"/>
            <w:vAlign w:val="bottom"/>
            <w:hideMark/>
          </w:tcPr>
          <w:p w14:paraId="64B7EAC2" w14:textId="00CEBB1F" w:rsidR="00402195" w:rsidRPr="00826A4F" w:rsidRDefault="00A25677" w:rsidP="00826A4F">
            <w:pPr>
              <w:rPr>
                <w:bCs/>
                <w:sz w:val="22"/>
                <w:szCs w:val="22"/>
              </w:rPr>
            </w:pPr>
            <w:r w:rsidRPr="00826A4F">
              <w:rPr>
                <w:bCs/>
                <w:sz w:val="22"/>
                <w:szCs w:val="22"/>
              </w:rPr>
              <w:lastRenderedPageBreak/>
              <w:t>Table 3. Pre-Treatment Comparison of Means by Mobile Phone Coverage (1999</w:t>
            </w:r>
            <w:r w:rsidR="00B65DF1" w:rsidRPr="00826A4F">
              <w:rPr>
                <w:bCs/>
                <w:sz w:val="22"/>
                <w:szCs w:val="22"/>
              </w:rPr>
              <w:t>–</w:t>
            </w:r>
            <w:r w:rsidRPr="00826A4F">
              <w:rPr>
                <w:bCs/>
                <w:sz w:val="22"/>
                <w:szCs w:val="22"/>
              </w:rPr>
              <w:t>2001)</w:t>
            </w:r>
          </w:p>
        </w:tc>
      </w:tr>
      <w:tr w:rsidR="00402195" w14:paraId="278EF173" w14:textId="77777777">
        <w:trPr>
          <w:trHeight w:val="280"/>
        </w:trPr>
        <w:tc>
          <w:tcPr>
            <w:tcW w:w="4156" w:type="dxa"/>
            <w:tcBorders>
              <w:top w:val="nil"/>
              <w:left w:val="nil"/>
              <w:bottom w:val="nil"/>
              <w:right w:val="nil"/>
            </w:tcBorders>
            <w:shd w:val="clear" w:color="auto" w:fill="auto"/>
            <w:noWrap/>
            <w:vAlign w:val="bottom"/>
            <w:hideMark/>
          </w:tcPr>
          <w:p w14:paraId="296F7274" w14:textId="77777777" w:rsidR="00402195" w:rsidRPr="00826A4F" w:rsidRDefault="00402195">
            <w:pPr>
              <w:jc w:val="center"/>
              <w:rPr>
                <w:bCs/>
                <w:sz w:val="22"/>
                <w:szCs w:val="22"/>
              </w:rPr>
            </w:pPr>
          </w:p>
        </w:tc>
        <w:tc>
          <w:tcPr>
            <w:tcW w:w="3100" w:type="dxa"/>
            <w:gridSpan w:val="2"/>
            <w:tcBorders>
              <w:top w:val="nil"/>
              <w:left w:val="nil"/>
              <w:bottom w:val="single" w:sz="4" w:space="0" w:color="auto"/>
              <w:right w:val="nil"/>
            </w:tcBorders>
            <w:shd w:val="clear" w:color="auto" w:fill="auto"/>
            <w:noWrap/>
            <w:vAlign w:val="bottom"/>
            <w:hideMark/>
          </w:tcPr>
          <w:p w14:paraId="3386A395" w14:textId="77777777" w:rsidR="00402195" w:rsidRPr="00826A4F" w:rsidRDefault="00A25677">
            <w:pPr>
              <w:jc w:val="center"/>
              <w:rPr>
                <w:bCs/>
                <w:sz w:val="22"/>
                <w:szCs w:val="22"/>
              </w:rPr>
            </w:pPr>
            <w:r w:rsidRPr="00826A4F">
              <w:rPr>
                <w:bCs/>
                <w:sz w:val="22"/>
                <w:szCs w:val="22"/>
              </w:rPr>
              <w:t>Unconditional Mean</w:t>
            </w:r>
          </w:p>
        </w:tc>
        <w:tc>
          <w:tcPr>
            <w:tcW w:w="1924" w:type="dxa"/>
            <w:tcBorders>
              <w:top w:val="nil"/>
              <w:left w:val="nil"/>
              <w:bottom w:val="single" w:sz="4" w:space="0" w:color="auto"/>
              <w:right w:val="nil"/>
            </w:tcBorders>
            <w:shd w:val="clear" w:color="auto" w:fill="auto"/>
            <w:noWrap/>
            <w:vAlign w:val="bottom"/>
            <w:hideMark/>
          </w:tcPr>
          <w:p w14:paraId="4F3E63FE" w14:textId="77777777" w:rsidR="00402195" w:rsidRPr="00826A4F" w:rsidRDefault="00A25677">
            <w:pPr>
              <w:jc w:val="center"/>
              <w:rPr>
                <w:bCs/>
                <w:sz w:val="22"/>
                <w:szCs w:val="22"/>
              </w:rPr>
            </w:pPr>
            <w:r w:rsidRPr="00826A4F">
              <w:rPr>
                <w:bCs/>
                <w:sz w:val="22"/>
                <w:szCs w:val="22"/>
              </w:rPr>
              <w:t>Difference in Means</w:t>
            </w:r>
          </w:p>
        </w:tc>
      </w:tr>
      <w:tr w:rsidR="00402195" w14:paraId="6FBEA287" w14:textId="77777777">
        <w:trPr>
          <w:trHeight w:val="260"/>
        </w:trPr>
        <w:tc>
          <w:tcPr>
            <w:tcW w:w="4156" w:type="dxa"/>
            <w:tcBorders>
              <w:top w:val="nil"/>
              <w:left w:val="nil"/>
              <w:bottom w:val="nil"/>
              <w:right w:val="nil"/>
            </w:tcBorders>
            <w:shd w:val="clear" w:color="auto" w:fill="auto"/>
            <w:noWrap/>
            <w:vAlign w:val="bottom"/>
            <w:hideMark/>
          </w:tcPr>
          <w:p w14:paraId="31D18B04" w14:textId="77777777" w:rsidR="00402195" w:rsidRPr="00826A4F" w:rsidRDefault="00402195">
            <w:pPr>
              <w:jc w:val="center"/>
              <w:rPr>
                <w:bCs/>
                <w:sz w:val="22"/>
                <w:szCs w:val="22"/>
              </w:rPr>
            </w:pPr>
          </w:p>
        </w:tc>
        <w:tc>
          <w:tcPr>
            <w:tcW w:w="1452" w:type="dxa"/>
            <w:tcBorders>
              <w:top w:val="nil"/>
              <w:left w:val="nil"/>
              <w:bottom w:val="nil"/>
              <w:right w:val="nil"/>
            </w:tcBorders>
            <w:shd w:val="clear" w:color="auto" w:fill="auto"/>
            <w:noWrap/>
            <w:vAlign w:val="bottom"/>
            <w:hideMark/>
          </w:tcPr>
          <w:p w14:paraId="4ECEE1CF" w14:textId="77777777" w:rsidR="00402195" w:rsidRPr="00837D2C" w:rsidRDefault="00A25677">
            <w:pPr>
              <w:jc w:val="center"/>
              <w:rPr>
                <w:sz w:val="22"/>
                <w:szCs w:val="22"/>
              </w:rPr>
            </w:pPr>
            <w:r w:rsidRPr="00837D2C">
              <w:rPr>
                <w:sz w:val="22"/>
                <w:szCs w:val="22"/>
              </w:rPr>
              <w:t>(1)</w:t>
            </w:r>
          </w:p>
        </w:tc>
        <w:tc>
          <w:tcPr>
            <w:tcW w:w="1648" w:type="dxa"/>
            <w:tcBorders>
              <w:top w:val="nil"/>
              <w:left w:val="nil"/>
              <w:bottom w:val="nil"/>
              <w:right w:val="nil"/>
            </w:tcBorders>
            <w:shd w:val="clear" w:color="auto" w:fill="auto"/>
            <w:noWrap/>
            <w:vAlign w:val="bottom"/>
            <w:hideMark/>
          </w:tcPr>
          <w:p w14:paraId="71B9955E" w14:textId="77777777" w:rsidR="00402195" w:rsidRPr="00837D2C" w:rsidRDefault="00A25677">
            <w:pPr>
              <w:jc w:val="center"/>
              <w:rPr>
                <w:sz w:val="22"/>
                <w:szCs w:val="22"/>
              </w:rPr>
            </w:pPr>
            <w:r w:rsidRPr="00837D2C">
              <w:rPr>
                <w:sz w:val="22"/>
                <w:szCs w:val="22"/>
              </w:rPr>
              <w:t>(2)</w:t>
            </w:r>
          </w:p>
        </w:tc>
        <w:tc>
          <w:tcPr>
            <w:tcW w:w="1924" w:type="dxa"/>
            <w:tcBorders>
              <w:top w:val="nil"/>
              <w:left w:val="nil"/>
              <w:bottom w:val="nil"/>
              <w:right w:val="nil"/>
            </w:tcBorders>
            <w:shd w:val="clear" w:color="auto" w:fill="auto"/>
            <w:noWrap/>
            <w:vAlign w:val="bottom"/>
            <w:hideMark/>
          </w:tcPr>
          <w:p w14:paraId="77A428D0" w14:textId="77777777" w:rsidR="00402195" w:rsidRPr="00837D2C" w:rsidRDefault="00A25677">
            <w:pPr>
              <w:jc w:val="center"/>
              <w:rPr>
                <w:sz w:val="22"/>
                <w:szCs w:val="22"/>
              </w:rPr>
            </w:pPr>
            <w:r w:rsidRPr="00837D2C">
              <w:rPr>
                <w:sz w:val="22"/>
                <w:szCs w:val="22"/>
              </w:rPr>
              <w:t>(3)</w:t>
            </w:r>
          </w:p>
        </w:tc>
      </w:tr>
      <w:tr w:rsidR="00402195" w14:paraId="3C77C670" w14:textId="77777777">
        <w:trPr>
          <w:trHeight w:val="480"/>
        </w:trPr>
        <w:tc>
          <w:tcPr>
            <w:tcW w:w="4156" w:type="dxa"/>
            <w:tcBorders>
              <w:top w:val="nil"/>
              <w:left w:val="nil"/>
              <w:bottom w:val="nil"/>
              <w:right w:val="nil"/>
            </w:tcBorders>
            <w:shd w:val="clear" w:color="auto" w:fill="auto"/>
            <w:noWrap/>
            <w:vAlign w:val="bottom"/>
            <w:hideMark/>
          </w:tcPr>
          <w:p w14:paraId="7F6E15B1" w14:textId="77777777" w:rsidR="00402195" w:rsidRPr="00826A4F" w:rsidRDefault="00402195">
            <w:pPr>
              <w:jc w:val="center"/>
              <w:rPr>
                <w:bCs/>
                <w:sz w:val="22"/>
                <w:szCs w:val="22"/>
              </w:rPr>
            </w:pPr>
          </w:p>
        </w:tc>
        <w:tc>
          <w:tcPr>
            <w:tcW w:w="1452" w:type="dxa"/>
            <w:tcBorders>
              <w:top w:val="nil"/>
              <w:left w:val="nil"/>
              <w:bottom w:val="nil"/>
              <w:right w:val="nil"/>
            </w:tcBorders>
            <w:shd w:val="clear" w:color="auto" w:fill="auto"/>
            <w:vAlign w:val="bottom"/>
            <w:hideMark/>
          </w:tcPr>
          <w:p w14:paraId="3D4322DC" w14:textId="77777777" w:rsidR="00402195" w:rsidRPr="00826A4F" w:rsidRDefault="00A25677">
            <w:pPr>
              <w:jc w:val="center"/>
              <w:rPr>
                <w:bCs/>
                <w:sz w:val="22"/>
                <w:szCs w:val="22"/>
              </w:rPr>
            </w:pPr>
            <w:r w:rsidRPr="00826A4F">
              <w:rPr>
                <w:bCs/>
                <w:sz w:val="22"/>
                <w:szCs w:val="22"/>
              </w:rPr>
              <w:t>Mobile Phone Coverage</w:t>
            </w:r>
          </w:p>
        </w:tc>
        <w:tc>
          <w:tcPr>
            <w:tcW w:w="1648" w:type="dxa"/>
            <w:tcBorders>
              <w:top w:val="nil"/>
              <w:left w:val="nil"/>
              <w:bottom w:val="nil"/>
              <w:right w:val="nil"/>
            </w:tcBorders>
            <w:shd w:val="clear" w:color="auto" w:fill="auto"/>
            <w:vAlign w:val="bottom"/>
            <w:hideMark/>
          </w:tcPr>
          <w:p w14:paraId="539D19A1" w14:textId="77777777" w:rsidR="00402195" w:rsidRPr="00826A4F" w:rsidRDefault="00A25677">
            <w:pPr>
              <w:jc w:val="center"/>
              <w:rPr>
                <w:bCs/>
                <w:sz w:val="22"/>
                <w:szCs w:val="22"/>
              </w:rPr>
            </w:pPr>
            <w:r w:rsidRPr="00826A4F">
              <w:rPr>
                <w:bCs/>
                <w:sz w:val="22"/>
                <w:szCs w:val="22"/>
              </w:rPr>
              <w:t>No Mobile Phone Coverage</w:t>
            </w:r>
          </w:p>
        </w:tc>
        <w:tc>
          <w:tcPr>
            <w:tcW w:w="1924" w:type="dxa"/>
            <w:tcBorders>
              <w:top w:val="nil"/>
              <w:left w:val="nil"/>
              <w:bottom w:val="nil"/>
              <w:right w:val="nil"/>
            </w:tcBorders>
            <w:shd w:val="clear" w:color="auto" w:fill="auto"/>
            <w:vAlign w:val="bottom"/>
            <w:hideMark/>
          </w:tcPr>
          <w:p w14:paraId="4CED08CF" w14:textId="4A6FCF35" w:rsidR="00402195" w:rsidRPr="00826A4F" w:rsidRDefault="00CD3D6C">
            <w:pPr>
              <w:jc w:val="center"/>
              <w:rPr>
                <w:bCs/>
                <w:sz w:val="22"/>
                <w:szCs w:val="22"/>
              </w:rPr>
            </w:pPr>
            <w:r>
              <w:rPr>
                <w:bCs/>
                <w:sz w:val="22"/>
                <w:szCs w:val="22"/>
              </w:rPr>
              <w:t>Coeff</w:t>
            </w:r>
          </w:p>
        </w:tc>
      </w:tr>
      <w:tr w:rsidR="00402195" w14:paraId="5E047A03" w14:textId="77777777">
        <w:trPr>
          <w:trHeight w:val="260"/>
        </w:trPr>
        <w:tc>
          <w:tcPr>
            <w:tcW w:w="4156" w:type="dxa"/>
            <w:tcBorders>
              <w:top w:val="nil"/>
              <w:left w:val="nil"/>
              <w:bottom w:val="single" w:sz="4" w:space="0" w:color="auto"/>
              <w:right w:val="nil"/>
            </w:tcBorders>
            <w:shd w:val="clear" w:color="auto" w:fill="auto"/>
            <w:noWrap/>
            <w:vAlign w:val="bottom"/>
            <w:hideMark/>
          </w:tcPr>
          <w:p w14:paraId="5A049D57" w14:textId="77777777" w:rsidR="00402195" w:rsidRPr="00826A4F" w:rsidRDefault="00A25677">
            <w:pPr>
              <w:jc w:val="center"/>
              <w:rPr>
                <w:bCs/>
                <w:sz w:val="22"/>
                <w:szCs w:val="22"/>
              </w:rPr>
            </w:pPr>
            <w:r w:rsidRPr="00826A4F">
              <w:rPr>
                <w:bCs/>
                <w:sz w:val="22"/>
                <w:szCs w:val="22"/>
              </w:rPr>
              <w:t> </w:t>
            </w:r>
          </w:p>
        </w:tc>
        <w:tc>
          <w:tcPr>
            <w:tcW w:w="1452" w:type="dxa"/>
            <w:tcBorders>
              <w:top w:val="nil"/>
              <w:left w:val="nil"/>
              <w:bottom w:val="single" w:sz="4" w:space="0" w:color="auto"/>
              <w:right w:val="nil"/>
            </w:tcBorders>
            <w:shd w:val="clear" w:color="auto" w:fill="auto"/>
            <w:noWrap/>
            <w:vAlign w:val="bottom"/>
            <w:hideMark/>
          </w:tcPr>
          <w:p w14:paraId="7E14E699" w14:textId="77777777" w:rsidR="00402195" w:rsidRPr="00826A4F" w:rsidRDefault="00A25677">
            <w:pPr>
              <w:jc w:val="center"/>
              <w:rPr>
                <w:bCs/>
                <w:sz w:val="22"/>
                <w:szCs w:val="22"/>
              </w:rPr>
            </w:pPr>
            <w:r w:rsidRPr="00826A4F">
              <w:rPr>
                <w:bCs/>
                <w:sz w:val="22"/>
                <w:szCs w:val="22"/>
              </w:rPr>
              <w:t>Mean (s.d.)</w:t>
            </w:r>
          </w:p>
        </w:tc>
        <w:tc>
          <w:tcPr>
            <w:tcW w:w="1648" w:type="dxa"/>
            <w:tcBorders>
              <w:top w:val="nil"/>
              <w:left w:val="nil"/>
              <w:bottom w:val="single" w:sz="4" w:space="0" w:color="auto"/>
              <w:right w:val="nil"/>
            </w:tcBorders>
            <w:shd w:val="clear" w:color="auto" w:fill="auto"/>
            <w:noWrap/>
            <w:vAlign w:val="bottom"/>
            <w:hideMark/>
          </w:tcPr>
          <w:p w14:paraId="02DF6D2D" w14:textId="77777777" w:rsidR="00402195" w:rsidRPr="00826A4F" w:rsidRDefault="00A25677">
            <w:pPr>
              <w:jc w:val="center"/>
              <w:rPr>
                <w:bCs/>
                <w:sz w:val="22"/>
                <w:szCs w:val="22"/>
              </w:rPr>
            </w:pPr>
            <w:r w:rsidRPr="00826A4F">
              <w:rPr>
                <w:bCs/>
                <w:sz w:val="22"/>
                <w:szCs w:val="22"/>
              </w:rPr>
              <w:t>Mean (s.d.)</w:t>
            </w:r>
          </w:p>
        </w:tc>
        <w:tc>
          <w:tcPr>
            <w:tcW w:w="1924" w:type="dxa"/>
            <w:tcBorders>
              <w:top w:val="nil"/>
              <w:left w:val="nil"/>
              <w:bottom w:val="single" w:sz="4" w:space="0" w:color="auto"/>
              <w:right w:val="nil"/>
            </w:tcBorders>
            <w:shd w:val="clear" w:color="auto" w:fill="auto"/>
            <w:noWrap/>
            <w:vAlign w:val="bottom"/>
            <w:hideMark/>
          </w:tcPr>
          <w:p w14:paraId="506C18E9" w14:textId="6C5A26CD" w:rsidR="00402195" w:rsidRPr="00826A4F" w:rsidRDefault="00CD3D6C">
            <w:pPr>
              <w:jc w:val="center"/>
              <w:rPr>
                <w:bCs/>
                <w:sz w:val="22"/>
                <w:szCs w:val="22"/>
              </w:rPr>
            </w:pPr>
            <w:r>
              <w:rPr>
                <w:bCs/>
                <w:sz w:val="22"/>
                <w:szCs w:val="22"/>
              </w:rPr>
              <w:t>(</w:t>
            </w:r>
            <w:r w:rsidR="00A25677" w:rsidRPr="00826A4F">
              <w:rPr>
                <w:bCs/>
                <w:sz w:val="22"/>
                <w:szCs w:val="22"/>
              </w:rPr>
              <w:t>s.e.</w:t>
            </w:r>
            <w:r>
              <w:rPr>
                <w:bCs/>
                <w:sz w:val="22"/>
                <w:szCs w:val="22"/>
              </w:rPr>
              <w:t>)</w:t>
            </w:r>
          </w:p>
        </w:tc>
      </w:tr>
      <w:tr w:rsidR="00402195" w14:paraId="5730540F" w14:textId="77777777" w:rsidTr="00826A4F">
        <w:trPr>
          <w:trHeight w:val="70"/>
        </w:trPr>
        <w:tc>
          <w:tcPr>
            <w:tcW w:w="4156" w:type="dxa"/>
            <w:tcBorders>
              <w:top w:val="nil"/>
              <w:left w:val="nil"/>
              <w:bottom w:val="nil"/>
              <w:right w:val="nil"/>
            </w:tcBorders>
            <w:shd w:val="clear" w:color="auto" w:fill="auto"/>
            <w:vAlign w:val="bottom"/>
            <w:hideMark/>
          </w:tcPr>
          <w:p w14:paraId="6CC9ADFD" w14:textId="15ED38AE" w:rsidR="00402195" w:rsidRPr="00826A4F" w:rsidRDefault="00A25677">
            <w:pPr>
              <w:rPr>
                <w:bCs/>
                <w:i/>
                <w:iCs/>
                <w:sz w:val="22"/>
                <w:szCs w:val="22"/>
              </w:rPr>
            </w:pPr>
            <w:r w:rsidRPr="00826A4F">
              <w:rPr>
                <w:bCs/>
                <w:i/>
                <w:iCs/>
                <w:sz w:val="22"/>
                <w:szCs w:val="22"/>
              </w:rPr>
              <w:t>Panel A. Market Level Data</w:t>
            </w:r>
          </w:p>
        </w:tc>
        <w:tc>
          <w:tcPr>
            <w:tcW w:w="1452" w:type="dxa"/>
            <w:tcBorders>
              <w:top w:val="nil"/>
              <w:left w:val="nil"/>
              <w:bottom w:val="nil"/>
              <w:right w:val="nil"/>
            </w:tcBorders>
            <w:shd w:val="clear" w:color="auto" w:fill="auto"/>
            <w:vAlign w:val="bottom"/>
            <w:hideMark/>
          </w:tcPr>
          <w:p w14:paraId="1024A824" w14:textId="77777777" w:rsidR="00402195" w:rsidRPr="00837D2C" w:rsidRDefault="00402195">
            <w:pPr>
              <w:jc w:val="center"/>
              <w:rPr>
                <w:sz w:val="22"/>
                <w:szCs w:val="22"/>
              </w:rPr>
            </w:pPr>
          </w:p>
        </w:tc>
        <w:tc>
          <w:tcPr>
            <w:tcW w:w="1648" w:type="dxa"/>
            <w:tcBorders>
              <w:top w:val="nil"/>
              <w:left w:val="nil"/>
              <w:bottom w:val="nil"/>
              <w:right w:val="nil"/>
            </w:tcBorders>
            <w:shd w:val="clear" w:color="auto" w:fill="auto"/>
            <w:vAlign w:val="bottom"/>
            <w:hideMark/>
          </w:tcPr>
          <w:p w14:paraId="69532FD6" w14:textId="77777777" w:rsidR="00402195" w:rsidRPr="00837D2C" w:rsidRDefault="00402195">
            <w:pPr>
              <w:jc w:val="center"/>
              <w:rPr>
                <w:sz w:val="22"/>
                <w:szCs w:val="22"/>
              </w:rPr>
            </w:pPr>
          </w:p>
        </w:tc>
        <w:tc>
          <w:tcPr>
            <w:tcW w:w="1924" w:type="dxa"/>
            <w:tcBorders>
              <w:top w:val="nil"/>
              <w:left w:val="nil"/>
              <w:bottom w:val="nil"/>
              <w:right w:val="nil"/>
            </w:tcBorders>
            <w:shd w:val="clear" w:color="auto" w:fill="auto"/>
            <w:vAlign w:val="bottom"/>
            <w:hideMark/>
          </w:tcPr>
          <w:p w14:paraId="375F1EE0" w14:textId="77777777" w:rsidR="00402195" w:rsidRPr="00837D2C" w:rsidRDefault="00402195">
            <w:pPr>
              <w:jc w:val="center"/>
              <w:rPr>
                <w:sz w:val="22"/>
                <w:szCs w:val="22"/>
              </w:rPr>
            </w:pPr>
          </w:p>
        </w:tc>
      </w:tr>
      <w:tr w:rsidR="00402195" w14:paraId="6891EFA4" w14:textId="77777777">
        <w:trPr>
          <w:trHeight w:val="495"/>
        </w:trPr>
        <w:tc>
          <w:tcPr>
            <w:tcW w:w="4156" w:type="dxa"/>
            <w:tcBorders>
              <w:top w:val="nil"/>
              <w:left w:val="nil"/>
              <w:bottom w:val="nil"/>
              <w:right w:val="nil"/>
            </w:tcBorders>
            <w:shd w:val="clear" w:color="auto" w:fill="auto"/>
            <w:vAlign w:val="bottom"/>
            <w:hideMark/>
          </w:tcPr>
          <w:p w14:paraId="7415B7BC" w14:textId="77777777" w:rsidR="00402195" w:rsidRDefault="00A25677">
            <w:pPr>
              <w:rPr>
                <w:sz w:val="22"/>
                <w:szCs w:val="22"/>
              </w:rPr>
            </w:pPr>
            <w:r>
              <w:rPr>
                <w:sz w:val="22"/>
                <w:szCs w:val="22"/>
              </w:rPr>
              <w:t>Millet Producer Price level (CFA/kg)</w:t>
            </w:r>
          </w:p>
        </w:tc>
        <w:tc>
          <w:tcPr>
            <w:tcW w:w="1452" w:type="dxa"/>
            <w:tcBorders>
              <w:top w:val="nil"/>
              <w:left w:val="nil"/>
              <w:bottom w:val="nil"/>
              <w:right w:val="nil"/>
            </w:tcBorders>
            <w:shd w:val="clear" w:color="auto" w:fill="auto"/>
            <w:vAlign w:val="bottom"/>
            <w:hideMark/>
          </w:tcPr>
          <w:p w14:paraId="0036A3E8" w14:textId="77777777" w:rsidR="00402195" w:rsidRDefault="00A25677">
            <w:pPr>
              <w:jc w:val="center"/>
              <w:rPr>
                <w:sz w:val="22"/>
                <w:szCs w:val="22"/>
              </w:rPr>
            </w:pPr>
            <w:r>
              <w:rPr>
                <w:sz w:val="22"/>
                <w:szCs w:val="22"/>
              </w:rPr>
              <w:t>100.16</w:t>
            </w:r>
          </w:p>
        </w:tc>
        <w:tc>
          <w:tcPr>
            <w:tcW w:w="1648" w:type="dxa"/>
            <w:tcBorders>
              <w:top w:val="nil"/>
              <w:left w:val="nil"/>
              <w:bottom w:val="nil"/>
              <w:right w:val="nil"/>
            </w:tcBorders>
            <w:shd w:val="clear" w:color="auto" w:fill="auto"/>
            <w:vAlign w:val="bottom"/>
            <w:hideMark/>
          </w:tcPr>
          <w:p w14:paraId="4B3AB174" w14:textId="3E6CF840" w:rsidR="00402195" w:rsidRDefault="00A25677">
            <w:pPr>
              <w:jc w:val="center"/>
              <w:rPr>
                <w:sz w:val="22"/>
                <w:szCs w:val="22"/>
              </w:rPr>
            </w:pPr>
            <w:r>
              <w:rPr>
                <w:sz w:val="22"/>
                <w:szCs w:val="22"/>
              </w:rPr>
              <w:t>9</w:t>
            </w:r>
            <w:r w:rsidR="00CD3D6C">
              <w:rPr>
                <w:sz w:val="22"/>
                <w:szCs w:val="22"/>
              </w:rPr>
              <w:t>4.00</w:t>
            </w:r>
          </w:p>
        </w:tc>
        <w:tc>
          <w:tcPr>
            <w:tcW w:w="1924" w:type="dxa"/>
            <w:tcBorders>
              <w:top w:val="nil"/>
              <w:left w:val="nil"/>
              <w:bottom w:val="nil"/>
              <w:right w:val="nil"/>
            </w:tcBorders>
            <w:shd w:val="clear" w:color="auto" w:fill="auto"/>
            <w:noWrap/>
            <w:vAlign w:val="bottom"/>
            <w:hideMark/>
          </w:tcPr>
          <w:p w14:paraId="25B6957F" w14:textId="77777777" w:rsidR="00402195" w:rsidRDefault="00A25677">
            <w:pPr>
              <w:jc w:val="center"/>
              <w:rPr>
                <w:sz w:val="22"/>
                <w:szCs w:val="22"/>
              </w:rPr>
            </w:pPr>
            <w:r>
              <w:rPr>
                <w:sz w:val="22"/>
                <w:szCs w:val="22"/>
              </w:rPr>
              <w:t>6.16</w:t>
            </w:r>
          </w:p>
        </w:tc>
      </w:tr>
      <w:tr w:rsidR="00402195" w14:paraId="6F94E096" w14:textId="77777777">
        <w:trPr>
          <w:trHeight w:val="280"/>
        </w:trPr>
        <w:tc>
          <w:tcPr>
            <w:tcW w:w="4156" w:type="dxa"/>
            <w:tcBorders>
              <w:top w:val="nil"/>
              <w:left w:val="nil"/>
              <w:bottom w:val="nil"/>
              <w:right w:val="nil"/>
            </w:tcBorders>
            <w:shd w:val="clear" w:color="auto" w:fill="auto"/>
            <w:vAlign w:val="bottom"/>
            <w:hideMark/>
          </w:tcPr>
          <w:p w14:paraId="41A363DC" w14:textId="77777777" w:rsidR="00402195" w:rsidRDefault="00402195">
            <w:pPr>
              <w:rPr>
                <w:sz w:val="22"/>
                <w:szCs w:val="22"/>
              </w:rPr>
            </w:pPr>
          </w:p>
        </w:tc>
        <w:tc>
          <w:tcPr>
            <w:tcW w:w="1452" w:type="dxa"/>
            <w:tcBorders>
              <w:top w:val="nil"/>
              <w:left w:val="nil"/>
              <w:bottom w:val="nil"/>
              <w:right w:val="nil"/>
            </w:tcBorders>
            <w:shd w:val="clear" w:color="auto" w:fill="auto"/>
            <w:vAlign w:val="bottom"/>
            <w:hideMark/>
          </w:tcPr>
          <w:p w14:paraId="343ABD5F" w14:textId="77777777" w:rsidR="00402195" w:rsidRDefault="00A25677">
            <w:pPr>
              <w:jc w:val="center"/>
              <w:rPr>
                <w:sz w:val="22"/>
                <w:szCs w:val="22"/>
              </w:rPr>
            </w:pPr>
            <w:r>
              <w:rPr>
                <w:sz w:val="22"/>
                <w:szCs w:val="22"/>
              </w:rPr>
              <w:t>(28.28)</w:t>
            </w:r>
          </w:p>
        </w:tc>
        <w:tc>
          <w:tcPr>
            <w:tcW w:w="1648" w:type="dxa"/>
            <w:tcBorders>
              <w:top w:val="nil"/>
              <w:left w:val="nil"/>
              <w:bottom w:val="nil"/>
              <w:right w:val="nil"/>
            </w:tcBorders>
            <w:shd w:val="clear" w:color="auto" w:fill="auto"/>
            <w:vAlign w:val="bottom"/>
            <w:hideMark/>
          </w:tcPr>
          <w:p w14:paraId="4C7FC62B" w14:textId="77777777" w:rsidR="00402195" w:rsidRDefault="00A25677">
            <w:pPr>
              <w:jc w:val="center"/>
              <w:rPr>
                <w:sz w:val="22"/>
                <w:szCs w:val="22"/>
              </w:rPr>
            </w:pPr>
            <w:r>
              <w:rPr>
                <w:sz w:val="22"/>
                <w:szCs w:val="22"/>
              </w:rPr>
              <w:t>(30.93)</w:t>
            </w:r>
          </w:p>
        </w:tc>
        <w:tc>
          <w:tcPr>
            <w:tcW w:w="1924" w:type="dxa"/>
            <w:tcBorders>
              <w:top w:val="nil"/>
              <w:left w:val="nil"/>
              <w:bottom w:val="nil"/>
              <w:right w:val="nil"/>
            </w:tcBorders>
            <w:shd w:val="clear" w:color="auto" w:fill="auto"/>
            <w:noWrap/>
            <w:vAlign w:val="bottom"/>
            <w:hideMark/>
          </w:tcPr>
          <w:p w14:paraId="5CE24599" w14:textId="77777777" w:rsidR="00402195" w:rsidRDefault="00A25677">
            <w:pPr>
              <w:jc w:val="center"/>
              <w:rPr>
                <w:sz w:val="22"/>
                <w:szCs w:val="22"/>
              </w:rPr>
            </w:pPr>
            <w:r>
              <w:rPr>
                <w:sz w:val="22"/>
                <w:szCs w:val="22"/>
              </w:rPr>
              <w:t>(4.09)</w:t>
            </w:r>
          </w:p>
        </w:tc>
      </w:tr>
      <w:tr w:rsidR="00402195" w14:paraId="55566DFE" w14:textId="77777777">
        <w:trPr>
          <w:trHeight w:val="340"/>
        </w:trPr>
        <w:tc>
          <w:tcPr>
            <w:tcW w:w="4156" w:type="dxa"/>
            <w:tcBorders>
              <w:top w:val="nil"/>
              <w:left w:val="nil"/>
              <w:bottom w:val="nil"/>
              <w:right w:val="nil"/>
            </w:tcBorders>
            <w:shd w:val="clear" w:color="auto" w:fill="auto"/>
            <w:vAlign w:val="bottom"/>
            <w:hideMark/>
          </w:tcPr>
          <w:p w14:paraId="3D78CACF" w14:textId="77777777" w:rsidR="00402195" w:rsidRDefault="00A25677">
            <w:pPr>
              <w:rPr>
                <w:sz w:val="22"/>
                <w:szCs w:val="22"/>
              </w:rPr>
            </w:pPr>
            <w:r>
              <w:rPr>
                <w:sz w:val="22"/>
                <w:szCs w:val="22"/>
              </w:rPr>
              <w:t>Cowpea Producer Price level (CFA/kg)</w:t>
            </w:r>
          </w:p>
        </w:tc>
        <w:tc>
          <w:tcPr>
            <w:tcW w:w="1452" w:type="dxa"/>
            <w:tcBorders>
              <w:top w:val="nil"/>
              <w:left w:val="nil"/>
              <w:bottom w:val="nil"/>
              <w:right w:val="nil"/>
            </w:tcBorders>
            <w:shd w:val="clear" w:color="auto" w:fill="auto"/>
            <w:vAlign w:val="bottom"/>
            <w:hideMark/>
          </w:tcPr>
          <w:p w14:paraId="5E094BD4" w14:textId="77777777" w:rsidR="00402195" w:rsidRDefault="00A25677">
            <w:pPr>
              <w:jc w:val="center"/>
              <w:rPr>
                <w:sz w:val="22"/>
                <w:szCs w:val="22"/>
              </w:rPr>
            </w:pPr>
            <w:r>
              <w:rPr>
                <w:sz w:val="22"/>
                <w:szCs w:val="22"/>
              </w:rPr>
              <w:t>151.75</w:t>
            </w:r>
          </w:p>
        </w:tc>
        <w:tc>
          <w:tcPr>
            <w:tcW w:w="1648" w:type="dxa"/>
            <w:tcBorders>
              <w:top w:val="nil"/>
              <w:left w:val="nil"/>
              <w:bottom w:val="nil"/>
              <w:right w:val="nil"/>
            </w:tcBorders>
            <w:shd w:val="clear" w:color="auto" w:fill="auto"/>
            <w:vAlign w:val="bottom"/>
            <w:hideMark/>
          </w:tcPr>
          <w:p w14:paraId="25AEDBAF" w14:textId="77777777" w:rsidR="00402195" w:rsidRDefault="00A25677">
            <w:pPr>
              <w:jc w:val="center"/>
              <w:rPr>
                <w:sz w:val="22"/>
                <w:szCs w:val="22"/>
              </w:rPr>
            </w:pPr>
            <w:r>
              <w:rPr>
                <w:sz w:val="22"/>
                <w:szCs w:val="22"/>
              </w:rPr>
              <w:t>135.2</w:t>
            </w:r>
          </w:p>
        </w:tc>
        <w:tc>
          <w:tcPr>
            <w:tcW w:w="1924" w:type="dxa"/>
            <w:tcBorders>
              <w:top w:val="nil"/>
              <w:left w:val="nil"/>
              <w:bottom w:val="nil"/>
              <w:right w:val="nil"/>
            </w:tcBorders>
            <w:shd w:val="clear" w:color="auto" w:fill="auto"/>
            <w:noWrap/>
            <w:vAlign w:val="bottom"/>
            <w:hideMark/>
          </w:tcPr>
          <w:p w14:paraId="402E8FFB" w14:textId="77777777" w:rsidR="00402195" w:rsidRDefault="00A25677">
            <w:pPr>
              <w:jc w:val="center"/>
              <w:rPr>
                <w:sz w:val="22"/>
                <w:szCs w:val="22"/>
              </w:rPr>
            </w:pPr>
            <w:r>
              <w:rPr>
                <w:sz w:val="22"/>
                <w:szCs w:val="22"/>
              </w:rPr>
              <w:t>16.56***</w:t>
            </w:r>
          </w:p>
        </w:tc>
      </w:tr>
      <w:tr w:rsidR="00402195" w14:paraId="44053262" w14:textId="77777777">
        <w:trPr>
          <w:trHeight w:val="340"/>
        </w:trPr>
        <w:tc>
          <w:tcPr>
            <w:tcW w:w="4156" w:type="dxa"/>
            <w:tcBorders>
              <w:top w:val="nil"/>
              <w:left w:val="nil"/>
              <w:bottom w:val="nil"/>
              <w:right w:val="nil"/>
            </w:tcBorders>
            <w:shd w:val="clear" w:color="auto" w:fill="auto"/>
            <w:vAlign w:val="bottom"/>
            <w:hideMark/>
          </w:tcPr>
          <w:p w14:paraId="6FC692FF" w14:textId="77777777" w:rsidR="00402195" w:rsidRDefault="00402195">
            <w:pPr>
              <w:rPr>
                <w:sz w:val="22"/>
                <w:szCs w:val="22"/>
              </w:rPr>
            </w:pPr>
          </w:p>
        </w:tc>
        <w:tc>
          <w:tcPr>
            <w:tcW w:w="1452" w:type="dxa"/>
            <w:tcBorders>
              <w:top w:val="nil"/>
              <w:left w:val="nil"/>
              <w:bottom w:val="nil"/>
              <w:right w:val="nil"/>
            </w:tcBorders>
            <w:shd w:val="clear" w:color="auto" w:fill="auto"/>
            <w:vAlign w:val="bottom"/>
            <w:hideMark/>
          </w:tcPr>
          <w:p w14:paraId="300225CB" w14:textId="77777777" w:rsidR="00402195" w:rsidRDefault="00A25677">
            <w:pPr>
              <w:jc w:val="center"/>
              <w:rPr>
                <w:sz w:val="22"/>
                <w:szCs w:val="22"/>
              </w:rPr>
            </w:pPr>
            <w:r>
              <w:rPr>
                <w:sz w:val="22"/>
                <w:szCs w:val="22"/>
              </w:rPr>
              <w:t>(44.39)</w:t>
            </w:r>
          </w:p>
        </w:tc>
        <w:tc>
          <w:tcPr>
            <w:tcW w:w="1648" w:type="dxa"/>
            <w:tcBorders>
              <w:top w:val="nil"/>
              <w:left w:val="nil"/>
              <w:bottom w:val="nil"/>
              <w:right w:val="nil"/>
            </w:tcBorders>
            <w:shd w:val="clear" w:color="auto" w:fill="auto"/>
            <w:vAlign w:val="bottom"/>
            <w:hideMark/>
          </w:tcPr>
          <w:p w14:paraId="5D70989D" w14:textId="77777777" w:rsidR="00402195" w:rsidRDefault="00A25677">
            <w:pPr>
              <w:jc w:val="center"/>
              <w:rPr>
                <w:sz w:val="22"/>
                <w:szCs w:val="22"/>
              </w:rPr>
            </w:pPr>
            <w:r>
              <w:rPr>
                <w:sz w:val="22"/>
                <w:szCs w:val="22"/>
              </w:rPr>
              <w:t>(36.05)</w:t>
            </w:r>
          </w:p>
        </w:tc>
        <w:tc>
          <w:tcPr>
            <w:tcW w:w="1924" w:type="dxa"/>
            <w:tcBorders>
              <w:top w:val="nil"/>
              <w:left w:val="nil"/>
              <w:bottom w:val="nil"/>
              <w:right w:val="nil"/>
            </w:tcBorders>
            <w:shd w:val="clear" w:color="auto" w:fill="auto"/>
            <w:noWrap/>
            <w:vAlign w:val="bottom"/>
            <w:hideMark/>
          </w:tcPr>
          <w:p w14:paraId="439B9DE5" w14:textId="77777777" w:rsidR="00402195" w:rsidRDefault="00A25677">
            <w:pPr>
              <w:jc w:val="center"/>
              <w:rPr>
                <w:sz w:val="22"/>
                <w:szCs w:val="22"/>
              </w:rPr>
            </w:pPr>
            <w:r>
              <w:rPr>
                <w:sz w:val="22"/>
                <w:szCs w:val="22"/>
              </w:rPr>
              <w:t>(5.05)</w:t>
            </w:r>
          </w:p>
        </w:tc>
      </w:tr>
      <w:tr w:rsidR="00402195" w14:paraId="55094078" w14:textId="77777777">
        <w:trPr>
          <w:trHeight w:val="340"/>
        </w:trPr>
        <w:tc>
          <w:tcPr>
            <w:tcW w:w="4156" w:type="dxa"/>
            <w:tcBorders>
              <w:top w:val="nil"/>
              <w:left w:val="nil"/>
              <w:bottom w:val="nil"/>
              <w:right w:val="nil"/>
            </w:tcBorders>
            <w:shd w:val="clear" w:color="auto" w:fill="auto"/>
            <w:vAlign w:val="bottom"/>
            <w:hideMark/>
          </w:tcPr>
          <w:p w14:paraId="166AAB6D" w14:textId="77777777" w:rsidR="00402195" w:rsidRDefault="00A25677">
            <w:pPr>
              <w:rPr>
                <w:sz w:val="22"/>
                <w:szCs w:val="22"/>
              </w:rPr>
            </w:pPr>
            <w:r>
              <w:rPr>
                <w:sz w:val="22"/>
                <w:szCs w:val="22"/>
              </w:rPr>
              <w:t>Sorghum Producer Price level (CFA/kg)</w:t>
            </w:r>
          </w:p>
        </w:tc>
        <w:tc>
          <w:tcPr>
            <w:tcW w:w="1452" w:type="dxa"/>
            <w:tcBorders>
              <w:top w:val="nil"/>
              <w:left w:val="nil"/>
              <w:bottom w:val="nil"/>
              <w:right w:val="nil"/>
            </w:tcBorders>
            <w:shd w:val="clear" w:color="auto" w:fill="auto"/>
            <w:vAlign w:val="bottom"/>
            <w:hideMark/>
          </w:tcPr>
          <w:p w14:paraId="153F3590" w14:textId="77777777" w:rsidR="00402195" w:rsidRDefault="00A25677">
            <w:pPr>
              <w:jc w:val="center"/>
              <w:rPr>
                <w:sz w:val="22"/>
                <w:szCs w:val="22"/>
              </w:rPr>
            </w:pPr>
            <w:r>
              <w:rPr>
                <w:sz w:val="22"/>
                <w:szCs w:val="22"/>
              </w:rPr>
              <w:t xml:space="preserve">84.24 </w:t>
            </w:r>
          </w:p>
        </w:tc>
        <w:tc>
          <w:tcPr>
            <w:tcW w:w="1648" w:type="dxa"/>
            <w:tcBorders>
              <w:top w:val="nil"/>
              <w:left w:val="nil"/>
              <w:bottom w:val="nil"/>
              <w:right w:val="nil"/>
            </w:tcBorders>
            <w:shd w:val="clear" w:color="auto" w:fill="auto"/>
            <w:vAlign w:val="bottom"/>
            <w:hideMark/>
          </w:tcPr>
          <w:p w14:paraId="34F69B4C" w14:textId="77777777" w:rsidR="00402195" w:rsidRDefault="00A25677">
            <w:pPr>
              <w:jc w:val="center"/>
              <w:rPr>
                <w:sz w:val="22"/>
                <w:szCs w:val="22"/>
              </w:rPr>
            </w:pPr>
            <w:r>
              <w:rPr>
                <w:sz w:val="22"/>
                <w:szCs w:val="22"/>
              </w:rPr>
              <w:t xml:space="preserve">90.62 </w:t>
            </w:r>
          </w:p>
        </w:tc>
        <w:tc>
          <w:tcPr>
            <w:tcW w:w="1924" w:type="dxa"/>
            <w:tcBorders>
              <w:top w:val="nil"/>
              <w:left w:val="nil"/>
              <w:bottom w:val="nil"/>
              <w:right w:val="nil"/>
            </w:tcBorders>
            <w:shd w:val="clear" w:color="auto" w:fill="auto"/>
            <w:noWrap/>
            <w:vAlign w:val="bottom"/>
            <w:hideMark/>
          </w:tcPr>
          <w:p w14:paraId="73B07F1C" w14:textId="72C10612" w:rsidR="00402195" w:rsidRDefault="00CD3D6C">
            <w:pPr>
              <w:jc w:val="center"/>
              <w:rPr>
                <w:sz w:val="22"/>
                <w:szCs w:val="22"/>
              </w:rPr>
            </w:pPr>
            <w:r>
              <w:rPr>
                <w:sz w:val="22"/>
                <w:szCs w:val="22"/>
              </w:rPr>
              <w:t>-</w:t>
            </w:r>
            <w:r w:rsidR="00A25677">
              <w:rPr>
                <w:sz w:val="22"/>
                <w:szCs w:val="22"/>
              </w:rPr>
              <w:t>6.39</w:t>
            </w:r>
          </w:p>
        </w:tc>
      </w:tr>
      <w:tr w:rsidR="00402195" w14:paraId="717F93FB" w14:textId="77777777">
        <w:trPr>
          <w:trHeight w:val="340"/>
        </w:trPr>
        <w:tc>
          <w:tcPr>
            <w:tcW w:w="4156" w:type="dxa"/>
            <w:tcBorders>
              <w:top w:val="nil"/>
              <w:left w:val="nil"/>
              <w:bottom w:val="nil"/>
              <w:right w:val="nil"/>
            </w:tcBorders>
            <w:shd w:val="clear" w:color="auto" w:fill="auto"/>
            <w:vAlign w:val="bottom"/>
            <w:hideMark/>
          </w:tcPr>
          <w:p w14:paraId="5EFB19A1" w14:textId="77777777" w:rsidR="00402195" w:rsidRDefault="00402195">
            <w:pPr>
              <w:rPr>
                <w:sz w:val="22"/>
                <w:szCs w:val="22"/>
              </w:rPr>
            </w:pPr>
          </w:p>
        </w:tc>
        <w:tc>
          <w:tcPr>
            <w:tcW w:w="1452" w:type="dxa"/>
            <w:tcBorders>
              <w:top w:val="nil"/>
              <w:left w:val="nil"/>
              <w:bottom w:val="nil"/>
              <w:right w:val="nil"/>
            </w:tcBorders>
            <w:shd w:val="clear" w:color="auto" w:fill="auto"/>
            <w:vAlign w:val="bottom"/>
            <w:hideMark/>
          </w:tcPr>
          <w:p w14:paraId="62130DC1" w14:textId="77777777" w:rsidR="00402195" w:rsidRDefault="00A25677">
            <w:pPr>
              <w:jc w:val="center"/>
              <w:rPr>
                <w:sz w:val="22"/>
                <w:szCs w:val="22"/>
              </w:rPr>
            </w:pPr>
            <w:r>
              <w:rPr>
                <w:sz w:val="22"/>
                <w:szCs w:val="22"/>
              </w:rPr>
              <w:t>(33.27)</w:t>
            </w:r>
          </w:p>
        </w:tc>
        <w:tc>
          <w:tcPr>
            <w:tcW w:w="1648" w:type="dxa"/>
            <w:tcBorders>
              <w:top w:val="nil"/>
              <w:left w:val="nil"/>
              <w:bottom w:val="nil"/>
              <w:right w:val="nil"/>
            </w:tcBorders>
            <w:shd w:val="clear" w:color="auto" w:fill="auto"/>
            <w:vAlign w:val="bottom"/>
            <w:hideMark/>
          </w:tcPr>
          <w:p w14:paraId="10037DE8" w14:textId="77777777" w:rsidR="00402195" w:rsidRDefault="00A25677">
            <w:pPr>
              <w:jc w:val="center"/>
              <w:rPr>
                <w:sz w:val="22"/>
                <w:szCs w:val="22"/>
              </w:rPr>
            </w:pPr>
            <w:r>
              <w:rPr>
                <w:sz w:val="22"/>
                <w:szCs w:val="22"/>
              </w:rPr>
              <w:t>(29.99)</w:t>
            </w:r>
          </w:p>
        </w:tc>
        <w:tc>
          <w:tcPr>
            <w:tcW w:w="1924" w:type="dxa"/>
            <w:tcBorders>
              <w:top w:val="nil"/>
              <w:left w:val="nil"/>
              <w:bottom w:val="nil"/>
              <w:right w:val="nil"/>
            </w:tcBorders>
            <w:shd w:val="clear" w:color="auto" w:fill="auto"/>
            <w:noWrap/>
            <w:vAlign w:val="bottom"/>
            <w:hideMark/>
          </w:tcPr>
          <w:p w14:paraId="7101EA1F" w14:textId="77777777" w:rsidR="00402195" w:rsidRDefault="00A25677">
            <w:pPr>
              <w:jc w:val="center"/>
              <w:rPr>
                <w:sz w:val="22"/>
                <w:szCs w:val="22"/>
              </w:rPr>
            </w:pPr>
            <w:r>
              <w:rPr>
                <w:sz w:val="22"/>
                <w:szCs w:val="22"/>
              </w:rPr>
              <w:t>(4.99)</w:t>
            </w:r>
          </w:p>
        </w:tc>
      </w:tr>
      <w:tr w:rsidR="00402195" w14:paraId="3B7E55E3" w14:textId="77777777">
        <w:trPr>
          <w:trHeight w:val="380"/>
        </w:trPr>
        <w:tc>
          <w:tcPr>
            <w:tcW w:w="4156" w:type="dxa"/>
            <w:tcBorders>
              <w:top w:val="nil"/>
              <w:left w:val="nil"/>
              <w:bottom w:val="nil"/>
              <w:right w:val="nil"/>
            </w:tcBorders>
            <w:shd w:val="clear" w:color="auto" w:fill="auto"/>
            <w:vAlign w:val="bottom"/>
            <w:hideMark/>
          </w:tcPr>
          <w:p w14:paraId="465CF39A" w14:textId="77777777" w:rsidR="00402195" w:rsidRDefault="00A25677">
            <w:pPr>
              <w:rPr>
                <w:sz w:val="22"/>
                <w:szCs w:val="22"/>
              </w:rPr>
            </w:pPr>
            <w:r>
              <w:rPr>
                <w:sz w:val="22"/>
                <w:szCs w:val="22"/>
              </w:rPr>
              <w:t>Drought in 1999 or 2000</w:t>
            </w:r>
          </w:p>
        </w:tc>
        <w:tc>
          <w:tcPr>
            <w:tcW w:w="1452" w:type="dxa"/>
            <w:tcBorders>
              <w:top w:val="nil"/>
              <w:left w:val="nil"/>
              <w:bottom w:val="nil"/>
              <w:right w:val="nil"/>
            </w:tcBorders>
            <w:shd w:val="clear" w:color="auto" w:fill="auto"/>
            <w:vAlign w:val="bottom"/>
            <w:hideMark/>
          </w:tcPr>
          <w:p w14:paraId="76FA38AD" w14:textId="757C7A7A" w:rsidR="00402195" w:rsidRDefault="00A25677">
            <w:pPr>
              <w:jc w:val="center"/>
              <w:rPr>
                <w:sz w:val="22"/>
                <w:szCs w:val="22"/>
              </w:rPr>
            </w:pPr>
            <w:r>
              <w:rPr>
                <w:sz w:val="22"/>
                <w:szCs w:val="22"/>
              </w:rPr>
              <w:t>0.0</w:t>
            </w:r>
            <w:r w:rsidR="00CD3D6C">
              <w:rPr>
                <w:sz w:val="22"/>
                <w:szCs w:val="22"/>
              </w:rPr>
              <w:t>6</w:t>
            </w:r>
          </w:p>
        </w:tc>
        <w:tc>
          <w:tcPr>
            <w:tcW w:w="1648" w:type="dxa"/>
            <w:tcBorders>
              <w:top w:val="nil"/>
              <w:left w:val="nil"/>
              <w:bottom w:val="nil"/>
              <w:right w:val="nil"/>
            </w:tcBorders>
            <w:shd w:val="clear" w:color="auto" w:fill="auto"/>
            <w:vAlign w:val="bottom"/>
            <w:hideMark/>
          </w:tcPr>
          <w:p w14:paraId="785D4DF7" w14:textId="4373823F" w:rsidR="00402195" w:rsidRDefault="00A25677">
            <w:pPr>
              <w:jc w:val="center"/>
              <w:rPr>
                <w:sz w:val="22"/>
                <w:szCs w:val="22"/>
              </w:rPr>
            </w:pPr>
            <w:r>
              <w:rPr>
                <w:sz w:val="22"/>
                <w:szCs w:val="22"/>
              </w:rPr>
              <w:t>0.06</w:t>
            </w:r>
          </w:p>
        </w:tc>
        <w:tc>
          <w:tcPr>
            <w:tcW w:w="1924" w:type="dxa"/>
            <w:tcBorders>
              <w:top w:val="nil"/>
              <w:left w:val="nil"/>
              <w:bottom w:val="nil"/>
              <w:right w:val="nil"/>
            </w:tcBorders>
            <w:shd w:val="clear" w:color="auto" w:fill="auto"/>
            <w:noWrap/>
            <w:vAlign w:val="bottom"/>
            <w:hideMark/>
          </w:tcPr>
          <w:p w14:paraId="2E84E628" w14:textId="77777777" w:rsidR="00402195" w:rsidRDefault="00A25677">
            <w:pPr>
              <w:jc w:val="center"/>
              <w:rPr>
                <w:sz w:val="22"/>
                <w:szCs w:val="22"/>
              </w:rPr>
            </w:pPr>
            <w:r>
              <w:rPr>
                <w:sz w:val="22"/>
                <w:szCs w:val="22"/>
              </w:rPr>
              <w:t>-0.00</w:t>
            </w:r>
          </w:p>
        </w:tc>
      </w:tr>
      <w:tr w:rsidR="00402195" w14:paraId="2E85696E" w14:textId="77777777">
        <w:trPr>
          <w:trHeight w:val="400"/>
        </w:trPr>
        <w:tc>
          <w:tcPr>
            <w:tcW w:w="4156" w:type="dxa"/>
            <w:tcBorders>
              <w:top w:val="nil"/>
              <w:left w:val="nil"/>
              <w:bottom w:val="nil"/>
              <w:right w:val="nil"/>
            </w:tcBorders>
            <w:shd w:val="clear" w:color="auto" w:fill="auto"/>
            <w:vAlign w:val="bottom"/>
            <w:hideMark/>
          </w:tcPr>
          <w:p w14:paraId="78B1B8A2" w14:textId="77777777" w:rsidR="00402195" w:rsidRDefault="00402195">
            <w:pPr>
              <w:rPr>
                <w:sz w:val="22"/>
                <w:szCs w:val="22"/>
              </w:rPr>
            </w:pPr>
          </w:p>
        </w:tc>
        <w:tc>
          <w:tcPr>
            <w:tcW w:w="1452" w:type="dxa"/>
            <w:tcBorders>
              <w:top w:val="nil"/>
              <w:left w:val="nil"/>
              <w:bottom w:val="nil"/>
              <w:right w:val="nil"/>
            </w:tcBorders>
            <w:shd w:val="clear" w:color="auto" w:fill="auto"/>
            <w:vAlign w:val="bottom"/>
            <w:hideMark/>
          </w:tcPr>
          <w:p w14:paraId="55051084" w14:textId="77777777" w:rsidR="00402195" w:rsidRDefault="00A25677">
            <w:pPr>
              <w:jc w:val="center"/>
              <w:rPr>
                <w:sz w:val="22"/>
                <w:szCs w:val="22"/>
              </w:rPr>
            </w:pPr>
            <w:r>
              <w:rPr>
                <w:sz w:val="22"/>
                <w:szCs w:val="22"/>
              </w:rPr>
              <w:t>(0.23)</w:t>
            </w:r>
          </w:p>
        </w:tc>
        <w:tc>
          <w:tcPr>
            <w:tcW w:w="1648" w:type="dxa"/>
            <w:tcBorders>
              <w:top w:val="nil"/>
              <w:left w:val="nil"/>
              <w:bottom w:val="nil"/>
              <w:right w:val="nil"/>
            </w:tcBorders>
            <w:shd w:val="clear" w:color="auto" w:fill="auto"/>
            <w:vAlign w:val="bottom"/>
            <w:hideMark/>
          </w:tcPr>
          <w:p w14:paraId="3E5786EC" w14:textId="77777777" w:rsidR="00402195" w:rsidRDefault="00A25677">
            <w:pPr>
              <w:jc w:val="center"/>
              <w:rPr>
                <w:sz w:val="22"/>
                <w:szCs w:val="22"/>
              </w:rPr>
            </w:pPr>
            <w:r>
              <w:rPr>
                <w:sz w:val="22"/>
                <w:szCs w:val="22"/>
              </w:rPr>
              <w:t>(0.24)</w:t>
            </w:r>
          </w:p>
        </w:tc>
        <w:tc>
          <w:tcPr>
            <w:tcW w:w="1924" w:type="dxa"/>
            <w:tcBorders>
              <w:top w:val="nil"/>
              <w:left w:val="nil"/>
              <w:bottom w:val="nil"/>
              <w:right w:val="nil"/>
            </w:tcBorders>
            <w:shd w:val="clear" w:color="auto" w:fill="auto"/>
            <w:noWrap/>
            <w:vAlign w:val="bottom"/>
            <w:hideMark/>
          </w:tcPr>
          <w:p w14:paraId="3EDFE5F3" w14:textId="77777777" w:rsidR="00402195" w:rsidRDefault="00A25677">
            <w:pPr>
              <w:jc w:val="center"/>
              <w:rPr>
                <w:sz w:val="22"/>
                <w:szCs w:val="22"/>
              </w:rPr>
            </w:pPr>
            <w:r>
              <w:rPr>
                <w:sz w:val="22"/>
                <w:szCs w:val="22"/>
              </w:rPr>
              <w:t>(0.03)</w:t>
            </w:r>
          </w:p>
        </w:tc>
      </w:tr>
      <w:tr w:rsidR="00402195" w14:paraId="0AFEA474" w14:textId="77777777">
        <w:trPr>
          <w:trHeight w:val="360"/>
        </w:trPr>
        <w:tc>
          <w:tcPr>
            <w:tcW w:w="4156" w:type="dxa"/>
            <w:tcBorders>
              <w:top w:val="nil"/>
              <w:left w:val="nil"/>
              <w:bottom w:val="nil"/>
              <w:right w:val="nil"/>
            </w:tcBorders>
            <w:shd w:val="clear" w:color="auto" w:fill="auto"/>
            <w:vAlign w:val="bottom"/>
            <w:hideMark/>
          </w:tcPr>
          <w:p w14:paraId="4F2A65BF" w14:textId="5CD250BF" w:rsidR="00402195" w:rsidRDefault="00A25677">
            <w:pPr>
              <w:rPr>
                <w:sz w:val="22"/>
                <w:szCs w:val="22"/>
              </w:rPr>
            </w:pPr>
            <w:r>
              <w:rPr>
                <w:sz w:val="22"/>
                <w:szCs w:val="22"/>
              </w:rPr>
              <w:t>Hausa Ethnic Group (Hausa=1)</w:t>
            </w:r>
          </w:p>
        </w:tc>
        <w:tc>
          <w:tcPr>
            <w:tcW w:w="1452" w:type="dxa"/>
            <w:tcBorders>
              <w:top w:val="nil"/>
              <w:left w:val="nil"/>
              <w:bottom w:val="nil"/>
              <w:right w:val="nil"/>
            </w:tcBorders>
            <w:shd w:val="clear" w:color="auto" w:fill="auto"/>
            <w:vAlign w:val="bottom"/>
            <w:hideMark/>
          </w:tcPr>
          <w:p w14:paraId="288E207D" w14:textId="77777777" w:rsidR="00402195" w:rsidRDefault="00A25677">
            <w:pPr>
              <w:jc w:val="center"/>
              <w:rPr>
                <w:sz w:val="22"/>
                <w:szCs w:val="22"/>
              </w:rPr>
            </w:pPr>
            <w:r>
              <w:rPr>
                <w:sz w:val="22"/>
                <w:szCs w:val="22"/>
              </w:rPr>
              <w:t>0.62</w:t>
            </w:r>
          </w:p>
        </w:tc>
        <w:tc>
          <w:tcPr>
            <w:tcW w:w="1648" w:type="dxa"/>
            <w:tcBorders>
              <w:top w:val="nil"/>
              <w:left w:val="nil"/>
              <w:bottom w:val="nil"/>
              <w:right w:val="nil"/>
            </w:tcBorders>
            <w:shd w:val="clear" w:color="auto" w:fill="auto"/>
            <w:vAlign w:val="bottom"/>
            <w:hideMark/>
          </w:tcPr>
          <w:p w14:paraId="6F81158D" w14:textId="77777777" w:rsidR="00402195" w:rsidRDefault="00A25677">
            <w:pPr>
              <w:jc w:val="center"/>
              <w:rPr>
                <w:sz w:val="22"/>
                <w:szCs w:val="22"/>
              </w:rPr>
            </w:pPr>
            <w:r>
              <w:rPr>
                <w:sz w:val="22"/>
                <w:szCs w:val="22"/>
              </w:rPr>
              <w:t>0.75</w:t>
            </w:r>
          </w:p>
        </w:tc>
        <w:tc>
          <w:tcPr>
            <w:tcW w:w="1924" w:type="dxa"/>
            <w:tcBorders>
              <w:top w:val="nil"/>
              <w:left w:val="nil"/>
              <w:bottom w:val="nil"/>
              <w:right w:val="nil"/>
            </w:tcBorders>
            <w:shd w:val="clear" w:color="auto" w:fill="auto"/>
            <w:noWrap/>
            <w:vAlign w:val="bottom"/>
            <w:hideMark/>
          </w:tcPr>
          <w:p w14:paraId="4624C0A0" w14:textId="77777777" w:rsidR="00402195" w:rsidRDefault="00A25677">
            <w:pPr>
              <w:jc w:val="center"/>
              <w:rPr>
                <w:sz w:val="22"/>
                <w:szCs w:val="22"/>
              </w:rPr>
            </w:pPr>
            <w:r>
              <w:rPr>
                <w:sz w:val="22"/>
                <w:szCs w:val="22"/>
              </w:rPr>
              <w:t>-0.13</w:t>
            </w:r>
          </w:p>
        </w:tc>
      </w:tr>
      <w:tr w:rsidR="00402195" w14:paraId="0077D418" w14:textId="77777777">
        <w:trPr>
          <w:trHeight w:val="360"/>
        </w:trPr>
        <w:tc>
          <w:tcPr>
            <w:tcW w:w="4156" w:type="dxa"/>
            <w:tcBorders>
              <w:top w:val="nil"/>
              <w:left w:val="nil"/>
              <w:bottom w:val="nil"/>
              <w:right w:val="nil"/>
            </w:tcBorders>
            <w:shd w:val="clear" w:color="auto" w:fill="auto"/>
            <w:vAlign w:val="bottom"/>
            <w:hideMark/>
          </w:tcPr>
          <w:p w14:paraId="65F79FF3" w14:textId="77777777" w:rsidR="00402195" w:rsidRDefault="00402195">
            <w:pPr>
              <w:rPr>
                <w:sz w:val="22"/>
                <w:szCs w:val="22"/>
              </w:rPr>
            </w:pPr>
          </w:p>
        </w:tc>
        <w:tc>
          <w:tcPr>
            <w:tcW w:w="1452" w:type="dxa"/>
            <w:tcBorders>
              <w:top w:val="nil"/>
              <w:left w:val="nil"/>
              <w:bottom w:val="nil"/>
              <w:right w:val="nil"/>
            </w:tcBorders>
            <w:shd w:val="clear" w:color="auto" w:fill="auto"/>
            <w:vAlign w:val="bottom"/>
            <w:hideMark/>
          </w:tcPr>
          <w:p w14:paraId="67C014C0" w14:textId="77777777" w:rsidR="00402195" w:rsidRDefault="00A25677">
            <w:pPr>
              <w:jc w:val="center"/>
              <w:rPr>
                <w:sz w:val="22"/>
                <w:szCs w:val="22"/>
              </w:rPr>
            </w:pPr>
            <w:r>
              <w:rPr>
                <w:sz w:val="22"/>
                <w:szCs w:val="22"/>
              </w:rPr>
              <w:t>(0.49)</w:t>
            </w:r>
          </w:p>
        </w:tc>
        <w:tc>
          <w:tcPr>
            <w:tcW w:w="1648" w:type="dxa"/>
            <w:tcBorders>
              <w:top w:val="nil"/>
              <w:left w:val="nil"/>
              <w:bottom w:val="nil"/>
              <w:right w:val="nil"/>
            </w:tcBorders>
            <w:shd w:val="clear" w:color="auto" w:fill="auto"/>
            <w:vAlign w:val="bottom"/>
            <w:hideMark/>
          </w:tcPr>
          <w:p w14:paraId="4EE90408" w14:textId="77777777" w:rsidR="00402195" w:rsidRDefault="00A25677">
            <w:pPr>
              <w:jc w:val="center"/>
              <w:rPr>
                <w:sz w:val="22"/>
                <w:szCs w:val="22"/>
              </w:rPr>
            </w:pPr>
            <w:r>
              <w:rPr>
                <w:sz w:val="22"/>
                <w:szCs w:val="22"/>
              </w:rPr>
              <w:t>(0.44)</w:t>
            </w:r>
          </w:p>
        </w:tc>
        <w:tc>
          <w:tcPr>
            <w:tcW w:w="1924" w:type="dxa"/>
            <w:tcBorders>
              <w:top w:val="nil"/>
              <w:left w:val="nil"/>
              <w:bottom w:val="nil"/>
              <w:right w:val="nil"/>
            </w:tcBorders>
            <w:shd w:val="clear" w:color="auto" w:fill="auto"/>
            <w:noWrap/>
            <w:vAlign w:val="bottom"/>
            <w:hideMark/>
          </w:tcPr>
          <w:p w14:paraId="5C4C9187" w14:textId="77777777" w:rsidR="00402195" w:rsidRDefault="00A25677">
            <w:pPr>
              <w:jc w:val="center"/>
              <w:rPr>
                <w:sz w:val="22"/>
                <w:szCs w:val="22"/>
              </w:rPr>
            </w:pPr>
            <w:r>
              <w:rPr>
                <w:sz w:val="22"/>
                <w:szCs w:val="22"/>
              </w:rPr>
              <w:t>(0.24)</w:t>
            </w:r>
          </w:p>
        </w:tc>
      </w:tr>
      <w:tr w:rsidR="00402195" w14:paraId="4083DBCC" w14:textId="77777777">
        <w:trPr>
          <w:trHeight w:val="400"/>
        </w:trPr>
        <w:tc>
          <w:tcPr>
            <w:tcW w:w="4156" w:type="dxa"/>
            <w:tcBorders>
              <w:top w:val="nil"/>
              <w:left w:val="nil"/>
              <w:bottom w:val="nil"/>
              <w:right w:val="nil"/>
            </w:tcBorders>
            <w:shd w:val="clear" w:color="auto" w:fill="auto"/>
            <w:vAlign w:val="bottom"/>
            <w:hideMark/>
          </w:tcPr>
          <w:p w14:paraId="10104D5A" w14:textId="77777777" w:rsidR="00402195" w:rsidRDefault="00A25677">
            <w:pPr>
              <w:rPr>
                <w:sz w:val="22"/>
                <w:szCs w:val="22"/>
              </w:rPr>
            </w:pPr>
            <w:r>
              <w:rPr>
                <w:sz w:val="22"/>
                <w:szCs w:val="22"/>
              </w:rPr>
              <w:t>Road Quality to Market (1=paved)</w:t>
            </w:r>
          </w:p>
        </w:tc>
        <w:tc>
          <w:tcPr>
            <w:tcW w:w="1452" w:type="dxa"/>
            <w:tcBorders>
              <w:top w:val="nil"/>
              <w:left w:val="nil"/>
              <w:bottom w:val="nil"/>
              <w:right w:val="nil"/>
            </w:tcBorders>
            <w:shd w:val="clear" w:color="auto" w:fill="auto"/>
            <w:vAlign w:val="bottom"/>
            <w:hideMark/>
          </w:tcPr>
          <w:p w14:paraId="5C7424C0" w14:textId="77777777" w:rsidR="00402195" w:rsidRDefault="00A25677">
            <w:pPr>
              <w:jc w:val="center"/>
              <w:rPr>
                <w:sz w:val="22"/>
                <w:szCs w:val="22"/>
              </w:rPr>
            </w:pPr>
            <w:r>
              <w:rPr>
                <w:sz w:val="22"/>
                <w:szCs w:val="22"/>
              </w:rPr>
              <w:t>0.66</w:t>
            </w:r>
          </w:p>
        </w:tc>
        <w:tc>
          <w:tcPr>
            <w:tcW w:w="1648" w:type="dxa"/>
            <w:tcBorders>
              <w:top w:val="nil"/>
              <w:left w:val="nil"/>
              <w:bottom w:val="nil"/>
              <w:right w:val="nil"/>
            </w:tcBorders>
            <w:shd w:val="clear" w:color="auto" w:fill="auto"/>
            <w:vAlign w:val="bottom"/>
            <w:hideMark/>
          </w:tcPr>
          <w:p w14:paraId="6EB2C1C9" w14:textId="08FCBAC4" w:rsidR="00402195" w:rsidRDefault="00A25677">
            <w:pPr>
              <w:jc w:val="center"/>
              <w:rPr>
                <w:sz w:val="22"/>
                <w:szCs w:val="22"/>
              </w:rPr>
            </w:pPr>
            <w:r>
              <w:rPr>
                <w:sz w:val="22"/>
                <w:szCs w:val="22"/>
              </w:rPr>
              <w:t>0.5</w:t>
            </w:r>
            <w:r w:rsidR="0082030C">
              <w:rPr>
                <w:sz w:val="22"/>
                <w:szCs w:val="22"/>
              </w:rPr>
              <w:t>0</w:t>
            </w:r>
          </w:p>
        </w:tc>
        <w:tc>
          <w:tcPr>
            <w:tcW w:w="1924" w:type="dxa"/>
            <w:tcBorders>
              <w:top w:val="nil"/>
              <w:left w:val="nil"/>
              <w:bottom w:val="nil"/>
              <w:right w:val="nil"/>
            </w:tcBorders>
            <w:shd w:val="clear" w:color="auto" w:fill="auto"/>
            <w:noWrap/>
            <w:vAlign w:val="bottom"/>
            <w:hideMark/>
          </w:tcPr>
          <w:p w14:paraId="5AC1310E" w14:textId="77777777" w:rsidR="00402195" w:rsidRDefault="00A25677">
            <w:pPr>
              <w:jc w:val="center"/>
              <w:rPr>
                <w:sz w:val="22"/>
                <w:szCs w:val="22"/>
              </w:rPr>
            </w:pPr>
            <w:r>
              <w:rPr>
                <w:sz w:val="22"/>
                <w:szCs w:val="22"/>
              </w:rPr>
              <w:t>0.16</w:t>
            </w:r>
          </w:p>
        </w:tc>
      </w:tr>
      <w:tr w:rsidR="00402195" w14:paraId="2CF5E89D" w14:textId="77777777">
        <w:trPr>
          <w:trHeight w:val="360"/>
        </w:trPr>
        <w:tc>
          <w:tcPr>
            <w:tcW w:w="4156" w:type="dxa"/>
            <w:tcBorders>
              <w:top w:val="nil"/>
              <w:left w:val="nil"/>
              <w:bottom w:val="nil"/>
              <w:right w:val="nil"/>
            </w:tcBorders>
            <w:shd w:val="clear" w:color="auto" w:fill="auto"/>
            <w:vAlign w:val="bottom"/>
            <w:hideMark/>
          </w:tcPr>
          <w:p w14:paraId="1D9408AA" w14:textId="77777777" w:rsidR="00402195" w:rsidRDefault="00402195">
            <w:pPr>
              <w:rPr>
                <w:sz w:val="22"/>
                <w:szCs w:val="22"/>
              </w:rPr>
            </w:pPr>
          </w:p>
        </w:tc>
        <w:tc>
          <w:tcPr>
            <w:tcW w:w="1452" w:type="dxa"/>
            <w:tcBorders>
              <w:top w:val="nil"/>
              <w:left w:val="nil"/>
              <w:bottom w:val="nil"/>
              <w:right w:val="nil"/>
            </w:tcBorders>
            <w:shd w:val="clear" w:color="auto" w:fill="auto"/>
            <w:vAlign w:val="bottom"/>
            <w:hideMark/>
          </w:tcPr>
          <w:p w14:paraId="531D1648" w14:textId="77777777" w:rsidR="00402195" w:rsidRDefault="00A25677">
            <w:pPr>
              <w:jc w:val="center"/>
              <w:rPr>
                <w:sz w:val="22"/>
                <w:szCs w:val="22"/>
              </w:rPr>
            </w:pPr>
            <w:r>
              <w:rPr>
                <w:sz w:val="22"/>
                <w:szCs w:val="22"/>
              </w:rPr>
              <w:t>(0.47)</w:t>
            </w:r>
          </w:p>
        </w:tc>
        <w:tc>
          <w:tcPr>
            <w:tcW w:w="1648" w:type="dxa"/>
            <w:tcBorders>
              <w:top w:val="nil"/>
              <w:left w:val="nil"/>
              <w:bottom w:val="nil"/>
              <w:right w:val="nil"/>
            </w:tcBorders>
            <w:shd w:val="clear" w:color="auto" w:fill="auto"/>
            <w:vAlign w:val="bottom"/>
            <w:hideMark/>
          </w:tcPr>
          <w:p w14:paraId="1DECAEA9" w14:textId="77777777" w:rsidR="00402195" w:rsidRDefault="00A25677">
            <w:pPr>
              <w:jc w:val="center"/>
              <w:rPr>
                <w:sz w:val="22"/>
                <w:szCs w:val="22"/>
              </w:rPr>
            </w:pPr>
            <w:r>
              <w:rPr>
                <w:sz w:val="22"/>
                <w:szCs w:val="22"/>
              </w:rPr>
              <w:t>(0.50)</w:t>
            </w:r>
          </w:p>
        </w:tc>
        <w:tc>
          <w:tcPr>
            <w:tcW w:w="1924" w:type="dxa"/>
            <w:tcBorders>
              <w:top w:val="nil"/>
              <w:left w:val="nil"/>
              <w:bottom w:val="nil"/>
              <w:right w:val="nil"/>
            </w:tcBorders>
            <w:shd w:val="clear" w:color="auto" w:fill="auto"/>
            <w:noWrap/>
            <w:vAlign w:val="bottom"/>
            <w:hideMark/>
          </w:tcPr>
          <w:p w14:paraId="1BF54F74" w14:textId="77777777" w:rsidR="00402195" w:rsidRDefault="00A25677">
            <w:pPr>
              <w:jc w:val="center"/>
              <w:rPr>
                <w:sz w:val="22"/>
                <w:szCs w:val="22"/>
              </w:rPr>
            </w:pPr>
            <w:r>
              <w:rPr>
                <w:sz w:val="22"/>
                <w:szCs w:val="22"/>
              </w:rPr>
              <w:t>(0.27)</w:t>
            </w:r>
          </w:p>
        </w:tc>
      </w:tr>
      <w:tr w:rsidR="00402195" w14:paraId="3830507B" w14:textId="77777777">
        <w:trPr>
          <w:trHeight w:val="400"/>
        </w:trPr>
        <w:tc>
          <w:tcPr>
            <w:tcW w:w="4156" w:type="dxa"/>
            <w:tcBorders>
              <w:top w:val="nil"/>
              <w:left w:val="nil"/>
              <w:bottom w:val="nil"/>
              <w:right w:val="nil"/>
            </w:tcBorders>
            <w:shd w:val="clear" w:color="auto" w:fill="auto"/>
            <w:vAlign w:val="bottom"/>
            <w:hideMark/>
          </w:tcPr>
          <w:p w14:paraId="70E98FD8" w14:textId="77777777" w:rsidR="00402195" w:rsidRDefault="00A25677">
            <w:pPr>
              <w:rPr>
                <w:sz w:val="22"/>
                <w:szCs w:val="22"/>
              </w:rPr>
            </w:pPr>
            <w:r>
              <w:rPr>
                <w:sz w:val="22"/>
                <w:szCs w:val="22"/>
              </w:rPr>
              <w:t>Market Size (More than 100 traders=1)</w:t>
            </w:r>
          </w:p>
        </w:tc>
        <w:tc>
          <w:tcPr>
            <w:tcW w:w="1452" w:type="dxa"/>
            <w:tcBorders>
              <w:top w:val="nil"/>
              <w:left w:val="nil"/>
              <w:bottom w:val="nil"/>
              <w:right w:val="nil"/>
            </w:tcBorders>
            <w:shd w:val="clear" w:color="auto" w:fill="auto"/>
            <w:vAlign w:val="bottom"/>
            <w:hideMark/>
          </w:tcPr>
          <w:p w14:paraId="4B40563E" w14:textId="77777777" w:rsidR="00402195" w:rsidRDefault="00A25677">
            <w:pPr>
              <w:jc w:val="center"/>
              <w:rPr>
                <w:sz w:val="22"/>
                <w:szCs w:val="22"/>
              </w:rPr>
            </w:pPr>
            <w:r>
              <w:rPr>
                <w:sz w:val="22"/>
                <w:szCs w:val="22"/>
              </w:rPr>
              <w:t>0.34</w:t>
            </w:r>
          </w:p>
        </w:tc>
        <w:tc>
          <w:tcPr>
            <w:tcW w:w="1648" w:type="dxa"/>
            <w:tcBorders>
              <w:top w:val="nil"/>
              <w:left w:val="nil"/>
              <w:bottom w:val="nil"/>
              <w:right w:val="nil"/>
            </w:tcBorders>
            <w:shd w:val="clear" w:color="auto" w:fill="auto"/>
            <w:vAlign w:val="bottom"/>
            <w:hideMark/>
          </w:tcPr>
          <w:p w14:paraId="7E395D44" w14:textId="6295B59D" w:rsidR="00402195" w:rsidRDefault="00A25677">
            <w:pPr>
              <w:jc w:val="center"/>
              <w:rPr>
                <w:sz w:val="22"/>
                <w:szCs w:val="22"/>
              </w:rPr>
            </w:pPr>
            <w:r>
              <w:rPr>
                <w:sz w:val="22"/>
                <w:szCs w:val="22"/>
              </w:rPr>
              <w:t>0.5</w:t>
            </w:r>
            <w:r w:rsidR="0082030C">
              <w:rPr>
                <w:sz w:val="22"/>
                <w:szCs w:val="22"/>
              </w:rPr>
              <w:t>0</w:t>
            </w:r>
          </w:p>
        </w:tc>
        <w:tc>
          <w:tcPr>
            <w:tcW w:w="1924" w:type="dxa"/>
            <w:tcBorders>
              <w:top w:val="nil"/>
              <w:left w:val="nil"/>
              <w:bottom w:val="nil"/>
              <w:right w:val="nil"/>
            </w:tcBorders>
            <w:shd w:val="clear" w:color="auto" w:fill="auto"/>
            <w:noWrap/>
            <w:vAlign w:val="bottom"/>
            <w:hideMark/>
          </w:tcPr>
          <w:p w14:paraId="79BBE43F" w14:textId="77777777" w:rsidR="00402195" w:rsidRDefault="00A25677">
            <w:pPr>
              <w:jc w:val="center"/>
              <w:rPr>
                <w:sz w:val="22"/>
                <w:szCs w:val="22"/>
              </w:rPr>
            </w:pPr>
            <w:r>
              <w:rPr>
                <w:sz w:val="22"/>
                <w:szCs w:val="22"/>
              </w:rPr>
              <w:t>-0.16</w:t>
            </w:r>
          </w:p>
        </w:tc>
      </w:tr>
      <w:tr w:rsidR="00402195" w14:paraId="24C36073" w14:textId="77777777">
        <w:trPr>
          <w:trHeight w:val="340"/>
        </w:trPr>
        <w:tc>
          <w:tcPr>
            <w:tcW w:w="4156" w:type="dxa"/>
            <w:tcBorders>
              <w:top w:val="nil"/>
              <w:left w:val="nil"/>
              <w:bottom w:val="nil"/>
              <w:right w:val="nil"/>
            </w:tcBorders>
            <w:shd w:val="clear" w:color="auto" w:fill="auto"/>
            <w:vAlign w:val="bottom"/>
            <w:hideMark/>
          </w:tcPr>
          <w:p w14:paraId="308C4172" w14:textId="77777777" w:rsidR="00402195" w:rsidRDefault="00402195">
            <w:pPr>
              <w:rPr>
                <w:sz w:val="22"/>
                <w:szCs w:val="22"/>
              </w:rPr>
            </w:pPr>
          </w:p>
        </w:tc>
        <w:tc>
          <w:tcPr>
            <w:tcW w:w="1452" w:type="dxa"/>
            <w:tcBorders>
              <w:top w:val="nil"/>
              <w:left w:val="nil"/>
              <w:bottom w:val="nil"/>
              <w:right w:val="nil"/>
            </w:tcBorders>
            <w:shd w:val="clear" w:color="auto" w:fill="auto"/>
            <w:vAlign w:val="bottom"/>
            <w:hideMark/>
          </w:tcPr>
          <w:p w14:paraId="0FB78630" w14:textId="77777777" w:rsidR="00402195" w:rsidRDefault="00A25677">
            <w:pPr>
              <w:jc w:val="center"/>
              <w:rPr>
                <w:sz w:val="22"/>
                <w:szCs w:val="22"/>
              </w:rPr>
            </w:pPr>
            <w:r>
              <w:rPr>
                <w:sz w:val="22"/>
                <w:szCs w:val="22"/>
              </w:rPr>
              <w:t>(0.47)</w:t>
            </w:r>
          </w:p>
        </w:tc>
        <w:tc>
          <w:tcPr>
            <w:tcW w:w="1648" w:type="dxa"/>
            <w:tcBorders>
              <w:top w:val="nil"/>
              <w:left w:val="nil"/>
              <w:bottom w:val="nil"/>
              <w:right w:val="nil"/>
            </w:tcBorders>
            <w:shd w:val="clear" w:color="auto" w:fill="auto"/>
            <w:vAlign w:val="bottom"/>
            <w:hideMark/>
          </w:tcPr>
          <w:p w14:paraId="0EA395C4" w14:textId="77777777" w:rsidR="00402195" w:rsidRDefault="00A25677">
            <w:pPr>
              <w:jc w:val="center"/>
              <w:rPr>
                <w:sz w:val="22"/>
                <w:szCs w:val="22"/>
              </w:rPr>
            </w:pPr>
            <w:r>
              <w:rPr>
                <w:sz w:val="22"/>
                <w:szCs w:val="22"/>
              </w:rPr>
              <w:t>(0.50)</w:t>
            </w:r>
          </w:p>
        </w:tc>
        <w:tc>
          <w:tcPr>
            <w:tcW w:w="1924" w:type="dxa"/>
            <w:tcBorders>
              <w:top w:val="nil"/>
              <w:left w:val="nil"/>
              <w:bottom w:val="nil"/>
              <w:right w:val="nil"/>
            </w:tcBorders>
            <w:shd w:val="clear" w:color="auto" w:fill="auto"/>
            <w:noWrap/>
            <w:vAlign w:val="bottom"/>
            <w:hideMark/>
          </w:tcPr>
          <w:p w14:paraId="34B527C4" w14:textId="77777777" w:rsidR="00402195" w:rsidRDefault="00A25677">
            <w:pPr>
              <w:jc w:val="center"/>
              <w:rPr>
                <w:sz w:val="22"/>
                <w:szCs w:val="22"/>
              </w:rPr>
            </w:pPr>
            <w:r>
              <w:rPr>
                <w:sz w:val="22"/>
                <w:szCs w:val="22"/>
              </w:rPr>
              <w:t>(0.27)</w:t>
            </w:r>
          </w:p>
        </w:tc>
      </w:tr>
      <w:tr w:rsidR="00402195" w14:paraId="094B8593" w14:textId="77777777">
        <w:trPr>
          <w:trHeight w:val="435"/>
        </w:trPr>
        <w:tc>
          <w:tcPr>
            <w:tcW w:w="4156" w:type="dxa"/>
            <w:tcBorders>
              <w:top w:val="nil"/>
              <w:left w:val="nil"/>
              <w:bottom w:val="nil"/>
              <w:right w:val="nil"/>
            </w:tcBorders>
            <w:shd w:val="clear" w:color="auto" w:fill="auto"/>
            <w:vAlign w:val="bottom"/>
            <w:hideMark/>
          </w:tcPr>
          <w:p w14:paraId="7657D1DF" w14:textId="77F6E01C" w:rsidR="00402195" w:rsidRDefault="00A25677">
            <w:pPr>
              <w:rPr>
                <w:sz w:val="22"/>
                <w:szCs w:val="22"/>
              </w:rPr>
            </w:pPr>
            <w:r>
              <w:rPr>
                <w:sz w:val="22"/>
                <w:szCs w:val="22"/>
              </w:rPr>
              <w:t>Distance (km) to International Border</w:t>
            </w:r>
          </w:p>
        </w:tc>
        <w:tc>
          <w:tcPr>
            <w:tcW w:w="1452" w:type="dxa"/>
            <w:tcBorders>
              <w:top w:val="nil"/>
              <w:left w:val="nil"/>
              <w:bottom w:val="nil"/>
              <w:right w:val="nil"/>
            </w:tcBorders>
            <w:shd w:val="clear" w:color="auto" w:fill="auto"/>
            <w:vAlign w:val="bottom"/>
            <w:hideMark/>
          </w:tcPr>
          <w:p w14:paraId="221B5DC3" w14:textId="77777777" w:rsidR="00402195" w:rsidRDefault="00A25677">
            <w:pPr>
              <w:jc w:val="center"/>
              <w:rPr>
                <w:sz w:val="22"/>
                <w:szCs w:val="22"/>
              </w:rPr>
            </w:pPr>
            <w:r>
              <w:rPr>
                <w:sz w:val="22"/>
                <w:szCs w:val="22"/>
              </w:rPr>
              <w:t>91.32</w:t>
            </w:r>
          </w:p>
        </w:tc>
        <w:tc>
          <w:tcPr>
            <w:tcW w:w="1648" w:type="dxa"/>
            <w:tcBorders>
              <w:top w:val="nil"/>
              <w:left w:val="nil"/>
              <w:bottom w:val="nil"/>
              <w:right w:val="nil"/>
            </w:tcBorders>
            <w:shd w:val="clear" w:color="auto" w:fill="auto"/>
            <w:vAlign w:val="bottom"/>
            <w:hideMark/>
          </w:tcPr>
          <w:p w14:paraId="0EE8BE29" w14:textId="77777777" w:rsidR="00402195" w:rsidRDefault="00A25677">
            <w:pPr>
              <w:jc w:val="center"/>
              <w:rPr>
                <w:sz w:val="22"/>
                <w:szCs w:val="22"/>
              </w:rPr>
            </w:pPr>
            <w:r>
              <w:rPr>
                <w:sz w:val="22"/>
                <w:szCs w:val="22"/>
              </w:rPr>
              <w:t>92.39</w:t>
            </w:r>
          </w:p>
        </w:tc>
        <w:tc>
          <w:tcPr>
            <w:tcW w:w="1924" w:type="dxa"/>
            <w:tcBorders>
              <w:top w:val="nil"/>
              <w:left w:val="nil"/>
              <w:bottom w:val="nil"/>
              <w:right w:val="nil"/>
            </w:tcBorders>
            <w:shd w:val="clear" w:color="auto" w:fill="auto"/>
            <w:noWrap/>
            <w:vAlign w:val="bottom"/>
            <w:hideMark/>
          </w:tcPr>
          <w:p w14:paraId="11D3E6D7" w14:textId="77777777" w:rsidR="00402195" w:rsidRDefault="00A25677">
            <w:pPr>
              <w:jc w:val="center"/>
              <w:rPr>
                <w:sz w:val="22"/>
                <w:szCs w:val="22"/>
              </w:rPr>
            </w:pPr>
            <w:r>
              <w:rPr>
                <w:sz w:val="22"/>
                <w:szCs w:val="22"/>
              </w:rPr>
              <w:t>-1.08</w:t>
            </w:r>
          </w:p>
        </w:tc>
      </w:tr>
      <w:tr w:rsidR="00402195" w14:paraId="1DB4C0FB" w14:textId="77777777">
        <w:trPr>
          <w:trHeight w:val="340"/>
        </w:trPr>
        <w:tc>
          <w:tcPr>
            <w:tcW w:w="4156" w:type="dxa"/>
            <w:tcBorders>
              <w:top w:val="nil"/>
              <w:left w:val="nil"/>
              <w:bottom w:val="nil"/>
              <w:right w:val="nil"/>
            </w:tcBorders>
            <w:shd w:val="clear" w:color="auto" w:fill="auto"/>
            <w:vAlign w:val="bottom"/>
            <w:hideMark/>
          </w:tcPr>
          <w:p w14:paraId="3150061C" w14:textId="77777777" w:rsidR="00402195" w:rsidRDefault="00402195">
            <w:pPr>
              <w:rPr>
                <w:sz w:val="22"/>
                <w:szCs w:val="22"/>
              </w:rPr>
            </w:pPr>
          </w:p>
        </w:tc>
        <w:tc>
          <w:tcPr>
            <w:tcW w:w="1452" w:type="dxa"/>
            <w:tcBorders>
              <w:top w:val="nil"/>
              <w:left w:val="nil"/>
              <w:bottom w:val="nil"/>
              <w:right w:val="nil"/>
            </w:tcBorders>
            <w:shd w:val="clear" w:color="auto" w:fill="auto"/>
            <w:vAlign w:val="bottom"/>
            <w:hideMark/>
          </w:tcPr>
          <w:p w14:paraId="6607325E" w14:textId="77777777" w:rsidR="00402195" w:rsidRDefault="00A25677">
            <w:pPr>
              <w:jc w:val="center"/>
              <w:rPr>
                <w:sz w:val="22"/>
                <w:szCs w:val="22"/>
              </w:rPr>
            </w:pPr>
            <w:r>
              <w:rPr>
                <w:sz w:val="22"/>
                <w:szCs w:val="22"/>
              </w:rPr>
              <w:t>(64.96)</w:t>
            </w:r>
          </w:p>
        </w:tc>
        <w:tc>
          <w:tcPr>
            <w:tcW w:w="1648" w:type="dxa"/>
            <w:tcBorders>
              <w:top w:val="nil"/>
              <w:left w:val="nil"/>
              <w:bottom w:val="nil"/>
              <w:right w:val="nil"/>
            </w:tcBorders>
            <w:shd w:val="clear" w:color="auto" w:fill="auto"/>
            <w:vAlign w:val="bottom"/>
            <w:hideMark/>
          </w:tcPr>
          <w:p w14:paraId="3D2423F4" w14:textId="77777777" w:rsidR="00402195" w:rsidRDefault="00A25677">
            <w:pPr>
              <w:jc w:val="center"/>
              <w:rPr>
                <w:sz w:val="22"/>
                <w:szCs w:val="22"/>
              </w:rPr>
            </w:pPr>
            <w:r>
              <w:rPr>
                <w:sz w:val="22"/>
                <w:szCs w:val="22"/>
              </w:rPr>
              <w:t>(54.06)</w:t>
            </w:r>
          </w:p>
        </w:tc>
        <w:tc>
          <w:tcPr>
            <w:tcW w:w="1924" w:type="dxa"/>
            <w:tcBorders>
              <w:top w:val="nil"/>
              <w:left w:val="nil"/>
              <w:bottom w:val="nil"/>
              <w:right w:val="nil"/>
            </w:tcBorders>
            <w:shd w:val="clear" w:color="auto" w:fill="auto"/>
            <w:noWrap/>
            <w:vAlign w:val="bottom"/>
            <w:hideMark/>
          </w:tcPr>
          <w:p w14:paraId="2E841F62" w14:textId="77777777" w:rsidR="00402195" w:rsidRDefault="00A25677">
            <w:pPr>
              <w:jc w:val="center"/>
              <w:rPr>
                <w:sz w:val="22"/>
                <w:szCs w:val="22"/>
              </w:rPr>
            </w:pPr>
            <w:r>
              <w:rPr>
                <w:sz w:val="22"/>
                <w:szCs w:val="22"/>
              </w:rPr>
              <w:t>(29.92)</w:t>
            </w:r>
          </w:p>
        </w:tc>
      </w:tr>
      <w:tr w:rsidR="00402195" w14:paraId="049318E2" w14:textId="77777777">
        <w:trPr>
          <w:trHeight w:val="360"/>
        </w:trPr>
        <w:tc>
          <w:tcPr>
            <w:tcW w:w="4156" w:type="dxa"/>
            <w:tcBorders>
              <w:top w:val="nil"/>
              <w:left w:val="nil"/>
              <w:bottom w:val="nil"/>
              <w:right w:val="nil"/>
            </w:tcBorders>
            <w:shd w:val="clear" w:color="auto" w:fill="auto"/>
            <w:vAlign w:val="bottom"/>
            <w:hideMark/>
          </w:tcPr>
          <w:p w14:paraId="3A5C1083" w14:textId="77777777" w:rsidR="00402195" w:rsidRDefault="00A25677">
            <w:pPr>
              <w:rPr>
                <w:sz w:val="22"/>
                <w:szCs w:val="22"/>
              </w:rPr>
            </w:pPr>
            <w:r>
              <w:rPr>
                <w:sz w:val="22"/>
                <w:szCs w:val="22"/>
              </w:rPr>
              <w:t>Urban center(&gt;=35,000)</w:t>
            </w:r>
          </w:p>
        </w:tc>
        <w:tc>
          <w:tcPr>
            <w:tcW w:w="1452" w:type="dxa"/>
            <w:tcBorders>
              <w:top w:val="nil"/>
              <w:left w:val="nil"/>
              <w:bottom w:val="nil"/>
              <w:right w:val="nil"/>
            </w:tcBorders>
            <w:shd w:val="clear" w:color="auto" w:fill="auto"/>
            <w:vAlign w:val="bottom"/>
            <w:hideMark/>
          </w:tcPr>
          <w:p w14:paraId="78F23552" w14:textId="77777777" w:rsidR="00402195" w:rsidRDefault="00A25677">
            <w:pPr>
              <w:jc w:val="center"/>
              <w:rPr>
                <w:sz w:val="22"/>
                <w:szCs w:val="22"/>
              </w:rPr>
            </w:pPr>
            <w:r>
              <w:rPr>
                <w:sz w:val="22"/>
                <w:szCs w:val="22"/>
              </w:rPr>
              <w:t>0.35</w:t>
            </w:r>
          </w:p>
        </w:tc>
        <w:tc>
          <w:tcPr>
            <w:tcW w:w="1648" w:type="dxa"/>
            <w:tcBorders>
              <w:top w:val="nil"/>
              <w:left w:val="nil"/>
              <w:bottom w:val="nil"/>
              <w:right w:val="nil"/>
            </w:tcBorders>
            <w:shd w:val="clear" w:color="auto" w:fill="auto"/>
            <w:vAlign w:val="bottom"/>
            <w:hideMark/>
          </w:tcPr>
          <w:p w14:paraId="7EF492C8" w14:textId="77777777" w:rsidR="00402195" w:rsidRDefault="00A25677">
            <w:pPr>
              <w:jc w:val="center"/>
              <w:rPr>
                <w:sz w:val="22"/>
                <w:szCs w:val="22"/>
              </w:rPr>
            </w:pPr>
            <w:r>
              <w:rPr>
                <w:sz w:val="22"/>
                <w:szCs w:val="22"/>
              </w:rPr>
              <w:t>0</w:t>
            </w:r>
          </w:p>
        </w:tc>
        <w:tc>
          <w:tcPr>
            <w:tcW w:w="1924" w:type="dxa"/>
            <w:tcBorders>
              <w:top w:val="nil"/>
              <w:left w:val="nil"/>
              <w:bottom w:val="nil"/>
              <w:right w:val="nil"/>
            </w:tcBorders>
            <w:shd w:val="clear" w:color="auto" w:fill="auto"/>
            <w:noWrap/>
            <w:vAlign w:val="bottom"/>
            <w:hideMark/>
          </w:tcPr>
          <w:p w14:paraId="07AFF693" w14:textId="77777777" w:rsidR="00402195" w:rsidRDefault="00A25677">
            <w:pPr>
              <w:jc w:val="center"/>
              <w:rPr>
                <w:sz w:val="22"/>
                <w:szCs w:val="22"/>
              </w:rPr>
            </w:pPr>
            <w:r>
              <w:rPr>
                <w:sz w:val="22"/>
                <w:szCs w:val="22"/>
              </w:rPr>
              <w:t>0.35***</w:t>
            </w:r>
          </w:p>
        </w:tc>
      </w:tr>
      <w:tr w:rsidR="00402195" w14:paraId="29BD394F" w14:textId="77777777">
        <w:trPr>
          <w:trHeight w:val="300"/>
        </w:trPr>
        <w:tc>
          <w:tcPr>
            <w:tcW w:w="4156" w:type="dxa"/>
            <w:tcBorders>
              <w:top w:val="nil"/>
              <w:left w:val="nil"/>
              <w:bottom w:val="single" w:sz="4" w:space="0" w:color="auto"/>
              <w:right w:val="nil"/>
            </w:tcBorders>
            <w:shd w:val="clear" w:color="auto" w:fill="auto"/>
            <w:vAlign w:val="bottom"/>
            <w:hideMark/>
          </w:tcPr>
          <w:p w14:paraId="1A2E416A" w14:textId="77777777" w:rsidR="00402195" w:rsidRDefault="00A25677">
            <w:pPr>
              <w:rPr>
                <w:sz w:val="22"/>
                <w:szCs w:val="22"/>
              </w:rPr>
            </w:pPr>
            <w:r>
              <w:rPr>
                <w:sz w:val="22"/>
                <w:szCs w:val="22"/>
              </w:rPr>
              <w:t> </w:t>
            </w:r>
          </w:p>
        </w:tc>
        <w:tc>
          <w:tcPr>
            <w:tcW w:w="1452" w:type="dxa"/>
            <w:tcBorders>
              <w:top w:val="nil"/>
              <w:left w:val="nil"/>
              <w:bottom w:val="single" w:sz="4" w:space="0" w:color="auto"/>
              <w:right w:val="nil"/>
            </w:tcBorders>
            <w:shd w:val="clear" w:color="auto" w:fill="auto"/>
            <w:vAlign w:val="bottom"/>
            <w:hideMark/>
          </w:tcPr>
          <w:p w14:paraId="7B903288" w14:textId="77777777" w:rsidR="00402195" w:rsidRDefault="00A25677">
            <w:pPr>
              <w:jc w:val="center"/>
              <w:rPr>
                <w:sz w:val="22"/>
                <w:szCs w:val="22"/>
              </w:rPr>
            </w:pPr>
            <w:r>
              <w:rPr>
                <w:sz w:val="22"/>
                <w:szCs w:val="22"/>
              </w:rPr>
              <w:t>(0.48)</w:t>
            </w:r>
          </w:p>
        </w:tc>
        <w:tc>
          <w:tcPr>
            <w:tcW w:w="1648" w:type="dxa"/>
            <w:tcBorders>
              <w:top w:val="nil"/>
              <w:left w:val="nil"/>
              <w:bottom w:val="single" w:sz="4" w:space="0" w:color="auto"/>
              <w:right w:val="nil"/>
            </w:tcBorders>
            <w:shd w:val="clear" w:color="auto" w:fill="auto"/>
            <w:vAlign w:val="bottom"/>
            <w:hideMark/>
          </w:tcPr>
          <w:p w14:paraId="65EF7FFE" w14:textId="77777777" w:rsidR="00402195" w:rsidRDefault="00A25677">
            <w:pPr>
              <w:jc w:val="center"/>
              <w:rPr>
                <w:sz w:val="22"/>
                <w:szCs w:val="22"/>
              </w:rPr>
            </w:pPr>
            <w:r>
              <w:rPr>
                <w:sz w:val="22"/>
                <w:szCs w:val="22"/>
              </w:rPr>
              <w:t>(0.00)</w:t>
            </w:r>
          </w:p>
        </w:tc>
        <w:tc>
          <w:tcPr>
            <w:tcW w:w="1924" w:type="dxa"/>
            <w:tcBorders>
              <w:top w:val="nil"/>
              <w:left w:val="nil"/>
              <w:bottom w:val="single" w:sz="4" w:space="0" w:color="auto"/>
              <w:right w:val="nil"/>
            </w:tcBorders>
            <w:shd w:val="clear" w:color="auto" w:fill="auto"/>
            <w:noWrap/>
            <w:vAlign w:val="bottom"/>
            <w:hideMark/>
          </w:tcPr>
          <w:p w14:paraId="300E2564" w14:textId="77777777" w:rsidR="00402195" w:rsidRDefault="00A25677">
            <w:pPr>
              <w:jc w:val="center"/>
              <w:rPr>
                <w:sz w:val="22"/>
                <w:szCs w:val="22"/>
              </w:rPr>
            </w:pPr>
            <w:r>
              <w:rPr>
                <w:sz w:val="22"/>
                <w:szCs w:val="22"/>
              </w:rPr>
              <w:t>(0.09)</w:t>
            </w:r>
          </w:p>
        </w:tc>
      </w:tr>
      <w:tr w:rsidR="00402195" w14:paraId="7A2E121E" w14:textId="77777777">
        <w:trPr>
          <w:trHeight w:val="435"/>
        </w:trPr>
        <w:tc>
          <w:tcPr>
            <w:tcW w:w="4156" w:type="dxa"/>
            <w:tcBorders>
              <w:top w:val="nil"/>
              <w:left w:val="nil"/>
              <w:bottom w:val="nil"/>
              <w:right w:val="nil"/>
            </w:tcBorders>
            <w:shd w:val="clear" w:color="auto" w:fill="auto"/>
            <w:noWrap/>
            <w:vAlign w:val="bottom"/>
            <w:hideMark/>
          </w:tcPr>
          <w:p w14:paraId="5B4C4638" w14:textId="550084F6" w:rsidR="00402195" w:rsidRPr="00826A4F" w:rsidRDefault="00A25677">
            <w:pPr>
              <w:rPr>
                <w:bCs/>
                <w:i/>
                <w:iCs/>
                <w:sz w:val="22"/>
                <w:szCs w:val="22"/>
              </w:rPr>
            </w:pPr>
            <w:r w:rsidRPr="00826A4F">
              <w:rPr>
                <w:bCs/>
                <w:i/>
                <w:iCs/>
                <w:sz w:val="22"/>
                <w:szCs w:val="22"/>
              </w:rPr>
              <w:t>Panel B. Market Pair Level Data</w:t>
            </w:r>
          </w:p>
        </w:tc>
        <w:tc>
          <w:tcPr>
            <w:tcW w:w="1452" w:type="dxa"/>
            <w:tcBorders>
              <w:top w:val="nil"/>
              <w:left w:val="nil"/>
              <w:bottom w:val="nil"/>
              <w:right w:val="nil"/>
            </w:tcBorders>
            <w:shd w:val="clear" w:color="auto" w:fill="auto"/>
            <w:noWrap/>
            <w:vAlign w:val="bottom"/>
            <w:hideMark/>
          </w:tcPr>
          <w:p w14:paraId="182EA6DE" w14:textId="77777777" w:rsidR="00402195" w:rsidRDefault="00402195">
            <w:pPr>
              <w:jc w:val="center"/>
              <w:rPr>
                <w:sz w:val="22"/>
                <w:szCs w:val="22"/>
              </w:rPr>
            </w:pPr>
          </w:p>
        </w:tc>
        <w:tc>
          <w:tcPr>
            <w:tcW w:w="1648" w:type="dxa"/>
            <w:tcBorders>
              <w:top w:val="nil"/>
              <w:left w:val="nil"/>
              <w:bottom w:val="nil"/>
              <w:right w:val="nil"/>
            </w:tcBorders>
            <w:shd w:val="clear" w:color="auto" w:fill="auto"/>
            <w:noWrap/>
            <w:vAlign w:val="bottom"/>
            <w:hideMark/>
          </w:tcPr>
          <w:p w14:paraId="50C441ED" w14:textId="77777777" w:rsidR="00402195" w:rsidRDefault="00402195">
            <w:pPr>
              <w:jc w:val="center"/>
              <w:rPr>
                <w:sz w:val="22"/>
                <w:szCs w:val="22"/>
              </w:rPr>
            </w:pPr>
          </w:p>
        </w:tc>
        <w:tc>
          <w:tcPr>
            <w:tcW w:w="1924" w:type="dxa"/>
            <w:tcBorders>
              <w:top w:val="nil"/>
              <w:left w:val="nil"/>
              <w:bottom w:val="nil"/>
              <w:right w:val="nil"/>
            </w:tcBorders>
            <w:shd w:val="clear" w:color="auto" w:fill="auto"/>
            <w:noWrap/>
            <w:vAlign w:val="bottom"/>
            <w:hideMark/>
          </w:tcPr>
          <w:p w14:paraId="1422128B" w14:textId="77777777" w:rsidR="00402195" w:rsidRDefault="00402195">
            <w:pPr>
              <w:jc w:val="center"/>
              <w:rPr>
                <w:sz w:val="22"/>
                <w:szCs w:val="22"/>
              </w:rPr>
            </w:pPr>
          </w:p>
        </w:tc>
      </w:tr>
      <w:tr w:rsidR="00402195" w14:paraId="503FFA56" w14:textId="77777777">
        <w:trPr>
          <w:trHeight w:val="450"/>
        </w:trPr>
        <w:tc>
          <w:tcPr>
            <w:tcW w:w="4156" w:type="dxa"/>
            <w:tcBorders>
              <w:top w:val="nil"/>
              <w:left w:val="nil"/>
              <w:bottom w:val="nil"/>
              <w:right w:val="nil"/>
            </w:tcBorders>
            <w:shd w:val="clear" w:color="auto" w:fill="auto"/>
            <w:vAlign w:val="bottom"/>
            <w:hideMark/>
          </w:tcPr>
          <w:p w14:paraId="547A0EDF" w14:textId="79BC4FD1" w:rsidR="00402195" w:rsidRDefault="00A25677">
            <w:pPr>
              <w:rPr>
                <w:sz w:val="22"/>
                <w:szCs w:val="22"/>
              </w:rPr>
            </w:pPr>
            <w:r>
              <w:rPr>
                <w:sz w:val="22"/>
                <w:szCs w:val="22"/>
              </w:rPr>
              <w:t>|Ln (Millet Producer Price Dispersion)|</w:t>
            </w:r>
          </w:p>
        </w:tc>
        <w:tc>
          <w:tcPr>
            <w:tcW w:w="1452" w:type="dxa"/>
            <w:tcBorders>
              <w:top w:val="nil"/>
              <w:left w:val="nil"/>
              <w:bottom w:val="nil"/>
              <w:right w:val="nil"/>
            </w:tcBorders>
            <w:shd w:val="clear" w:color="auto" w:fill="auto"/>
            <w:vAlign w:val="bottom"/>
            <w:hideMark/>
          </w:tcPr>
          <w:p w14:paraId="69995228" w14:textId="77777777" w:rsidR="00402195" w:rsidRDefault="00A25677">
            <w:pPr>
              <w:jc w:val="center"/>
              <w:rPr>
                <w:sz w:val="22"/>
                <w:szCs w:val="22"/>
              </w:rPr>
            </w:pPr>
            <w:r>
              <w:rPr>
                <w:sz w:val="22"/>
                <w:szCs w:val="22"/>
              </w:rPr>
              <w:t>0.13</w:t>
            </w:r>
          </w:p>
        </w:tc>
        <w:tc>
          <w:tcPr>
            <w:tcW w:w="1648" w:type="dxa"/>
            <w:tcBorders>
              <w:top w:val="nil"/>
              <w:left w:val="nil"/>
              <w:bottom w:val="nil"/>
              <w:right w:val="nil"/>
            </w:tcBorders>
            <w:shd w:val="clear" w:color="auto" w:fill="auto"/>
            <w:vAlign w:val="bottom"/>
            <w:hideMark/>
          </w:tcPr>
          <w:p w14:paraId="39F1BDDF" w14:textId="77777777" w:rsidR="00402195" w:rsidRDefault="00A25677">
            <w:pPr>
              <w:jc w:val="center"/>
              <w:rPr>
                <w:sz w:val="22"/>
                <w:szCs w:val="22"/>
              </w:rPr>
            </w:pPr>
            <w:r>
              <w:rPr>
                <w:sz w:val="22"/>
                <w:szCs w:val="22"/>
              </w:rPr>
              <w:t>0.13</w:t>
            </w:r>
          </w:p>
        </w:tc>
        <w:tc>
          <w:tcPr>
            <w:tcW w:w="1924" w:type="dxa"/>
            <w:tcBorders>
              <w:top w:val="nil"/>
              <w:left w:val="nil"/>
              <w:bottom w:val="nil"/>
              <w:right w:val="nil"/>
            </w:tcBorders>
            <w:shd w:val="clear" w:color="auto" w:fill="auto"/>
            <w:noWrap/>
            <w:vAlign w:val="bottom"/>
            <w:hideMark/>
          </w:tcPr>
          <w:p w14:paraId="0A0DD8B9" w14:textId="77777777" w:rsidR="00402195" w:rsidRDefault="00A25677">
            <w:pPr>
              <w:jc w:val="center"/>
              <w:rPr>
                <w:sz w:val="22"/>
                <w:szCs w:val="22"/>
              </w:rPr>
            </w:pPr>
            <w:r>
              <w:rPr>
                <w:sz w:val="22"/>
                <w:szCs w:val="22"/>
              </w:rPr>
              <w:t>0.00</w:t>
            </w:r>
          </w:p>
        </w:tc>
      </w:tr>
      <w:tr w:rsidR="00402195" w14:paraId="2DD6B6FB" w14:textId="77777777">
        <w:trPr>
          <w:trHeight w:val="300"/>
        </w:trPr>
        <w:tc>
          <w:tcPr>
            <w:tcW w:w="4156" w:type="dxa"/>
            <w:tcBorders>
              <w:top w:val="nil"/>
              <w:left w:val="nil"/>
              <w:bottom w:val="nil"/>
              <w:right w:val="nil"/>
            </w:tcBorders>
            <w:shd w:val="clear" w:color="auto" w:fill="auto"/>
            <w:vAlign w:val="bottom"/>
            <w:hideMark/>
          </w:tcPr>
          <w:p w14:paraId="417399DF" w14:textId="77777777" w:rsidR="00402195" w:rsidRDefault="00402195">
            <w:pPr>
              <w:rPr>
                <w:sz w:val="22"/>
                <w:szCs w:val="22"/>
              </w:rPr>
            </w:pPr>
          </w:p>
        </w:tc>
        <w:tc>
          <w:tcPr>
            <w:tcW w:w="1452" w:type="dxa"/>
            <w:tcBorders>
              <w:top w:val="nil"/>
              <w:left w:val="nil"/>
              <w:bottom w:val="nil"/>
              <w:right w:val="nil"/>
            </w:tcBorders>
            <w:shd w:val="clear" w:color="auto" w:fill="auto"/>
            <w:vAlign w:val="bottom"/>
            <w:hideMark/>
          </w:tcPr>
          <w:p w14:paraId="0AE2D7AE" w14:textId="77777777" w:rsidR="00402195" w:rsidRDefault="00A25677">
            <w:pPr>
              <w:jc w:val="center"/>
              <w:rPr>
                <w:sz w:val="22"/>
                <w:szCs w:val="22"/>
              </w:rPr>
            </w:pPr>
            <w:r>
              <w:rPr>
                <w:sz w:val="22"/>
                <w:szCs w:val="22"/>
              </w:rPr>
              <w:t>(0.15)</w:t>
            </w:r>
          </w:p>
        </w:tc>
        <w:tc>
          <w:tcPr>
            <w:tcW w:w="1648" w:type="dxa"/>
            <w:tcBorders>
              <w:top w:val="nil"/>
              <w:left w:val="nil"/>
              <w:bottom w:val="nil"/>
              <w:right w:val="nil"/>
            </w:tcBorders>
            <w:shd w:val="clear" w:color="auto" w:fill="auto"/>
            <w:vAlign w:val="bottom"/>
            <w:hideMark/>
          </w:tcPr>
          <w:p w14:paraId="3B78F59E" w14:textId="77777777" w:rsidR="00402195" w:rsidRDefault="00A25677">
            <w:pPr>
              <w:jc w:val="center"/>
              <w:rPr>
                <w:sz w:val="22"/>
                <w:szCs w:val="22"/>
              </w:rPr>
            </w:pPr>
            <w:r>
              <w:rPr>
                <w:sz w:val="22"/>
                <w:szCs w:val="22"/>
              </w:rPr>
              <w:t>(0.13)</w:t>
            </w:r>
          </w:p>
        </w:tc>
        <w:tc>
          <w:tcPr>
            <w:tcW w:w="1924" w:type="dxa"/>
            <w:tcBorders>
              <w:top w:val="nil"/>
              <w:left w:val="nil"/>
              <w:bottom w:val="nil"/>
              <w:right w:val="nil"/>
            </w:tcBorders>
            <w:shd w:val="clear" w:color="auto" w:fill="auto"/>
            <w:noWrap/>
            <w:vAlign w:val="bottom"/>
            <w:hideMark/>
          </w:tcPr>
          <w:p w14:paraId="2A738C36" w14:textId="77777777" w:rsidR="00402195" w:rsidRDefault="00A25677">
            <w:pPr>
              <w:jc w:val="center"/>
              <w:rPr>
                <w:sz w:val="22"/>
                <w:szCs w:val="22"/>
              </w:rPr>
            </w:pPr>
            <w:r>
              <w:rPr>
                <w:sz w:val="22"/>
                <w:szCs w:val="22"/>
              </w:rPr>
              <w:t>(0.01)</w:t>
            </w:r>
          </w:p>
        </w:tc>
      </w:tr>
      <w:tr w:rsidR="00402195" w14:paraId="0EC9AE65" w14:textId="77777777">
        <w:trPr>
          <w:trHeight w:val="340"/>
        </w:trPr>
        <w:tc>
          <w:tcPr>
            <w:tcW w:w="4156" w:type="dxa"/>
            <w:tcBorders>
              <w:top w:val="nil"/>
              <w:left w:val="nil"/>
              <w:bottom w:val="nil"/>
              <w:right w:val="nil"/>
            </w:tcBorders>
            <w:shd w:val="clear" w:color="auto" w:fill="auto"/>
            <w:vAlign w:val="bottom"/>
            <w:hideMark/>
          </w:tcPr>
          <w:p w14:paraId="213679FA" w14:textId="1A39D81A" w:rsidR="00402195" w:rsidRDefault="00A25677">
            <w:pPr>
              <w:rPr>
                <w:sz w:val="22"/>
                <w:szCs w:val="22"/>
              </w:rPr>
            </w:pPr>
            <w:r>
              <w:rPr>
                <w:sz w:val="22"/>
                <w:szCs w:val="22"/>
              </w:rPr>
              <w:t>|Ln (Cowpea Producer Price Dispersion)|</w:t>
            </w:r>
          </w:p>
        </w:tc>
        <w:tc>
          <w:tcPr>
            <w:tcW w:w="1452" w:type="dxa"/>
            <w:tcBorders>
              <w:top w:val="nil"/>
              <w:left w:val="nil"/>
              <w:bottom w:val="nil"/>
              <w:right w:val="nil"/>
            </w:tcBorders>
            <w:shd w:val="clear" w:color="auto" w:fill="auto"/>
            <w:vAlign w:val="bottom"/>
            <w:hideMark/>
          </w:tcPr>
          <w:p w14:paraId="41F2278A" w14:textId="29314C12" w:rsidR="00402195" w:rsidRDefault="00A25677">
            <w:pPr>
              <w:jc w:val="center"/>
              <w:rPr>
                <w:sz w:val="22"/>
                <w:szCs w:val="22"/>
              </w:rPr>
            </w:pPr>
            <w:r>
              <w:rPr>
                <w:sz w:val="22"/>
                <w:szCs w:val="22"/>
              </w:rPr>
              <w:t>0.2</w:t>
            </w:r>
            <w:r w:rsidR="0082030C">
              <w:rPr>
                <w:sz w:val="22"/>
                <w:szCs w:val="22"/>
              </w:rPr>
              <w:t>0</w:t>
            </w:r>
          </w:p>
        </w:tc>
        <w:tc>
          <w:tcPr>
            <w:tcW w:w="1648" w:type="dxa"/>
            <w:tcBorders>
              <w:top w:val="nil"/>
              <w:left w:val="nil"/>
              <w:bottom w:val="nil"/>
              <w:right w:val="nil"/>
            </w:tcBorders>
            <w:shd w:val="clear" w:color="auto" w:fill="auto"/>
            <w:vAlign w:val="bottom"/>
            <w:hideMark/>
          </w:tcPr>
          <w:p w14:paraId="01E3AA0F" w14:textId="77777777" w:rsidR="00402195" w:rsidRDefault="00A25677">
            <w:pPr>
              <w:jc w:val="center"/>
              <w:rPr>
                <w:sz w:val="22"/>
                <w:szCs w:val="22"/>
              </w:rPr>
            </w:pPr>
            <w:r>
              <w:rPr>
                <w:sz w:val="22"/>
                <w:szCs w:val="22"/>
              </w:rPr>
              <w:t>0.17</w:t>
            </w:r>
          </w:p>
        </w:tc>
        <w:tc>
          <w:tcPr>
            <w:tcW w:w="1924" w:type="dxa"/>
            <w:tcBorders>
              <w:top w:val="nil"/>
              <w:left w:val="nil"/>
              <w:bottom w:val="nil"/>
              <w:right w:val="nil"/>
            </w:tcBorders>
            <w:shd w:val="clear" w:color="auto" w:fill="auto"/>
            <w:noWrap/>
            <w:vAlign w:val="bottom"/>
            <w:hideMark/>
          </w:tcPr>
          <w:p w14:paraId="15FFBB86" w14:textId="77777777" w:rsidR="00402195" w:rsidRDefault="00A25677">
            <w:pPr>
              <w:jc w:val="center"/>
              <w:rPr>
                <w:sz w:val="22"/>
                <w:szCs w:val="22"/>
              </w:rPr>
            </w:pPr>
            <w:r>
              <w:rPr>
                <w:sz w:val="22"/>
                <w:szCs w:val="22"/>
              </w:rPr>
              <w:t>0.03***</w:t>
            </w:r>
          </w:p>
        </w:tc>
      </w:tr>
      <w:tr w:rsidR="00402195" w14:paraId="31F19744" w14:textId="77777777">
        <w:trPr>
          <w:trHeight w:val="280"/>
        </w:trPr>
        <w:tc>
          <w:tcPr>
            <w:tcW w:w="4156" w:type="dxa"/>
            <w:tcBorders>
              <w:top w:val="nil"/>
              <w:left w:val="nil"/>
              <w:bottom w:val="nil"/>
              <w:right w:val="nil"/>
            </w:tcBorders>
            <w:shd w:val="clear" w:color="auto" w:fill="auto"/>
            <w:vAlign w:val="bottom"/>
            <w:hideMark/>
          </w:tcPr>
          <w:p w14:paraId="6A341156" w14:textId="77777777" w:rsidR="00402195" w:rsidRDefault="00402195">
            <w:pPr>
              <w:rPr>
                <w:sz w:val="22"/>
                <w:szCs w:val="22"/>
              </w:rPr>
            </w:pPr>
          </w:p>
        </w:tc>
        <w:tc>
          <w:tcPr>
            <w:tcW w:w="1452" w:type="dxa"/>
            <w:tcBorders>
              <w:top w:val="nil"/>
              <w:left w:val="nil"/>
              <w:bottom w:val="nil"/>
              <w:right w:val="nil"/>
            </w:tcBorders>
            <w:shd w:val="clear" w:color="auto" w:fill="auto"/>
            <w:vAlign w:val="bottom"/>
            <w:hideMark/>
          </w:tcPr>
          <w:p w14:paraId="6A89F65E" w14:textId="77777777" w:rsidR="00402195" w:rsidRDefault="00A25677">
            <w:pPr>
              <w:jc w:val="center"/>
              <w:rPr>
                <w:sz w:val="22"/>
                <w:szCs w:val="22"/>
              </w:rPr>
            </w:pPr>
            <w:r>
              <w:rPr>
                <w:sz w:val="22"/>
                <w:szCs w:val="22"/>
              </w:rPr>
              <w:t>(0.18)</w:t>
            </w:r>
          </w:p>
        </w:tc>
        <w:tc>
          <w:tcPr>
            <w:tcW w:w="1648" w:type="dxa"/>
            <w:tcBorders>
              <w:top w:val="nil"/>
              <w:left w:val="nil"/>
              <w:bottom w:val="nil"/>
              <w:right w:val="nil"/>
            </w:tcBorders>
            <w:shd w:val="clear" w:color="auto" w:fill="auto"/>
            <w:vAlign w:val="bottom"/>
            <w:hideMark/>
          </w:tcPr>
          <w:p w14:paraId="49BD6417" w14:textId="77777777" w:rsidR="00402195" w:rsidRDefault="00A25677">
            <w:pPr>
              <w:jc w:val="center"/>
              <w:rPr>
                <w:sz w:val="22"/>
                <w:szCs w:val="22"/>
              </w:rPr>
            </w:pPr>
            <w:r>
              <w:rPr>
                <w:sz w:val="22"/>
                <w:szCs w:val="22"/>
              </w:rPr>
              <w:t>(0.14)</w:t>
            </w:r>
          </w:p>
        </w:tc>
        <w:tc>
          <w:tcPr>
            <w:tcW w:w="1924" w:type="dxa"/>
            <w:tcBorders>
              <w:top w:val="nil"/>
              <w:left w:val="nil"/>
              <w:bottom w:val="nil"/>
              <w:right w:val="nil"/>
            </w:tcBorders>
            <w:shd w:val="clear" w:color="auto" w:fill="auto"/>
            <w:noWrap/>
            <w:vAlign w:val="bottom"/>
            <w:hideMark/>
          </w:tcPr>
          <w:p w14:paraId="01B5AE6F" w14:textId="77777777" w:rsidR="00402195" w:rsidRDefault="00A25677">
            <w:pPr>
              <w:jc w:val="center"/>
              <w:rPr>
                <w:sz w:val="22"/>
                <w:szCs w:val="22"/>
              </w:rPr>
            </w:pPr>
            <w:r>
              <w:rPr>
                <w:sz w:val="22"/>
                <w:szCs w:val="22"/>
              </w:rPr>
              <w:t>(0.01)</w:t>
            </w:r>
          </w:p>
        </w:tc>
      </w:tr>
      <w:tr w:rsidR="00402195" w14:paraId="489D18B9" w14:textId="77777777">
        <w:trPr>
          <w:trHeight w:val="320"/>
        </w:trPr>
        <w:tc>
          <w:tcPr>
            <w:tcW w:w="4156" w:type="dxa"/>
            <w:tcBorders>
              <w:top w:val="nil"/>
              <w:left w:val="nil"/>
              <w:bottom w:val="nil"/>
              <w:right w:val="nil"/>
            </w:tcBorders>
            <w:shd w:val="clear" w:color="auto" w:fill="auto"/>
            <w:vAlign w:val="bottom"/>
            <w:hideMark/>
          </w:tcPr>
          <w:p w14:paraId="1C44D55D" w14:textId="5A7361DD" w:rsidR="00402195" w:rsidRDefault="00A25677">
            <w:pPr>
              <w:rPr>
                <w:sz w:val="22"/>
                <w:szCs w:val="22"/>
              </w:rPr>
            </w:pPr>
            <w:r>
              <w:rPr>
                <w:sz w:val="22"/>
                <w:szCs w:val="22"/>
              </w:rPr>
              <w:t>|Ln (Sorghum Producer Price Dispersion)|</w:t>
            </w:r>
          </w:p>
        </w:tc>
        <w:tc>
          <w:tcPr>
            <w:tcW w:w="1452" w:type="dxa"/>
            <w:tcBorders>
              <w:top w:val="nil"/>
              <w:left w:val="nil"/>
              <w:bottom w:val="nil"/>
              <w:right w:val="nil"/>
            </w:tcBorders>
            <w:shd w:val="clear" w:color="auto" w:fill="auto"/>
            <w:vAlign w:val="bottom"/>
            <w:hideMark/>
          </w:tcPr>
          <w:p w14:paraId="17BA0A1C" w14:textId="77777777" w:rsidR="00402195" w:rsidRDefault="00A25677">
            <w:pPr>
              <w:jc w:val="center"/>
              <w:rPr>
                <w:sz w:val="22"/>
                <w:szCs w:val="22"/>
              </w:rPr>
            </w:pPr>
            <w:r>
              <w:rPr>
                <w:sz w:val="22"/>
                <w:szCs w:val="22"/>
              </w:rPr>
              <w:t xml:space="preserve">0.20 </w:t>
            </w:r>
          </w:p>
        </w:tc>
        <w:tc>
          <w:tcPr>
            <w:tcW w:w="1648" w:type="dxa"/>
            <w:tcBorders>
              <w:top w:val="nil"/>
              <w:left w:val="nil"/>
              <w:bottom w:val="nil"/>
              <w:right w:val="nil"/>
            </w:tcBorders>
            <w:shd w:val="clear" w:color="auto" w:fill="auto"/>
            <w:vAlign w:val="bottom"/>
            <w:hideMark/>
          </w:tcPr>
          <w:p w14:paraId="572285EC" w14:textId="77777777" w:rsidR="00402195" w:rsidRDefault="00A25677">
            <w:pPr>
              <w:jc w:val="center"/>
              <w:rPr>
                <w:sz w:val="22"/>
                <w:szCs w:val="22"/>
              </w:rPr>
            </w:pPr>
            <w:r>
              <w:rPr>
                <w:sz w:val="22"/>
                <w:szCs w:val="22"/>
              </w:rPr>
              <w:t xml:space="preserve">0.21 </w:t>
            </w:r>
          </w:p>
        </w:tc>
        <w:tc>
          <w:tcPr>
            <w:tcW w:w="1924" w:type="dxa"/>
            <w:tcBorders>
              <w:top w:val="nil"/>
              <w:left w:val="nil"/>
              <w:bottom w:val="nil"/>
              <w:right w:val="nil"/>
            </w:tcBorders>
            <w:shd w:val="clear" w:color="auto" w:fill="auto"/>
            <w:noWrap/>
            <w:vAlign w:val="bottom"/>
            <w:hideMark/>
          </w:tcPr>
          <w:p w14:paraId="62789FF3" w14:textId="634020A9" w:rsidR="00402195" w:rsidRDefault="0082030C">
            <w:pPr>
              <w:jc w:val="center"/>
              <w:rPr>
                <w:sz w:val="22"/>
                <w:szCs w:val="22"/>
              </w:rPr>
            </w:pPr>
            <w:r>
              <w:rPr>
                <w:sz w:val="22"/>
                <w:szCs w:val="22"/>
              </w:rPr>
              <w:t>-</w:t>
            </w:r>
            <w:r w:rsidR="00A25677">
              <w:rPr>
                <w:sz w:val="22"/>
                <w:szCs w:val="22"/>
              </w:rPr>
              <w:t>0.01</w:t>
            </w:r>
          </w:p>
        </w:tc>
      </w:tr>
      <w:tr w:rsidR="00402195" w14:paraId="5238FECA" w14:textId="77777777">
        <w:trPr>
          <w:trHeight w:val="280"/>
        </w:trPr>
        <w:tc>
          <w:tcPr>
            <w:tcW w:w="4156" w:type="dxa"/>
            <w:tcBorders>
              <w:top w:val="nil"/>
              <w:left w:val="nil"/>
              <w:bottom w:val="nil"/>
              <w:right w:val="nil"/>
            </w:tcBorders>
            <w:shd w:val="clear" w:color="auto" w:fill="auto"/>
            <w:vAlign w:val="bottom"/>
            <w:hideMark/>
          </w:tcPr>
          <w:p w14:paraId="4DCA5D2E" w14:textId="77777777" w:rsidR="00402195" w:rsidRDefault="00402195">
            <w:pPr>
              <w:rPr>
                <w:sz w:val="22"/>
                <w:szCs w:val="22"/>
              </w:rPr>
            </w:pPr>
          </w:p>
        </w:tc>
        <w:tc>
          <w:tcPr>
            <w:tcW w:w="1452" w:type="dxa"/>
            <w:tcBorders>
              <w:top w:val="nil"/>
              <w:left w:val="nil"/>
              <w:bottom w:val="nil"/>
              <w:right w:val="nil"/>
            </w:tcBorders>
            <w:shd w:val="clear" w:color="auto" w:fill="auto"/>
            <w:vAlign w:val="bottom"/>
            <w:hideMark/>
          </w:tcPr>
          <w:p w14:paraId="67657DBB" w14:textId="77777777" w:rsidR="00402195" w:rsidRDefault="00A25677">
            <w:pPr>
              <w:jc w:val="center"/>
              <w:rPr>
                <w:sz w:val="22"/>
                <w:szCs w:val="22"/>
              </w:rPr>
            </w:pPr>
            <w:r>
              <w:rPr>
                <w:sz w:val="22"/>
                <w:szCs w:val="22"/>
              </w:rPr>
              <w:t>(0.05)</w:t>
            </w:r>
          </w:p>
        </w:tc>
        <w:tc>
          <w:tcPr>
            <w:tcW w:w="1648" w:type="dxa"/>
            <w:tcBorders>
              <w:top w:val="nil"/>
              <w:left w:val="nil"/>
              <w:bottom w:val="nil"/>
              <w:right w:val="nil"/>
            </w:tcBorders>
            <w:shd w:val="clear" w:color="auto" w:fill="auto"/>
            <w:vAlign w:val="bottom"/>
            <w:hideMark/>
          </w:tcPr>
          <w:p w14:paraId="3B956ED6" w14:textId="77777777" w:rsidR="00402195" w:rsidRDefault="00A25677">
            <w:pPr>
              <w:jc w:val="center"/>
              <w:rPr>
                <w:sz w:val="22"/>
                <w:szCs w:val="22"/>
              </w:rPr>
            </w:pPr>
            <w:r>
              <w:rPr>
                <w:sz w:val="22"/>
                <w:szCs w:val="22"/>
              </w:rPr>
              <w:t>(0.16)</w:t>
            </w:r>
          </w:p>
        </w:tc>
        <w:tc>
          <w:tcPr>
            <w:tcW w:w="1924" w:type="dxa"/>
            <w:tcBorders>
              <w:top w:val="nil"/>
              <w:left w:val="nil"/>
              <w:bottom w:val="nil"/>
              <w:right w:val="nil"/>
            </w:tcBorders>
            <w:shd w:val="clear" w:color="auto" w:fill="auto"/>
            <w:noWrap/>
            <w:vAlign w:val="bottom"/>
            <w:hideMark/>
          </w:tcPr>
          <w:p w14:paraId="6EC9E3E7" w14:textId="77777777" w:rsidR="00402195" w:rsidRDefault="00A25677">
            <w:pPr>
              <w:jc w:val="center"/>
              <w:rPr>
                <w:sz w:val="22"/>
                <w:szCs w:val="22"/>
              </w:rPr>
            </w:pPr>
            <w:r>
              <w:rPr>
                <w:sz w:val="22"/>
                <w:szCs w:val="22"/>
              </w:rPr>
              <w:t>(0.01)</w:t>
            </w:r>
          </w:p>
        </w:tc>
      </w:tr>
      <w:tr w:rsidR="00402195" w14:paraId="61603C1A" w14:textId="77777777">
        <w:trPr>
          <w:trHeight w:val="435"/>
        </w:trPr>
        <w:tc>
          <w:tcPr>
            <w:tcW w:w="4156" w:type="dxa"/>
            <w:tcBorders>
              <w:top w:val="nil"/>
              <w:left w:val="nil"/>
              <w:bottom w:val="nil"/>
              <w:right w:val="nil"/>
            </w:tcBorders>
            <w:shd w:val="clear" w:color="auto" w:fill="auto"/>
            <w:noWrap/>
            <w:vAlign w:val="bottom"/>
            <w:hideMark/>
          </w:tcPr>
          <w:p w14:paraId="6F937E8C" w14:textId="177E3640" w:rsidR="00402195" w:rsidRDefault="00A25677">
            <w:pPr>
              <w:rPr>
                <w:sz w:val="22"/>
                <w:szCs w:val="22"/>
              </w:rPr>
            </w:pPr>
            <w:r>
              <w:rPr>
                <w:sz w:val="22"/>
                <w:szCs w:val="22"/>
              </w:rPr>
              <w:t>Distance between Markets (km)</w:t>
            </w:r>
          </w:p>
        </w:tc>
        <w:tc>
          <w:tcPr>
            <w:tcW w:w="1452" w:type="dxa"/>
            <w:tcBorders>
              <w:top w:val="nil"/>
              <w:left w:val="nil"/>
              <w:bottom w:val="nil"/>
              <w:right w:val="nil"/>
            </w:tcBorders>
            <w:shd w:val="clear" w:color="auto" w:fill="auto"/>
            <w:vAlign w:val="bottom"/>
            <w:hideMark/>
          </w:tcPr>
          <w:p w14:paraId="086AA1AC" w14:textId="77777777" w:rsidR="00402195" w:rsidRDefault="00A25677">
            <w:pPr>
              <w:jc w:val="center"/>
              <w:rPr>
                <w:sz w:val="22"/>
                <w:szCs w:val="22"/>
              </w:rPr>
            </w:pPr>
            <w:r>
              <w:rPr>
                <w:sz w:val="22"/>
                <w:szCs w:val="22"/>
              </w:rPr>
              <w:t>371.57</w:t>
            </w:r>
          </w:p>
        </w:tc>
        <w:tc>
          <w:tcPr>
            <w:tcW w:w="1648" w:type="dxa"/>
            <w:tcBorders>
              <w:top w:val="nil"/>
              <w:left w:val="nil"/>
              <w:bottom w:val="nil"/>
              <w:right w:val="nil"/>
            </w:tcBorders>
            <w:shd w:val="clear" w:color="auto" w:fill="auto"/>
            <w:vAlign w:val="bottom"/>
            <w:hideMark/>
          </w:tcPr>
          <w:p w14:paraId="7DC8EAAB" w14:textId="77777777" w:rsidR="00402195" w:rsidRDefault="00A25677">
            <w:pPr>
              <w:jc w:val="center"/>
              <w:rPr>
                <w:sz w:val="22"/>
                <w:szCs w:val="22"/>
              </w:rPr>
            </w:pPr>
            <w:r>
              <w:rPr>
                <w:sz w:val="22"/>
                <w:szCs w:val="22"/>
              </w:rPr>
              <w:t>379</w:t>
            </w:r>
          </w:p>
        </w:tc>
        <w:tc>
          <w:tcPr>
            <w:tcW w:w="1924" w:type="dxa"/>
            <w:tcBorders>
              <w:top w:val="nil"/>
              <w:left w:val="nil"/>
              <w:bottom w:val="nil"/>
              <w:right w:val="nil"/>
            </w:tcBorders>
            <w:shd w:val="clear" w:color="auto" w:fill="auto"/>
            <w:noWrap/>
            <w:vAlign w:val="bottom"/>
            <w:hideMark/>
          </w:tcPr>
          <w:p w14:paraId="1FDFA240" w14:textId="41588254" w:rsidR="00402195" w:rsidRDefault="00A25677">
            <w:pPr>
              <w:jc w:val="center"/>
              <w:rPr>
                <w:sz w:val="22"/>
                <w:szCs w:val="22"/>
              </w:rPr>
            </w:pPr>
            <w:r>
              <w:rPr>
                <w:sz w:val="22"/>
                <w:szCs w:val="22"/>
              </w:rPr>
              <w:t>-7.</w:t>
            </w:r>
            <w:r w:rsidR="0082030C">
              <w:rPr>
                <w:sz w:val="22"/>
                <w:szCs w:val="22"/>
              </w:rPr>
              <w:t>4</w:t>
            </w:r>
            <w:r>
              <w:rPr>
                <w:sz w:val="22"/>
                <w:szCs w:val="22"/>
              </w:rPr>
              <w:t>3</w:t>
            </w:r>
          </w:p>
        </w:tc>
      </w:tr>
      <w:tr w:rsidR="00402195" w14:paraId="0B641803" w14:textId="77777777">
        <w:trPr>
          <w:trHeight w:val="380"/>
        </w:trPr>
        <w:tc>
          <w:tcPr>
            <w:tcW w:w="4156" w:type="dxa"/>
            <w:tcBorders>
              <w:top w:val="nil"/>
              <w:left w:val="nil"/>
              <w:bottom w:val="nil"/>
              <w:right w:val="nil"/>
            </w:tcBorders>
            <w:shd w:val="clear" w:color="auto" w:fill="auto"/>
            <w:noWrap/>
            <w:vAlign w:val="bottom"/>
            <w:hideMark/>
          </w:tcPr>
          <w:p w14:paraId="43EE9CE4" w14:textId="77777777" w:rsidR="00402195" w:rsidRDefault="00402195">
            <w:pPr>
              <w:rPr>
                <w:sz w:val="22"/>
                <w:szCs w:val="22"/>
              </w:rPr>
            </w:pPr>
          </w:p>
        </w:tc>
        <w:tc>
          <w:tcPr>
            <w:tcW w:w="1452" w:type="dxa"/>
            <w:tcBorders>
              <w:top w:val="nil"/>
              <w:left w:val="nil"/>
              <w:bottom w:val="nil"/>
              <w:right w:val="nil"/>
            </w:tcBorders>
            <w:shd w:val="clear" w:color="auto" w:fill="auto"/>
            <w:vAlign w:val="bottom"/>
            <w:hideMark/>
          </w:tcPr>
          <w:p w14:paraId="3405C2CD" w14:textId="77777777" w:rsidR="00402195" w:rsidRDefault="00A25677">
            <w:pPr>
              <w:jc w:val="center"/>
              <w:rPr>
                <w:sz w:val="22"/>
                <w:szCs w:val="22"/>
              </w:rPr>
            </w:pPr>
            <w:r>
              <w:rPr>
                <w:sz w:val="22"/>
                <w:szCs w:val="22"/>
              </w:rPr>
              <w:t>(225.36)</w:t>
            </w:r>
          </w:p>
        </w:tc>
        <w:tc>
          <w:tcPr>
            <w:tcW w:w="1648" w:type="dxa"/>
            <w:tcBorders>
              <w:top w:val="nil"/>
              <w:left w:val="nil"/>
              <w:bottom w:val="nil"/>
              <w:right w:val="nil"/>
            </w:tcBorders>
            <w:shd w:val="clear" w:color="auto" w:fill="auto"/>
            <w:vAlign w:val="bottom"/>
            <w:hideMark/>
          </w:tcPr>
          <w:p w14:paraId="5C0F027F" w14:textId="77777777" w:rsidR="00402195" w:rsidRDefault="00A25677">
            <w:pPr>
              <w:jc w:val="center"/>
              <w:rPr>
                <w:sz w:val="22"/>
                <w:szCs w:val="22"/>
              </w:rPr>
            </w:pPr>
            <w:r>
              <w:rPr>
                <w:sz w:val="22"/>
                <w:szCs w:val="22"/>
              </w:rPr>
              <w:t>(245.44)</w:t>
            </w:r>
          </w:p>
        </w:tc>
        <w:tc>
          <w:tcPr>
            <w:tcW w:w="1924" w:type="dxa"/>
            <w:tcBorders>
              <w:top w:val="nil"/>
              <w:left w:val="nil"/>
              <w:bottom w:val="nil"/>
              <w:right w:val="nil"/>
            </w:tcBorders>
            <w:shd w:val="clear" w:color="auto" w:fill="auto"/>
            <w:noWrap/>
            <w:vAlign w:val="bottom"/>
            <w:hideMark/>
          </w:tcPr>
          <w:p w14:paraId="46DF9BAD" w14:textId="77777777" w:rsidR="00402195" w:rsidRDefault="00A25677">
            <w:pPr>
              <w:jc w:val="center"/>
              <w:rPr>
                <w:sz w:val="22"/>
                <w:szCs w:val="22"/>
              </w:rPr>
            </w:pPr>
            <w:r>
              <w:rPr>
                <w:sz w:val="22"/>
                <w:szCs w:val="22"/>
              </w:rPr>
              <w:t>(71.11)</w:t>
            </w:r>
          </w:p>
        </w:tc>
      </w:tr>
      <w:tr w:rsidR="00402195" w14:paraId="1AF3630B" w14:textId="77777777">
        <w:trPr>
          <w:trHeight w:val="435"/>
        </w:trPr>
        <w:tc>
          <w:tcPr>
            <w:tcW w:w="4156" w:type="dxa"/>
            <w:tcBorders>
              <w:top w:val="nil"/>
              <w:left w:val="nil"/>
              <w:bottom w:val="nil"/>
              <w:right w:val="nil"/>
            </w:tcBorders>
            <w:shd w:val="clear" w:color="auto" w:fill="auto"/>
            <w:noWrap/>
            <w:vAlign w:val="bottom"/>
            <w:hideMark/>
          </w:tcPr>
          <w:p w14:paraId="19F9EE9A" w14:textId="5FF3FC5B" w:rsidR="00402195" w:rsidRDefault="00A25677">
            <w:pPr>
              <w:rPr>
                <w:sz w:val="22"/>
                <w:szCs w:val="22"/>
              </w:rPr>
            </w:pPr>
            <w:r>
              <w:rPr>
                <w:sz w:val="22"/>
                <w:szCs w:val="22"/>
              </w:rPr>
              <w:t>Road Quality between Markets (both paved=1)</w:t>
            </w:r>
          </w:p>
        </w:tc>
        <w:tc>
          <w:tcPr>
            <w:tcW w:w="1452" w:type="dxa"/>
            <w:tcBorders>
              <w:top w:val="nil"/>
              <w:left w:val="nil"/>
              <w:bottom w:val="nil"/>
              <w:right w:val="nil"/>
            </w:tcBorders>
            <w:shd w:val="clear" w:color="auto" w:fill="auto"/>
            <w:vAlign w:val="bottom"/>
            <w:hideMark/>
          </w:tcPr>
          <w:p w14:paraId="244356AD" w14:textId="7B8CA961" w:rsidR="00402195" w:rsidRDefault="00A25677">
            <w:pPr>
              <w:jc w:val="center"/>
              <w:rPr>
                <w:sz w:val="22"/>
                <w:szCs w:val="22"/>
              </w:rPr>
            </w:pPr>
            <w:r>
              <w:rPr>
                <w:sz w:val="22"/>
                <w:szCs w:val="22"/>
              </w:rPr>
              <w:t>0.</w:t>
            </w:r>
            <w:r w:rsidR="0082030C">
              <w:rPr>
                <w:sz w:val="22"/>
                <w:szCs w:val="22"/>
              </w:rPr>
              <w:t>40</w:t>
            </w:r>
          </w:p>
        </w:tc>
        <w:tc>
          <w:tcPr>
            <w:tcW w:w="1648" w:type="dxa"/>
            <w:tcBorders>
              <w:top w:val="nil"/>
              <w:left w:val="nil"/>
              <w:bottom w:val="nil"/>
              <w:right w:val="nil"/>
            </w:tcBorders>
            <w:shd w:val="clear" w:color="auto" w:fill="auto"/>
            <w:vAlign w:val="bottom"/>
            <w:hideMark/>
          </w:tcPr>
          <w:p w14:paraId="4660DE53" w14:textId="246532A7" w:rsidR="00402195" w:rsidRDefault="00A25677">
            <w:pPr>
              <w:jc w:val="center"/>
              <w:rPr>
                <w:sz w:val="22"/>
                <w:szCs w:val="22"/>
              </w:rPr>
            </w:pPr>
            <w:r>
              <w:rPr>
                <w:sz w:val="22"/>
                <w:szCs w:val="22"/>
              </w:rPr>
              <w:t>0.5</w:t>
            </w:r>
            <w:r w:rsidR="0082030C">
              <w:rPr>
                <w:sz w:val="22"/>
                <w:szCs w:val="22"/>
              </w:rPr>
              <w:t>0</w:t>
            </w:r>
          </w:p>
        </w:tc>
        <w:tc>
          <w:tcPr>
            <w:tcW w:w="1924" w:type="dxa"/>
            <w:tcBorders>
              <w:top w:val="nil"/>
              <w:left w:val="nil"/>
              <w:bottom w:val="nil"/>
              <w:right w:val="nil"/>
            </w:tcBorders>
            <w:shd w:val="clear" w:color="auto" w:fill="auto"/>
            <w:noWrap/>
            <w:vAlign w:val="bottom"/>
            <w:hideMark/>
          </w:tcPr>
          <w:p w14:paraId="0D3DE7D4" w14:textId="77777777" w:rsidR="00402195" w:rsidRDefault="00A25677">
            <w:pPr>
              <w:jc w:val="center"/>
              <w:rPr>
                <w:sz w:val="22"/>
                <w:szCs w:val="22"/>
              </w:rPr>
            </w:pPr>
            <w:r>
              <w:rPr>
                <w:sz w:val="22"/>
                <w:szCs w:val="22"/>
              </w:rPr>
              <w:t>-0.10</w:t>
            </w:r>
          </w:p>
        </w:tc>
      </w:tr>
      <w:tr w:rsidR="00402195" w14:paraId="78FE0736" w14:textId="77777777">
        <w:trPr>
          <w:trHeight w:val="320"/>
        </w:trPr>
        <w:tc>
          <w:tcPr>
            <w:tcW w:w="4156" w:type="dxa"/>
            <w:tcBorders>
              <w:top w:val="nil"/>
              <w:left w:val="nil"/>
              <w:bottom w:val="nil"/>
              <w:right w:val="nil"/>
            </w:tcBorders>
            <w:shd w:val="clear" w:color="auto" w:fill="auto"/>
            <w:noWrap/>
            <w:vAlign w:val="bottom"/>
            <w:hideMark/>
          </w:tcPr>
          <w:p w14:paraId="062B6B3A" w14:textId="77777777" w:rsidR="00402195" w:rsidRDefault="00402195">
            <w:pPr>
              <w:rPr>
                <w:sz w:val="22"/>
                <w:szCs w:val="22"/>
              </w:rPr>
            </w:pPr>
          </w:p>
        </w:tc>
        <w:tc>
          <w:tcPr>
            <w:tcW w:w="1452" w:type="dxa"/>
            <w:tcBorders>
              <w:top w:val="nil"/>
              <w:left w:val="nil"/>
              <w:bottom w:val="nil"/>
              <w:right w:val="nil"/>
            </w:tcBorders>
            <w:shd w:val="clear" w:color="auto" w:fill="auto"/>
            <w:vAlign w:val="bottom"/>
            <w:hideMark/>
          </w:tcPr>
          <w:p w14:paraId="4ABD3576" w14:textId="77777777" w:rsidR="00402195" w:rsidRDefault="00A25677">
            <w:pPr>
              <w:jc w:val="center"/>
              <w:rPr>
                <w:sz w:val="22"/>
                <w:szCs w:val="22"/>
              </w:rPr>
            </w:pPr>
            <w:r>
              <w:rPr>
                <w:sz w:val="22"/>
                <w:szCs w:val="22"/>
              </w:rPr>
              <w:t>(0.49)</w:t>
            </w:r>
          </w:p>
        </w:tc>
        <w:tc>
          <w:tcPr>
            <w:tcW w:w="1648" w:type="dxa"/>
            <w:tcBorders>
              <w:top w:val="nil"/>
              <w:left w:val="nil"/>
              <w:bottom w:val="nil"/>
              <w:right w:val="nil"/>
            </w:tcBorders>
            <w:shd w:val="clear" w:color="auto" w:fill="auto"/>
            <w:vAlign w:val="bottom"/>
            <w:hideMark/>
          </w:tcPr>
          <w:p w14:paraId="57B8BBD8" w14:textId="77777777" w:rsidR="00402195" w:rsidRDefault="00A25677">
            <w:pPr>
              <w:jc w:val="center"/>
              <w:rPr>
                <w:sz w:val="22"/>
                <w:szCs w:val="22"/>
              </w:rPr>
            </w:pPr>
            <w:r>
              <w:rPr>
                <w:sz w:val="22"/>
                <w:szCs w:val="22"/>
              </w:rPr>
              <w:t>(0.50)</w:t>
            </w:r>
          </w:p>
        </w:tc>
        <w:tc>
          <w:tcPr>
            <w:tcW w:w="1924" w:type="dxa"/>
            <w:tcBorders>
              <w:top w:val="nil"/>
              <w:left w:val="nil"/>
              <w:bottom w:val="nil"/>
              <w:right w:val="nil"/>
            </w:tcBorders>
            <w:shd w:val="clear" w:color="auto" w:fill="auto"/>
            <w:noWrap/>
            <w:vAlign w:val="bottom"/>
            <w:hideMark/>
          </w:tcPr>
          <w:p w14:paraId="650B2E59" w14:textId="77777777" w:rsidR="00402195" w:rsidRDefault="00A25677">
            <w:pPr>
              <w:jc w:val="center"/>
              <w:rPr>
                <w:sz w:val="22"/>
                <w:szCs w:val="22"/>
              </w:rPr>
            </w:pPr>
            <w:r>
              <w:rPr>
                <w:sz w:val="22"/>
                <w:szCs w:val="22"/>
              </w:rPr>
              <w:t>(0.15)</w:t>
            </w:r>
          </w:p>
        </w:tc>
      </w:tr>
      <w:tr w:rsidR="00402195" w14:paraId="2ECFEDAF" w14:textId="77777777">
        <w:trPr>
          <w:trHeight w:val="320"/>
        </w:trPr>
        <w:tc>
          <w:tcPr>
            <w:tcW w:w="4156" w:type="dxa"/>
            <w:tcBorders>
              <w:top w:val="nil"/>
              <w:left w:val="nil"/>
              <w:bottom w:val="nil"/>
              <w:right w:val="nil"/>
            </w:tcBorders>
            <w:shd w:val="clear" w:color="auto" w:fill="auto"/>
            <w:vAlign w:val="bottom"/>
            <w:hideMark/>
          </w:tcPr>
          <w:p w14:paraId="44679EA0" w14:textId="77777777" w:rsidR="00402195" w:rsidRDefault="00A25677">
            <w:pPr>
              <w:rPr>
                <w:sz w:val="22"/>
                <w:szCs w:val="22"/>
              </w:rPr>
            </w:pPr>
            <w:r>
              <w:rPr>
                <w:sz w:val="22"/>
                <w:szCs w:val="22"/>
              </w:rPr>
              <w:t>Transport Costs between Markets (CFA/kg)</w:t>
            </w:r>
          </w:p>
        </w:tc>
        <w:tc>
          <w:tcPr>
            <w:tcW w:w="1452" w:type="dxa"/>
            <w:tcBorders>
              <w:top w:val="nil"/>
              <w:left w:val="nil"/>
              <w:bottom w:val="nil"/>
              <w:right w:val="nil"/>
            </w:tcBorders>
            <w:shd w:val="clear" w:color="auto" w:fill="auto"/>
            <w:vAlign w:val="bottom"/>
            <w:hideMark/>
          </w:tcPr>
          <w:p w14:paraId="563D2B47" w14:textId="77777777" w:rsidR="00402195" w:rsidRDefault="00A25677">
            <w:pPr>
              <w:jc w:val="center"/>
              <w:rPr>
                <w:sz w:val="22"/>
                <w:szCs w:val="22"/>
              </w:rPr>
            </w:pPr>
            <w:r>
              <w:rPr>
                <w:sz w:val="22"/>
                <w:szCs w:val="22"/>
              </w:rPr>
              <w:t>10.8</w:t>
            </w:r>
          </w:p>
        </w:tc>
        <w:tc>
          <w:tcPr>
            <w:tcW w:w="1648" w:type="dxa"/>
            <w:tcBorders>
              <w:top w:val="nil"/>
              <w:left w:val="nil"/>
              <w:bottom w:val="nil"/>
              <w:right w:val="nil"/>
            </w:tcBorders>
            <w:shd w:val="clear" w:color="auto" w:fill="auto"/>
            <w:vAlign w:val="bottom"/>
            <w:hideMark/>
          </w:tcPr>
          <w:p w14:paraId="03B223C1" w14:textId="77777777" w:rsidR="00402195" w:rsidRDefault="00A25677">
            <w:pPr>
              <w:jc w:val="center"/>
              <w:rPr>
                <w:sz w:val="22"/>
                <w:szCs w:val="22"/>
              </w:rPr>
            </w:pPr>
            <w:r>
              <w:rPr>
                <w:sz w:val="22"/>
                <w:szCs w:val="22"/>
              </w:rPr>
              <w:t>11</w:t>
            </w:r>
          </w:p>
        </w:tc>
        <w:tc>
          <w:tcPr>
            <w:tcW w:w="1924" w:type="dxa"/>
            <w:tcBorders>
              <w:top w:val="nil"/>
              <w:left w:val="nil"/>
              <w:bottom w:val="nil"/>
              <w:right w:val="nil"/>
            </w:tcBorders>
            <w:shd w:val="clear" w:color="auto" w:fill="auto"/>
            <w:noWrap/>
            <w:vAlign w:val="bottom"/>
            <w:hideMark/>
          </w:tcPr>
          <w:p w14:paraId="6412583C" w14:textId="77777777" w:rsidR="00402195" w:rsidRDefault="00A25677">
            <w:pPr>
              <w:jc w:val="center"/>
              <w:rPr>
                <w:sz w:val="22"/>
                <w:szCs w:val="22"/>
              </w:rPr>
            </w:pPr>
            <w:r>
              <w:rPr>
                <w:sz w:val="22"/>
                <w:szCs w:val="22"/>
              </w:rPr>
              <w:t>-0.21</w:t>
            </w:r>
          </w:p>
        </w:tc>
      </w:tr>
      <w:tr w:rsidR="00402195" w14:paraId="18C0842C" w14:textId="77777777">
        <w:trPr>
          <w:trHeight w:val="340"/>
        </w:trPr>
        <w:tc>
          <w:tcPr>
            <w:tcW w:w="4156" w:type="dxa"/>
            <w:tcBorders>
              <w:top w:val="nil"/>
              <w:left w:val="nil"/>
              <w:bottom w:val="single" w:sz="4" w:space="0" w:color="auto"/>
              <w:right w:val="nil"/>
            </w:tcBorders>
            <w:shd w:val="clear" w:color="auto" w:fill="auto"/>
            <w:noWrap/>
            <w:vAlign w:val="bottom"/>
            <w:hideMark/>
          </w:tcPr>
          <w:p w14:paraId="79DE1E06" w14:textId="77777777" w:rsidR="00402195" w:rsidRDefault="00A25677">
            <w:pPr>
              <w:rPr>
                <w:sz w:val="22"/>
                <w:szCs w:val="22"/>
              </w:rPr>
            </w:pPr>
            <w:r>
              <w:rPr>
                <w:sz w:val="22"/>
                <w:szCs w:val="22"/>
              </w:rPr>
              <w:t> </w:t>
            </w:r>
          </w:p>
        </w:tc>
        <w:tc>
          <w:tcPr>
            <w:tcW w:w="1452" w:type="dxa"/>
            <w:tcBorders>
              <w:top w:val="nil"/>
              <w:left w:val="nil"/>
              <w:bottom w:val="single" w:sz="4" w:space="0" w:color="auto"/>
              <w:right w:val="nil"/>
            </w:tcBorders>
            <w:shd w:val="clear" w:color="auto" w:fill="auto"/>
            <w:vAlign w:val="bottom"/>
            <w:hideMark/>
          </w:tcPr>
          <w:p w14:paraId="5932C902" w14:textId="77777777" w:rsidR="00402195" w:rsidRDefault="00A25677">
            <w:pPr>
              <w:jc w:val="center"/>
              <w:rPr>
                <w:sz w:val="22"/>
                <w:szCs w:val="22"/>
              </w:rPr>
            </w:pPr>
            <w:r>
              <w:rPr>
                <w:sz w:val="22"/>
                <w:szCs w:val="22"/>
              </w:rPr>
              <w:t>(6.00)</w:t>
            </w:r>
          </w:p>
        </w:tc>
        <w:tc>
          <w:tcPr>
            <w:tcW w:w="1648" w:type="dxa"/>
            <w:tcBorders>
              <w:top w:val="nil"/>
              <w:left w:val="nil"/>
              <w:bottom w:val="single" w:sz="4" w:space="0" w:color="auto"/>
              <w:right w:val="nil"/>
            </w:tcBorders>
            <w:shd w:val="clear" w:color="auto" w:fill="auto"/>
            <w:vAlign w:val="bottom"/>
            <w:hideMark/>
          </w:tcPr>
          <w:p w14:paraId="0C56433F" w14:textId="77777777" w:rsidR="00402195" w:rsidRDefault="00A25677">
            <w:pPr>
              <w:jc w:val="center"/>
              <w:rPr>
                <w:sz w:val="22"/>
                <w:szCs w:val="22"/>
              </w:rPr>
            </w:pPr>
            <w:r>
              <w:rPr>
                <w:sz w:val="22"/>
                <w:szCs w:val="22"/>
              </w:rPr>
              <w:t>(6.53)</w:t>
            </w:r>
          </w:p>
        </w:tc>
        <w:tc>
          <w:tcPr>
            <w:tcW w:w="1924" w:type="dxa"/>
            <w:tcBorders>
              <w:top w:val="nil"/>
              <w:left w:val="nil"/>
              <w:bottom w:val="single" w:sz="4" w:space="0" w:color="auto"/>
              <w:right w:val="nil"/>
            </w:tcBorders>
            <w:shd w:val="clear" w:color="auto" w:fill="auto"/>
            <w:noWrap/>
            <w:vAlign w:val="bottom"/>
            <w:hideMark/>
          </w:tcPr>
          <w:p w14:paraId="645E827B" w14:textId="77777777" w:rsidR="00402195" w:rsidRDefault="00A25677">
            <w:pPr>
              <w:jc w:val="center"/>
              <w:rPr>
                <w:sz w:val="22"/>
                <w:szCs w:val="22"/>
              </w:rPr>
            </w:pPr>
            <w:r>
              <w:rPr>
                <w:sz w:val="22"/>
                <w:szCs w:val="22"/>
              </w:rPr>
              <w:t>(1.88)</w:t>
            </w:r>
          </w:p>
        </w:tc>
      </w:tr>
      <w:tr w:rsidR="00402195" w14:paraId="5F5F0FAE" w14:textId="77777777">
        <w:trPr>
          <w:trHeight w:val="2320"/>
        </w:trPr>
        <w:tc>
          <w:tcPr>
            <w:tcW w:w="9180" w:type="dxa"/>
            <w:gridSpan w:val="4"/>
            <w:tcBorders>
              <w:top w:val="single" w:sz="4" w:space="0" w:color="auto"/>
              <w:left w:val="nil"/>
              <w:bottom w:val="double" w:sz="6" w:space="0" w:color="auto"/>
              <w:right w:val="nil"/>
            </w:tcBorders>
            <w:shd w:val="clear" w:color="auto" w:fill="auto"/>
            <w:vAlign w:val="bottom"/>
            <w:hideMark/>
          </w:tcPr>
          <w:p w14:paraId="24E22813" w14:textId="50A056D4" w:rsidR="00C434A6" w:rsidRPr="00632F5C" w:rsidRDefault="00C434A6">
            <w:pPr>
              <w:rPr>
                <w:sz w:val="20"/>
                <w:szCs w:val="20"/>
              </w:rPr>
            </w:pPr>
            <w:r w:rsidRPr="00B66CCD">
              <w:rPr>
                <w:i/>
                <w:sz w:val="20"/>
                <w:szCs w:val="20"/>
              </w:rPr>
              <w:t>Source</w:t>
            </w:r>
            <w:r w:rsidR="001C1234">
              <w:rPr>
                <w:i/>
                <w:sz w:val="20"/>
                <w:szCs w:val="20"/>
              </w:rPr>
              <w:t>s</w:t>
            </w:r>
            <w:r w:rsidRPr="00B66CCD">
              <w:rPr>
                <w:i/>
                <w:sz w:val="20"/>
                <w:szCs w:val="20"/>
              </w:rPr>
              <w:t xml:space="preserve">: </w:t>
            </w:r>
            <w:r w:rsidR="00632F5C">
              <w:rPr>
                <w:sz w:val="20"/>
                <w:szCs w:val="20"/>
              </w:rPr>
              <w:t xml:space="preserve">Agricultural Market Information System (AMIS) (market prices), SONIDEP (fuel prices), Direction de la Meteo (drought), </w:t>
            </w:r>
            <w:r w:rsidR="001C1234">
              <w:rPr>
                <w:sz w:val="20"/>
                <w:szCs w:val="20"/>
              </w:rPr>
              <w:t xml:space="preserve">mobile phone operators (mobile phone coverage) and </w:t>
            </w:r>
            <w:r w:rsidR="00632F5C">
              <w:rPr>
                <w:sz w:val="20"/>
                <w:szCs w:val="20"/>
              </w:rPr>
              <w:t xml:space="preserve">authors’ own work (market size, road quality, transport costs).   </w:t>
            </w:r>
          </w:p>
          <w:p w14:paraId="2C9B5D82" w14:textId="05A5635F" w:rsidR="00402195" w:rsidRPr="00B66CCD" w:rsidRDefault="00A25677" w:rsidP="001C1234">
            <w:pPr>
              <w:rPr>
                <w:sz w:val="20"/>
                <w:szCs w:val="20"/>
              </w:rPr>
            </w:pPr>
            <w:r w:rsidRPr="00B66CCD">
              <w:rPr>
                <w:i/>
                <w:sz w:val="20"/>
                <w:szCs w:val="20"/>
              </w:rPr>
              <w:t xml:space="preserve">Notes: </w:t>
            </w:r>
            <w:r w:rsidRPr="00B66CCD">
              <w:rPr>
                <w:sz w:val="20"/>
                <w:szCs w:val="20"/>
              </w:rPr>
              <w:t>In Panel A, "mobile phone" markets are those that received coverage at some point between 2001</w:t>
            </w:r>
            <w:r w:rsidR="00B65DF1" w:rsidRPr="00B66CCD">
              <w:rPr>
                <w:sz w:val="20"/>
                <w:szCs w:val="20"/>
              </w:rPr>
              <w:t xml:space="preserve"> and </w:t>
            </w:r>
            <w:r w:rsidRPr="00B66CCD">
              <w:rPr>
                <w:sz w:val="20"/>
                <w:szCs w:val="20"/>
              </w:rPr>
              <w:t>2008; "no mobile phone" markets are those markets that never received coverage during this period. In Panel B, "mobile phone" market pairs are pairs in which both markets received mobile phone coverage at some point between 2001</w:t>
            </w:r>
            <w:r w:rsidR="00B65DF1" w:rsidRPr="00B66CCD">
              <w:rPr>
                <w:sz w:val="20"/>
                <w:szCs w:val="20"/>
              </w:rPr>
              <w:t xml:space="preserve"> and </w:t>
            </w:r>
            <w:r w:rsidRPr="00B66CCD">
              <w:rPr>
                <w:sz w:val="20"/>
                <w:szCs w:val="20"/>
              </w:rPr>
              <w:t>2008; "no mobile phone" market pairs are those pairs in which either one or both markets never received mobile phone coverage during this period. Huber-White robust standard errors clustered by market (Panel A) and by market pair (Panel B) are in parentheses. * significant at the 10</w:t>
            </w:r>
            <w:r w:rsidR="00D20899" w:rsidRPr="00B66CCD">
              <w:rPr>
                <w:sz w:val="20"/>
                <w:szCs w:val="20"/>
              </w:rPr>
              <w:t xml:space="preserve"> percent</w:t>
            </w:r>
            <w:r w:rsidRPr="00B66CCD">
              <w:rPr>
                <w:sz w:val="20"/>
                <w:szCs w:val="20"/>
              </w:rPr>
              <w:t xml:space="preserve"> level, ** significant at the 5</w:t>
            </w:r>
            <w:r w:rsidR="00D20899" w:rsidRPr="00B66CCD">
              <w:rPr>
                <w:sz w:val="20"/>
                <w:szCs w:val="20"/>
              </w:rPr>
              <w:t xml:space="preserve"> percent</w:t>
            </w:r>
            <w:r w:rsidRPr="00B66CCD">
              <w:rPr>
                <w:sz w:val="20"/>
                <w:szCs w:val="20"/>
              </w:rPr>
              <w:t xml:space="preserve"> level, *** significant at the 1</w:t>
            </w:r>
            <w:r w:rsidR="00D20899" w:rsidRPr="00B66CCD">
              <w:rPr>
                <w:sz w:val="20"/>
                <w:szCs w:val="20"/>
              </w:rPr>
              <w:t xml:space="preserve"> percent</w:t>
            </w:r>
            <w:r w:rsidRPr="00B66CCD">
              <w:rPr>
                <w:sz w:val="20"/>
                <w:szCs w:val="20"/>
              </w:rPr>
              <w:t xml:space="preserve"> level. Prices are deflated by the Nigerien Consumer Price Index. </w:t>
            </w:r>
          </w:p>
        </w:tc>
      </w:tr>
    </w:tbl>
    <w:p w14:paraId="5CE95CAD" w14:textId="77777777" w:rsidR="00402195" w:rsidRDefault="00402195">
      <w:pPr>
        <w:jc w:val="both"/>
        <w:rPr>
          <w:b/>
          <w:bCs/>
          <w:sz w:val="20"/>
          <w:szCs w:val="20"/>
          <w:u w:val="double"/>
        </w:rPr>
      </w:pPr>
    </w:p>
    <w:p w14:paraId="7F954A36" w14:textId="77777777" w:rsidR="00402195" w:rsidRDefault="00402195">
      <w:pPr>
        <w:rPr>
          <w:b/>
          <w:bCs/>
          <w:sz w:val="20"/>
          <w:szCs w:val="20"/>
          <w:u w:val="double"/>
        </w:rPr>
        <w:sectPr w:rsidR="00402195" w:rsidSect="00B65DF1">
          <w:endnotePr>
            <w:numFmt w:val="decimal"/>
          </w:endnotePr>
          <w:type w:val="continuous"/>
          <w:pgSz w:w="12240" w:h="15840" w:code="1"/>
          <w:pgMar w:top="1440" w:right="1440" w:bottom="1440" w:left="1440" w:header="720" w:footer="720" w:gutter="0"/>
          <w:cols w:space="720"/>
          <w:docGrid w:linePitch="360"/>
        </w:sectPr>
      </w:pPr>
    </w:p>
    <w:tbl>
      <w:tblPr>
        <w:tblW w:w="12400" w:type="dxa"/>
        <w:tblInd w:w="93" w:type="dxa"/>
        <w:tblLook w:val="04A0" w:firstRow="1" w:lastRow="0" w:firstColumn="1" w:lastColumn="0" w:noHBand="0" w:noVBand="1"/>
      </w:tblPr>
      <w:tblGrid>
        <w:gridCol w:w="3819"/>
        <w:gridCol w:w="1320"/>
        <w:gridCol w:w="1699"/>
        <w:gridCol w:w="1480"/>
        <w:gridCol w:w="1619"/>
        <w:gridCol w:w="1063"/>
        <w:gridCol w:w="1400"/>
      </w:tblGrid>
      <w:tr w:rsidR="00402195" w:rsidRPr="00837D2C" w14:paraId="2C132ABB" w14:textId="77777777">
        <w:trPr>
          <w:trHeight w:val="340"/>
        </w:trPr>
        <w:tc>
          <w:tcPr>
            <w:tcW w:w="12400" w:type="dxa"/>
            <w:gridSpan w:val="7"/>
            <w:tcBorders>
              <w:top w:val="nil"/>
              <w:left w:val="nil"/>
              <w:bottom w:val="double" w:sz="6" w:space="0" w:color="auto"/>
              <w:right w:val="nil"/>
            </w:tcBorders>
            <w:shd w:val="clear" w:color="auto" w:fill="auto"/>
            <w:vAlign w:val="bottom"/>
            <w:hideMark/>
          </w:tcPr>
          <w:p w14:paraId="1D4CF301" w14:textId="77777777" w:rsidR="00402195" w:rsidRPr="00826A4F" w:rsidRDefault="00A25677" w:rsidP="00826A4F">
            <w:pPr>
              <w:rPr>
                <w:bCs/>
                <w:sz w:val="22"/>
                <w:szCs w:val="22"/>
              </w:rPr>
            </w:pPr>
            <w:r w:rsidRPr="00826A4F">
              <w:rPr>
                <w:bCs/>
                <w:sz w:val="22"/>
                <w:szCs w:val="22"/>
              </w:rPr>
              <w:lastRenderedPageBreak/>
              <w:t>Table 4. Pre-Treatment Producer Price Trends by Mobile Phone Coverage</w:t>
            </w:r>
          </w:p>
        </w:tc>
      </w:tr>
      <w:tr w:rsidR="00402195" w:rsidRPr="00837D2C" w14:paraId="63522996" w14:textId="77777777">
        <w:trPr>
          <w:trHeight w:val="340"/>
        </w:trPr>
        <w:tc>
          <w:tcPr>
            <w:tcW w:w="3819" w:type="dxa"/>
            <w:tcBorders>
              <w:top w:val="nil"/>
              <w:left w:val="nil"/>
              <w:bottom w:val="nil"/>
              <w:right w:val="nil"/>
            </w:tcBorders>
            <w:shd w:val="clear" w:color="auto" w:fill="auto"/>
            <w:vAlign w:val="bottom"/>
            <w:hideMark/>
          </w:tcPr>
          <w:p w14:paraId="765B18B4" w14:textId="77777777" w:rsidR="00402195" w:rsidRPr="00826A4F" w:rsidRDefault="00A25677">
            <w:pPr>
              <w:rPr>
                <w:bCs/>
                <w:sz w:val="22"/>
                <w:szCs w:val="22"/>
              </w:rPr>
            </w:pPr>
            <w:r w:rsidRPr="00826A4F">
              <w:rPr>
                <w:bCs/>
                <w:sz w:val="22"/>
                <w:szCs w:val="22"/>
              </w:rPr>
              <w:t>Commodity</w:t>
            </w:r>
          </w:p>
        </w:tc>
        <w:tc>
          <w:tcPr>
            <w:tcW w:w="3019" w:type="dxa"/>
            <w:gridSpan w:val="2"/>
            <w:tcBorders>
              <w:top w:val="double" w:sz="6" w:space="0" w:color="auto"/>
              <w:left w:val="nil"/>
              <w:bottom w:val="nil"/>
              <w:right w:val="nil"/>
            </w:tcBorders>
            <w:shd w:val="clear" w:color="auto" w:fill="auto"/>
            <w:vAlign w:val="bottom"/>
            <w:hideMark/>
          </w:tcPr>
          <w:p w14:paraId="1FCFAA41" w14:textId="77777777" w:rsidR="00402195" w:rsidRPr="00826A4F" w:rsidRDefault="00A25677">
            <w:pPr>
              <w:jc w:val="center"/>
              <w:rPr>
                <w:bCs/>
                <w:sz w:val="22"/>
                <w:szCs w:val="22"/>
              </w:rPr>
            </w:pPr>
            <w:r w:rsidRPr="00826A4F">
              <w:rPr>
                <w:bCs/>
                <w:sz w:val="22"/>
                <w:szCs w:val="22"/>
              </w:rPr>
              <w:t>Millet</w:t>
            </w:r>
          </w:p>
        </w:tc>
        <w:tc>
          <w:tcPr>
            <w:tcW w:w="3099" w:type="dxa"/>
            <w:gridSpan w:val="2"/>
            <w:tcBorders>
              <w:top w:val="double" w:sz="6" w:space="0" w:color="auto"/>
              <w:left w:val="nil"/>
              <w:bottom w:val="nil"/>
              <w:right w:val="nil"/>
            </w:tcBorders>
            <w:shd w:val="clear" w:color="auto" w:fill="auto"/>
            <w:vAlign w:val="bottom"/>
            <w:hideMark/>
          </w:tcPr>
          <w:p w14:paraId="7CC332A3" w14:textId="77777777" w:rsidR="00402195" w:rsidRPr="00826A4F" w:rsidRDefault="00A25677">
            <w:pPr>
              <w:jc w:val="center"/>
              <w:rPr>
                <w:bCs/>
                <w:sz w:val="22"/>
                <w:szCs w:val="22"/>
              </w:rPr>
            </w:pPr>
            <w:r w:rsidRPr="00826A4F">
              <w:rPr>
                <w:bCs/>
                <w:sz w:val="22"/>
                <w:szCs w:val="22"/>
              </w:rPr>
              <w:t>Cowpea</w:t>
            </w:r>
          </w:p>
        </w:tc>
        <w:tc>
          <w:tcPr>
            <w:tcW w:w="2463" w:type="dxa"/>
            <w:gridSpan w:val="2"/>
            <w:tcBorders>
              <w:top w:val="double" w:sz="6" w:space="0" w:color="auto"/>
              <w:left w:val="nil"/>
              <w:bottom w:val="nil"/>
              <w:right w:val="nil"/>
            </w:tcBorders>
            <w:shd w:val="clear" w:color="auto" w:fill="auto"/>
            <w:vAlign w:val="bottom"/>
            <w:hideMark/>
          </w:tcPr>
          <w:p w14:paraId="677A8BCD" w14:textId="77777777" w:rsidR="00402195" w:rsidRPr="00826A4F" w:rsidRDefault="00A25677">
            <w:pPr>
              <w:jc w:val="center"/>
              <w:rPr>
                <w:bCs/>
                <w:sz w:val="22"/>
                <w:szCs w:val="22"/>
              </w:rPr>
            </w:pPr>
            <w:r w:rsidRPr="00826A4F">
              <w:rPr>
                <w:bCs/>
                <w:sz w:val="22"/>
                <w:szCs w:val="22"/>
              </w:rPr>
              <w:t>Sorghum</w:t>
            </w:r>
          </w:p>
        </w:tc>
      </w:tr>
      <w:tr w:rsidR="00402195" w14:paraId="0A32D205" w14:textId="77777777">
        <w:trPr>
          <w:trHeight w:val="320"/>
        </w:trPr>
        <w:tc>
          <w:tcPr>
            <w:tcW w:w="3819" w:type="dxa"/>
            <w:tcBorders>
              <w:top w:val="nil"/>
              <w:left w:val="nil"/>
              <w:bottom w:val="nil"/>
              <w:right w:val="nil"/>
            </w:tcBorders>
            <w:shd w:val="clear" w:color="auto" w:fill="auto"/>
            <w:vAlign w:val="bottom"/>
            <w:hideMark/>
          </w:tcPr>
          <w:p w14:paraId="621251D5" w14:textId="77777777" w:rsidR="00402195" w:rsidRPr="00826A4F" w:rsidRDefault="00402195">
            <w:pPr>
              <w:jc w:val="center"/>
              <w:rPr>
                <w:bCs/>
                <w:sz w:val="22"/>
                <w:szCs w:val="22"/>
              </w:rPr>
            </w:pPr>
          </w:p>
        </w:tc>
        <w:tc>
          <w:tcPr>
            <w:tcW w:w="1320" w:type="dxa"/>
            <w:tcBorders>
              <w:top w:val="nil"/>
              <w:left w:val="nil"/>
              <w:bottom w:val="nil"/>
              <w:right w:val="nil"/>
            </w:tcBorders>
            <w:shd w:val="clear" w:color="auto" w:fill="auto"/>
            <w:noWrap/>
            <w:vAlign w:val="bottom"/>
            <w:hideMark/>
          </w:tcPr>
          <w:p w14:paraId="73DA3942" w14:textId="77777777" w:rsidR="00402195" w:rsidRDefault="00A25677">
            <w:pPr>
              <w:jc w:val="center"/>
              <w:rPr>
                <w:sz w:val="22"/>
                <w:szCs w:val="22"/>
              </w:rPr>
            </w:pPr>
            <w:r>
              <w:rPr>
                <w:sz w:val="22"/>
                <w:szCs w:val="22"/>
              </w:rPr>
              <w:t>(1)</w:t>
            </w:r>
          </w:p>
        </w:tc>
        <w:tc>
          <w:tcPr>
            <w:tcW w:w="1699" w:type="dxa"/>
            <w:tcBorders>
              <w:top w:val="nil"/>
              <w:left w:val="nil"/>
              <w:bottom w:val="nil"/>
              <w:right w:val="nil"/>
            </w:tcBorders>
            <w:shd w:val="clear" w:color="auto" w:fill="auto"/>
            <w:noWrap/>
            <w:vAlign w:val="bottom"/>
            <w:hideMark/>
          </w:tcPr>
          <w:p w14:paraId="15D393DD" w14:textId="77777777" w:rsidR="00402195" w:rsidRDefault="00A25677">
            <w:pPr>
              <w:jc w:val="center"/>
              <w:rPr>
                <w:sz w:val="22"/>
                <w:szCs w:val="22"/>
              </w:rPr>
            </w:pPr>
            <w:r>
              <w:rPr>
                <w:sz w:val="22"/>
                <w:szCs w:val="22"/>
              </w:rPr>
              <w:t>(2)</w:t>
            </w:r>
          </w:p>
        </w:tc>
        <w:tc>
          <w:tcPr>
            <w:tcW w:w="1480" w:type="dxa"/>
            <w:tcBorders>
              <w:top w:val="nil"/>
              <w:left w:val="nil"/>
              <w:bottom w:val="nil"/>
              <w:right w:val="nil"/>
            </w:tcBorders>
            <w:shd w:val="clear" w:color="auto" w:fill="auto"/>
            <w:noWrap/>
            <w:vAlign w:val="bottom"/>
            <w:hideMark/>
          </w:tcPr>
          <w:p w14:paraId="70DC3490" w14:textId="77777777" w:rsidR="00402195" w:rsidRDefault="00A25677">
            <w:pPr>
              <w:jc w:val="center"/>
              <w:rPr>
                <w:sz w:val="22"/>
                <w:szCs w:val="22"/>
              </w:rPr>
            </w:pPr>
            <w:r>
              <w:rPr>
                <w:sz w:val="22"/>
                <w:szCs w:val="22"/>
              </w:rPr>
              <w:t>(3)</w:t>
            </w:r>
          </w:p>
        </w:tc>
        <w:tc>
          <w:tcPr>
            <w:tcW w:w="1619" w:type="dxa"/>
            <w:tcBorders>
              <w:top w:val="nil"/>
              <w:left w:val="nil"/>
              <w:bottom w:val="nil"/>
              <w:right w:val="nil"/>
            </w:tcBorders>
            <w:shd w:val="clear" w:color="auto" w:fill="auto"/>
            <w:noWrap/>
            <w:vAlign w:val="bottom"/>
            <w:hideMark/>
          </w:tcPr>
          <w:p w14:paraId="4AD969C1" w14:textId="77777777" w:rsidR="00402195" w:rsidRDefault="00A25677">
            <w:pPr>
              <w:jc w:val="center"/>
              <w:rPr>
                <w:sz w:val="22"/>
                <w:szCs w:val="22"/>
              </w:rPr>
            </w:pPr>
            <w:r>
              <w:rPr>
                <w:sz w:val="22"/>
                <w:szCs w:val="22"/>
              </w:rPr>
              <w:t>(4)</w:t>
            </w:r>
          </w:p>
        </w:tc>
        <w:tc>
          <w:tcPr>
            <w:tcW w:w="1063" w:type="dxa"/>
            <w:tcBorders>
              <w:top w:val="nil"/>
              <w:left w:val="nil"/>
              <w:bottom w:val="nil"/>
              <w:right w:val="nil"/>
            </w:tcBorders>
            <w:shd w:val="clear" w:color="auto" w:fill="auto"/>
            <w:noWrap/>
            <w:vAlign w:val="bottom"/>
            <w:hideMark/>
          </w:tcPr>
          <w:p w14:paraId="11BAEB41" w14:textId="77777777" w:rsidR="00402195" w:rsidRDefault="00A25677">
            <w:pPr>
              <w:jc w:val="center"/>
              <w:rPr>
                <w:sz w:val="22"/>
                <w:szCs w:val="22"/>
              </w:rPr>
            </w:pPr>
            <w:r>
              <w:rPr>
                <w:sz w:val="22"/>
                <w:szCs w:val="22"/>
              </w:rPr>
              <w:t>(5)</w:t>
            </w:r>
          </w:p>
        </w:tc>
        <w:tc>
          <w:tcPr>
            <w:tcW w:w="1400" w:type="dxa"/>
            <w:tcBorders>
              <w:top w:val="nil"/>
              <w:left w:val="nil"/>
              <w:bottom w:val="nil"/>
              <w:right w:val="nil"/>
            </w:tcBorders>
            <w:shd w:val="clear" w:color="auto" w:fill="auto"/>
            <w:noWrap/>
            <w:vAlign w:val="bottom"/>
            <w:hideMark/>
          </w:tcPr>
          <w:p w14:paraId="4ADFE3CB" w14:textId="77777777" w:rsidR="00402195" w:rsidRDefault="00A25677">
            <w:pPr>
              <w:jc w:val="center"/>
              <w:rPr>
                <w:sz w:val="22"/>
                <w:szCs w:val="22"/>
              </w:rPr>
            </w:pPr>
            <w:r>
              <w:rPr>
                <w:sz w:val="22"/>
                <w:szCs w:val="22"/>
              </w:rPr>
              <w:t>(6)</w:t>
            </w:r>
          </w:p>
        </w:tc>
      </w:tr>
      <w:tr w:rsidR="00402195" w14:paraId="1900A8F1" w14:textId="77777777">
        <w:trPr>
          <w:trHeight w:val="435"/>
        </w:trPr>
        <w:tc>
          <w:tcPr>
            <w:tcW w:w="3819" w:type="dxa"/>
            <w:tcBorders>
              <w:top w:val="nil"/>
              <w:left w:val="nil"/>
              <w:bottom w:val="nil"/>
              <w:right w:val="nil"/>
            </w:tcBorders>
            <w:shd w:val="clear" w:color="auto" w:fill="auto"/>
            <w:vAlign w:val="bottom"/>
            <w:hideMark/>
          </w:tcPr>
          <w:p w14:paraId="5AAFB32D" w14:textId="77777777" w:rsidR="00402195" w:rsidRPr="00826A4F" w:rsidRDefault="00A25677">
            <w:pPr>
              <w:rPr>
                <w:bCs/>
                <w:sz w:val="22"/>
                <w:szCs w:val="22"/>
              </w:rPr>
            </w:pPr>
            <w:r w:rsidRPr="00826A4F">
              <w:rPr>
                <w:bCs/>
                <w:sz w:val="22"/>
                <w:szCs w:val="22"/>
              </w:rPr>
              <w:t>Dependent Variable</w:t>
            </w:r>
          </w:p>
        </w:tc>
        <w:tc>
          <w:tcPr>
            <w:tcW w:w="1320" w:type="dxa"/>
            <w:tcBorders>
              <w:top w:val="nil"/>
              <w:left w:val="nil"/>
              <w:bottom w:val="nil"/>
              <w:right w:val="nil"/>
            </w:tcBorders>
            <w:shd w:val="clear" w:color="auto" w:fill="auto"/>
            <w:vAlign w:val="bottom"/>
            <w:hideMark/>
          </w:tcPr>
          <w:p w14:paraId="2179A961" w14:textId="77777777" w:rsidR="00402195" w:rsidRDefault="00A25677">
            <w:pPr>
              <w:jc w:val="center"/>
              <w:rPr>
                <w:sz w:val="22"/>
                <w:szCs w:val="22"/>
              </w:rPr>
            </w:pPr>
            <w:r>
              <w:rPr>
                <w:sz w:val="22"/>
                <w:szCs w:val="22"/>
              </w:rPr>
              <w:t>ln(P</w:t>
            </w:r>
            <w:r>
              <w:rPr>
                <w:sz w:val="22"/>
                <w:szCs w:val="22"/>
                <w:vertAlign w:val="subscript"/>
              </w:rPr>
              <w:t>it</w:t>
            </w:r>
            <w:r>
              <w:rPr>
                <w:sz w:val="22"/>
                <w:szCs w:val="22"/>
              </w:rPr>
              <w:t>)</w:t>
            </w:r>
          </w:p>
        </w:tc>
        <w:tc>
          <w:tcPr>
            <w:tcW w:w="1699" w:type="dxa"/>
            <w:tcBorders>
              <w:top w:val="nil"/>
              <w:left w:val="nil"/>
              <w:bottom w:val="nil"/>
              <w:right w:val="nil"/>
            </w:tcBorders>
            <w:shd w:val="clear" w:color="auto" w:fill="auto"/>
            <w:vAlign w:val="bottom"/>
            <w:hideMark/>
          </w:tcPr>
          <w:p w14:paraId="5363B485" w14:textId="77777777" w:rsidR="00402195" w:rsidRDefault="00A25677">
            <w:pPr>
              <w:jc w:val="center"/>
              <w:rPr>
                <w:sz w:val="22"/>
                <w:szCs w:val="22"/>
              </w:rPr>
            </w:pPr>
            <w:r>
              <w:rPr>
                <w:sz w:val="22"/>
                <w:szCs w:val="22"/>
              </w:rPr>
              <w:t>|ln(P</w:t>
            </w:r>
            <w:r>
              <w:rPr>
                <w:sz w:val="22"/>
                <w:szCs w:val="22"/>
                <w:vertAlign w:val="subscript"/>
              </w:rPr>
              <w:t>it</w:t>
            </w:r>
            <w:r>
              <w:rPr>
                <w:sz w:val="22"/>
                <w:szCs w:val="22"/>
              </w:rPr>
              <w:t>)-ln(P</w:t>
            </w:r>
            <w:r>
              <w:rPr>
                <w:sz w:val="22"/>
                <w:szCs w:val="22"/>
                <w:vertAlign w:val="subscript"/>
              </w:rPr>
              <w:t>jt</w:t>
            </w:r>
            <w:r>
              <w:rPr>
                <w:sz w:val="22"/>
                <w:szCs w:val="22"/>
              </w:rPr>
              <w:t>)|</w:t>
            </w:r>
          </w:p>
        </w:tc>
        <w:tc>
          <w:tcPr>
            <w:tcW w:w="1480" w:type="dxa"/>
            <w:tcBorders>
              <w:top w:val="nil"/>
              <w:left w:val="nil"/>
              <w:bottom w:val="nil"/>
              <w:right w:val="nil"/>
            </w:tcBorders>
            <w:shd w:val="clear" w:color="auto" w:fill="auto"/>
            <w:vAlign w:val="bottom"/>
            <w:hideMark/>
          </w:tcPr>
          <w:p w14:paraId="33113AB1" w14:textId="77777777" w:rsidR="00402195" w:rsidRDefault="00A25677">
            <w:pPr>
              <w:jc w:val="center"/>
              <w:rPr>
                <w:sz w:val="22"/>
                <w:szCs w:val="22"/>
              </w:rPr>
            </w:pPr>
            <w:r>
              <w:rPr>
                <w:sz w:val="22"/>
                <w:szCs w:val="22"/>
              </w:rPr>
              <w:t>ln(P</w:t>
            </w:r>
            <w:r>
              <w:rPr>
                <w:sz w:val="22"/>
                <w:szCs w:val="22"/>
                <w:vertAlign w:val="subscript"/>
              </w:rPr>
              <w:t>it</w:t>
            </w:r>
            <w:r>
              <w:rPr>
                <w:sz w:val="22"/>
                <w:szCs w:val="22"/>
              </w:rPr>
              <w:t>)</w:t>
            </w:r>
          </w:p>
        </w:tc>
        <w:tc>
          <w:tcPr>
            <w:tcW w:w="1619" w:type="dxa"/>
            <w:tcBorders>
              <w:top w:val="nil"/>
              <w:left w:val="nil"/>
              <w:bottom w:val="nil"/>
              <w:right w:val="nil"/>
            </w:tcBorders>
            <w:shd w:val="clear" w:color="auto" w:fill="auto"/>
            <w:vAlign w:val="bottom"/>
            <w:hideMark/>
          </w:tcPr>
          <w:p w14:paraId="3705731D" w14:textId="77777777" w:rsidR="00402195" w:rsidRDefault="00A25677">
            <w:pPr>
              <w:jc w:val="center"/>
              <w:rPr>
                <w:sz w:val="22"/>
                <w:szCs w:val="22"/>
              </w:rPr>
            </w:pPr>
            <w:r>
              <w:rPr>
                <w:sz w:val="22"/>
                <w:szCs w:val="22"/>
              </w:rPr>
              <w:t>|ln(P</w:t>
            </w:r>
            <w:r>
              <w:rPr>
                <w:sz w:val="22"/>
                <w:szCs w:val="22"/>
                <w:vertAlign w:val="subscript"/>
              </w:rPr>
              <w:t>it</w:t>
            </w:r>
            <w:r>
              <w:rPr>
                <w:sz w:val="22"/>
                <w:szCs w:val="22"/>
              </w:rPr>
              <w:t>)-ln(P</w:t>
            </w:r>
            <w:r>
              <w:rPr>
                <w:sz w:val="22"/>
                <w:szCs w:val="22"/>
                <w:vertAlign w:val="subscript"/>
              </w:rPr>
              <w:t>jt</w:t>
            </w:r>
            <w:r>
              <w:rPr>
                <w:sz w:val="22"/>
                <w:szCs w:val="22"/>
              </w:rPr>
              <w:t>)|</w:t>
            </w:r>
          </w:p>
        </w:tc>
        <w:tc>
          <w:tcPr>
            <w:tcW w:w="1063" w:type="dxa"/>
            <w:tcBorders>
              <w:top w:val="nil"/>
              <w:left w:val="nil"/>
              <w:bottom w:val="nil"/>
              <w:right w:val="nil"/>
            </w:tcBorders>
            <w:shd w:val="clear" w:color="auto" w:fill="auto"/>
            <w:vAlign w:val="bottom"/>
            <w:hideMark/>
          </w:tcPr>
          <w:p w14:paraId="671DFF11" w14:textId="77777777" w:rsidR="00402195" w:rsidRDefault="00A25677">
            <w:pPr>
              <w:jc w:val="center"/>
              <w:rPr>
                <w:sz w:val="22"/>
                <w:szCs w:val="22"/>
              </w:rPr>
            </w:pPr>
            <w:r>
              <w:rPr>
                <w:sz w:val="22"/>
                <w:szCs w:val="22"/>
              </w:rPr>
              <w:t>ln(P</w:t>
            </w:r>
            <w:r>
              <w:rPr>
                <w:sz w:val="22"/>
                <w:szCs w:val="22"/>
                <w:vertAlign w:val="subscript"/>
              </w:rPr>
              <w:t>it</w:t>
            </w:r>
            <w:r>
              <w:rPr>
                <w:sz w:val="22"/>
                <w:szCs w:val="22"/>
              </w:rPr>
              <w:t>)</w:t>
            </w:r>
          </w:p>
        </w:tc>
        <w:tc>
          <w:tcPr>
            <w:tcW w:w="1400" w:type="dxa"/>
            <w:tcBorders>
              <w:top w:val="nil"/>
              <w:left w:val="nil"/>
              <w:bottom w:val="nil"/>
              <w:right w:val="nil"/>
            </w:tcBorders>
            <w:shd w:val="clear" w:color="auto" w:fill="auto"/>
            <w:vAlign w:val="bottom"/>
            <w:hideMark/>
          </w:tcPr>
          <w:p w14:paraId="04CF1FB9" w14:textId="77777777" w:rsidR="00402195" w:rsidRDefault="00A25677">
            <w:pPr>
              <w:jc w:val="center"/>
              <w:rPr>
                <w:sz w:val="22"/>
                <w:szCs w:val="22"/>
              </w:rPr>
            </w:pPr>
            <w:r>
              <w:rPr>
                <w:sz w:val="22"/>
                <w:szCs w:val="22"/>
              </w:rPr>
              <w:t>|ln(P</w:t>
            </w:r>
            <w:r>
              <w:rPr>
                <w:sz w:val="22"/>
                <w:szCs w:val="22"/>
                <w:vertAlign w:val="subscript"/>
              </w:rPr>
              <w:t>it</w:t>
            </w:r>
            <w:r>
              <w:rPr>
                <w:sz w:val="22"/>
                <w:szCs w:val="22"/>
              </w:rPr>
              <w:t>)-ln(P</w:t>
            </w:r>
            <w:r>
              <w:rPr>
                <w:sz w:val="22"/>
                <w:szCs w:val="22"/>
                <w:vertAlign w:val="subscript"/>
              </w:rPr>
              <w:t>jt</w:t>
            </w:r>
            <w:r>
              <w:rPr>
                <w:sz w:val="22"/>
                <w:szCs w:val="22"/>
              </w:rPr>
              <w:t>)|</w:t>
            </w:r>
          </w:p>
        </w:tc>
      </w:tr>
      <w:tr w:rsidR="00402195" w14:paraId="6FE31FAD" w14:textId="77777777">
        <w:trPr>
          <w:trHeight w:val="260"/>
        </w:trPr>
        <w:tc>
          <w:tcPr>
            <w:tcW w:w="3819" w:type="dxa"/>
            <w:tcBorders>
              <w:top w:val="nil"/>
              <w:left w:val="nil"/>
              <w:bottom w:val="single" w:sz="4" w:space="0" w:color="auto"/>
              <w:right w:val="nil"/>
            </w:tcBorders>
            <w:shd w:val="clear" w:color="auto" w:fill="auto"/>
            <w:noWrap/>
            <w:vAlign w:val="bottom"/>
            <w:hideMark/>
          </w:tcPr>
          <w:p w14:paraId="495DE9E3" w14:textId="77777777" w:rsidR="00402195" w:rsidRDefault="00A25677">
            <w:pPr>
              <w:jc w:val="center"/>
              <w:rPr>
                <w:sz w:val="22"/>
                <w:szCs w:val="22"/>
              </w:rPr>
            </w:pPr>
            <w:r>
              <w:rPr>
                <w:sz w:val="22"/>
                <w:szCs w:val="22"/>
              </w:rPr>
              <w:t> </w:t>
            </w:r>
          </w:p>
        </w:tc>
        <w:tc>
          <w:tcPr>
            <w:tcW w:w="1320" w:type="dxa"/>
            <w:tcBorders>
              <w:top w:val="nil"/>
              <w:left w:val="nil"/>
              <w:bottom w:val="single" w:sz="4" w:space="0" w:color="auto"/>
              <w:right w:val="nil"/>
            </w:tcBorders>
            <w:shd w:val="clear" w:color="auto" w:fill="auto"/>
            <w:noWrap/>
            <w:vAlign w:val="bottom"/>
            <w:hideMark/>
          </w:tcPr>
          <w:p w14:paraId="32E2761E" w14:textId="5E4AD869" w:rsidR="00402195" w:rsidRDefault="00402195">
            <w:pPr>
              <w:jc w:val="center"/>
              <w:rPr>
                <w:sz w:val="22"/>
                <w:szCs w:val="22"/>
              </w:rPr>
            </w:pPr>
          </w:p>
        </w:tc>
        <w:tc>
          <w:tcPr>
            <w:tcW w:w="1699" w:type="dxa"/>
            <w:tcBorders>
              <w:top w:val="nil"/>
              <w:left w:val="nil"/>
              <w:bottom w:val="single" w:sz="4" w:space="0" w:color="auto"/>
              <w:right w:val="nil"/>
            </w:tcBorders>
            <w:shd w:val="clear" w:color="auto" w:fill="auto"/>
            <w:noWrap/>
            <w:vAlign w:val="bottom"/>
            <w:hideMark/>
          </w:tcPr>
          <w:p w14:paraId="34DA2FC5" w14:textId="785D1CD1" w:rsidR="00402195" w:rsidRDefault="00402195">
            <w:pPr>
              <w:jc w:val="center"/>
              <w:rPr>
                <w:sz w:val="22"/>
                <w:szCs w:val="22"/>
              </w:rPr>
            </w:pPr>
          </w:p>
        </w:tc>
        <w:tc>
          <w:tcPr>
            <w:tcW w:w="1480" w:type="dxa"/>
            <w:tcBorders>
              <w:top w:val="nil"/>
              <w:left w:val="nil"/>
              <w:bottom w:val="single" w:sz="4" w:space="0" w:color="auto"/>
              <w:right w:val="nil"/>
            </w:tcBorders>
            <w:shd w:val="clear" w:color="auto" w:fill="auto"/>
            <w:noWrap/>
            <w:vAlign w:val="bottom"/>
            <w:hideMark/>
          </w:tcPr>
          <w:p w14:paraId="31676E5C" w14:textId="2727749D" w:rsidR="00402195" w:rsidRDefault="00402195">
            <w:pPr>
              <w:jc w:val="center"/>
              <w:rPr>
                <w:sz w:val="22"/>
                <w:szCs w:val="22"/>
              </w:rPr>
            </w:pPr>
          </w:p>
        </w:tc>
        <w:tc>
          <w:tcPr>
            <w:tcW w:w="1619" w:type="dxa"/>
            <w:tcBorders>
              <w:top w:val="nil"/>
              <w:left w:val="nil"/>
              <w:bottom w:val="single" w:sz="4" w:space="0" w:color="auto"/>
              <w:right w:val="nil"/>
            </w:tcBorders>
            <w:shd w:val="clear" w:color="auto" w:fill="auto"/>
            <w:noWrap/>
            <w:vAlign w:val="bottom"/>
            <w:hideMark/>
          </w:tcPr>
          <w:p w14:paraId="6801986F" w14:textId="2FB17A16" w:rsidR="00402195" w:rsidRDefault="00402195">
            <w:pPr>
              <w:jc w:val="center"/>
              <w:rPr>
                <w:sz w:val="22"/>
                <w:szCs w:val="22"/>
              </w:rPr>
            </w:pPr>
          </w:p>
        </w:tc>
        <w:tc>
          <w:tcPr>
            <w:tcW w:w="1063" w:type="dxa"/>
            <w:tcBorders>
              <w:top w:val="nil"/>
              <w:left w:val="nil"/>
              <w:bottom w:val="single" w:sz="4" w:space="0" w:color="auto"/>
              <w:right w:val="nil"/>
            </w:tcBorders>
            <w:shd w:val="clear" w:color="auto" w:fill="auto"/>
            <w:noWrap/>
            <w:vAlign w:val="bottom"/>
            <w:hideMark/>
          </w:tcPr>
          <w:p w14:paraId="2041D270" w14:textId="46A569AB" w:rsidR="00402195" w:rsidRDefault="00402195" w:rsidP="0039055D">
            <w:pPr>
              <w:rPr>
                <w:sz w:val="22"/>
                <w:szCs w:val="22"/>
              </w:rPr>
            </w:pPr>
          </w:p>
        </w:tc>
        <w:tc>
          <w:tcPr>
            <w:tcW w:w="1400" w:type="dxa"/>
            <w:tcBorders>
              <w:top w:val="nil"/>
              <w:left w:val="nil"/>
              <w:bottom w:val="single" w:sz="4" w:space="0" w:color="auto"/>
              <w:right w:val="nil"/>
            </w:tcBorders>
            <w:shd w:val="clear" w:color="auto" w:fill="auto"/>
            <w:noWrap/>
            <w:vAlign w:val="bottom"/>
            <w:hideMark/>
          </w:tcPr>
          <w:p w14:paraId="1832CCAF" w14:textId="52D3B07E" w:rsidR="00402195" w:rsidRDefault="00402195" w:rsidP="0039055D">
            <w:pPr>
              <w:rPr>
                <w:sz w:val="22"/>
                <w:szCs w:val="22"/>
              </w:rPr>
            </w:pPr>
          </w:p>
        </w:tc>
      </w:tr>
      <w:tr w:rsidR="00402195" w14:paraId="1D6E1F9F" w14:textId="77777777">
        <w:trPr>
          <w:trHeight w:val="260"/>
        </w:trPr>
        <w:tc>
          <w:tcPr>
            <w:tcW w:w="3819" w:type="dxa"/>
            <w:tcBorders>
              <w:top w:val="nil"/>
              <w:left w:val="nil"/>
              <w:bottom w:val="nil"/>
              <w:right w:val="nil"/>
            </w:tcBorders>
            <w:shd w:val="clear" w:color="auto" w:fill="auto"/>
            <w:noWrap/>
            <w:vAlign w:val="bottom"/>
            <w:hideMark/>
          </w:tcPr>
          <w:p w14:paraId="77432256" w14:textId="77777777" w:rsidR="00402195" w:rsidRDefault="00A25677">
            <w:pPr>
              <w:rPr>
                <w:sz w:val="22"/>
                <w:szCs w:val="22"/>
              </w:rPr>
            </w:pPr>
            <w:r>
              <w:rPr>
                <w:sz w:val="22"/>
                <w:szCs w:val="22"/>
              </w:rPr>
              <w:t>Mobile phone market*time</w:t>
            </w:r>
          </w:p>
        </w:tc>
        <w:tc>
          <w:tcPr>
            <w:tcW w:w="1320" w:type="dxa"/>
            <w:tcBorders>
              <w:top w:val="nil"/>
              <w:left w:val="nil"/>
              <w:bottom w:val="nil"/>
              <w:right w:val="nil"/>
            </w:tcBorders>
            <w:shd w:val="clear" w:color="auto" w:fill="auto"/>
            <w:noWrap/>
            <w:vAlign w:val="bottom"/>
            <w:hideMark/>
          </w:tcPr>
          <w:p w14:paraId="65892C0F" w14:textId="77777777" w:rsidR="00402195" w:rsidRDefault="00A25677">
            <w:pPr>
              <w:jc w:val="center"/>
              <w:rPr>
                <w:sz w:val="22"/>
                <w:szCs w:val="22"/>
              </w:rPr>
            </w:pPr>
            <w:r>
              <w:rPr>
                <w:sz w:val="22"/>
                <w:szCs w:val="22"/>
              </w:rPr>
              <w:t>-0.08**</w:t>
            </w:r>
          </w:p>
        </w:tc>
        <w:tc>
          <w:tcPr>
            <w:tcW w:w="1699" w:type="dxa"/>
            <w:tcBorders>
              <w:top w:val="nil"/>
              <w:left w:val="nil"/>
              <w:bottom w:val="nil"/>
              <w:right w:val="nil"/>
            </w:tcBorders>
            <w:shd w:val="clear" w:color="auto" w:fill="auto"/>
            <w:noWrap/>
            <w:vAlign w:val="bottom"/>
            <w:hideMark/>
          </w:tcPr>
          <w:p w14:paraId="5A6C2E2A" w14:textId="77777777" w:rsidR="00402195" w:rsidRDefault="00A25677">
            <w:pPr>
              <w:jc w:val="center"/>
              <w:rPr>
                <w:sz w:val="22"/>
                <w:szCs w:val="22"/>
              </w:rPr>
            </w:pPr>
            <w:r>
              <w:rPr>
                <w:sz w:val="22"/>
                <w:szCs w:val="22"/>
              </w:rPr>
              <w:t>0.02*</w:t>
            </w:r>
          </w:p>
        </w:tc>
        <w:tc>
          <w:tcPr>
            <w:tcW w:w="1480" w:type="dxa"/>
            <w:tcBorders>
              <w:top w:val="nil"/>
              <w:left w:val="nil"/>
              <w:bottom w:val="nil"/>
              <w:right w:val="nil"/>
            </w:tcBorders>
            <w:shd w:val="clear" w:color="auto" w:fill="auto"/>
            <w:noWrap/>
            <w:vAlign w:val="bottom"/>
            <w:hideMark/>
          </w:tcPr>
          <w:p w14:paraId="0333DE9F" w14:textId="77777777" w:rsidR="00402195" w:rsidRDefault="00A25677">
            <w:pPr>
              <w:jc w:val="center"/>
              <w:rPr>
                <w:sz w:val="22"/>
                <w:szCs w:val="22"/>
              </w:rPr>
            </w:pPr>
            <w:r>
              <w:rPr>
                <w:sz w:val="22"/>
                <w:szCs w:val="22"/>
              </w:rPr>
              <w:t>-0.01</w:t>
            </w:r>
          </w:p>
        </w:tc>
        <w:tc>
          <w:tcPr>
            <w:tcW w:w="1619" w:type="dxa"/>
            <w:tcBorders>
              <w:top w:val="nil"/>
              <w:left w:val="nil"/>
              <w:bottom w:val="nil"/>
              <w:right w:val="nil"/>
            </w:tcBorders>
            <w:shd w:val="clear" w:color="auto" w:fill="auto"/>
            <w:noWrap/>
            <w:vAlign w:val="bottom"/>
            <w:hideMark/>
          </w:tcPr>
          <w:p w14:paraId="77F039AC" w14:textId="77777777" w:rsidR="00402195" w:rsidRDefault="00A25677">
            <w:pPr>
              <w:jc w:val="center"/>
              <w:rPr>
                <w:sz w:val="22"/>
                <w:szCs w:val="22"/>
              </w:rPr>
            </w:pPr>
            <w:r>
              <w:rPr>
                <w:sz w:val="22"/>
                <w:szCs w:val="22"/>
              </w:rPr>
              <w:t>-0.02</w:t>
            </w:r>
          </w:p>
        </w:tc>
        <w:tc>
          <w:tcPr>
            <w:tcW w:w="1063" w:type="dxa"/>
            <w:tcBorders>
              <w:top w:val="nil"/>
              <w:left w:val="nil"/>
              <w:bottom w:val="nil"/>
              <w:right w:val="nil"/>
            </w:tcBorders>
            <w:shd w:val="clear" w:color="auto" w:fill="auto"/>
            <w:noWrap/>
            <w:vAlign w:val="bottom"/>
            <w:hideMark/>
          </w:tcPr>
          <w:p w14:paraId="55E1795E" w14:textId="77777777" w:rsidR="00402195" w:rsidRDefault="00A25677">
            <w:pPr>
              <w:jc w:val="center"/>
              <w:rPr>
                <w:sz w:val="22"/>
                <w:szCs w:val="22"/>
              </w:rPr>
            </w:pPr>
            <w:r>
              <w:rPr>
                <w:sz w:val="22"/>
                <w:szCs w:val="22"/>
              </w:rPr>
              <w:t>-0.10**</w:t>
            </w:r>
          </w:p>
        </w:tc>
        <w:tc>
          <w:tcPr>
            <w:tcW w:w="1400" w:type="dxa"/>
            <w:tcBorders>
              <w:top w:val="nil"/>
              <w:left w:val="nil"/>
              <w:bottom w:val="nil"/>
              <w:right w:val="nil"/>
            </w:tcBorders>
            <w:shd w:val="clear" w:color="auto" w:fill="auto"/>
            <w:noWrap/>
            <w:vAlign w:val="bottom"/>
            <w:hideMark/>
          </w:tcPr>
          <w:p w14:paraId="45F9DBB2" w14:textId="77777777" w:rsidR="00402195" w:rsidRDefault="00A25677">
            <w:pPr>
              <w:jc w:val="center"/>
              <w:rPr>
                <w:sz w:val="22"/>
                <w:szCs w:val="22"/>
              </w:rPr>
            </w:pPr>
            <w:r>
              <w:rPr>
                <w:sz w:val="22"/>
                <w:szCs w:val="22"/>
              </w:rPr>
              <w:t>0.02</w:t>
            </w:r>
          </w:p>
        </w:tc>
      </w:tr>
      <w:tr w:rsidR="00402195" w14:paraId="3C74EE30" w14:textId="77777777">
        <w:trPr>
          <w:trHeight w:val="260"/>
        </w:trPr>
        <w:tc>
          <w:tcPr>
            <w:tcW w:w="3819" w:type="dxa"/>
            <w:tcBorders>
              <w:top w:val="nil"/>
              <w:left w:val="nil"/>
              <w:bottom w:val="nil"/>
              <w:right w:val="nil"/>
            </w:tcBorders>
            <w:shd w:val="clear" w:color="auto" w:fill="auto"/>
            <w:noWrap/>
            <w:vAlign w:val="bottom"/>
            <w:hideMark/>
          </w:tcPr>
          <w:p w14:paraId="24BFD614" w14:textId="77777777" w:rsidR="00402195" w:rsidRDefault="00402195">
            <w:pPr>
              <w:rPr>
                <w:sz w:val="22"/>
                <w:szCs w:val="22"/>
              </w:rPr>
            </w:pPr>
          </w:p>
        </w:tc>
        <w:tc>
          <w:tcPr>
            <w:tcW w:w="1320" w:type="dxa"/>
            <w:tcBorders>
              <w:top w:val="nil"/>
              <w:left w:val="nil"/>
              <w:bottom w:val="nil"/>
              <w:right w:val="nil"/>
            </w:tcBorders>
            <w:shd w:val="clear" w:color="auto" w:fill="auto"/>
            <w:noWrap/>
            <w:vAlign w:val="bottom"/>
            <w:hideMark/>
          </w:tcPr>
          <w:p w14:paraId="6E848365" w14:textId="77777777" w:rsidR="00402195" w:rsidRDefault="00A25677">
            <w:pPr>
              <w:jc w:val="center"/>
              <w:rPr>
                <w:sz w:val="22"/>
                <w:szCs w:val="22"/>
              </w:rPr>
            </w:pPr>
            <w:r>
              <w:rPr>
                <w:sz w:val="22"/>
                <w:szCs w:val="22"/>
              </w:rPr>
              <w:t>(0.03)</w:t>
            </w:r>
          </w:p>
        </w:tc>
        <w:tc>
          <w:tcPr>
            <w:tcW w:w="1699" w:type="dxa"/>
            <w:tcBorders>
              <w:top w:val="nil"/>
              <w:left w:val="nil"/>
              <w:bottom w:val="nil"/>
              <w:right w:val="nil"/>
            </w:tcBorders>
            <w:shd w:val="clear" w:color="auto" w:fill="auto"/>
            <w:noWrap/>
            <w:vAlign w:val="bottom"/>
            <w:hideMark/>
          </w:tcPr>
          <w:p w14:paraId="6CB1BA7E" w14:textId="77777777" w:rsidR="00402195" w:rsidRDefault="00A25677">
            <w:pPr>
              <w:jc w:val="center"/>
              <w:rPr>
                <w:sz w:val="22"/>
                <w:szCs w:val="22"/>
              </w:rPr>
            </w:pPr>
            <w:r>
              <w:rPr>
                <w:sz w:val="22"/>
                <w:szCs w:val="22"/>
              </w:rPr>
              <w:t>(0.01)</w:t>
            </w:r>
          </w:p>
        </w:tc>
        <w:tc>
          <w:tcPr>
            <w:tcW w:w="1480" w:type="dxa"/>
            <w:tcBorders>
              <w:top w:val="nil"/>
              <w:left w:val="nil"/>
              <w:bottom w:val="nil"/>
              <w:right w:val="nil"/>
            </w:tcBorders>
            <w:shd w:val="clear" w:color="auto" w:fill="auto"/>
            <w:noWrap/>
            <w:vAlign w:val="bottom"/>
            <w:hideMark/>
          </w:tcPr>
          <w:p w14:paraId="794C56E7" w14:textId="77777777" w:rsidR="00402195" w:rsidRDefault="00A25677">
            <w:pPr>
              <w:jc w:val="center"/>
              <w:rPr>
                <w:sz w:val="22"/>
                <w:szCs w:val="22"/>
              </w:rPr>
            </w:pPr>
            <w:r>
              <w:rPr>
                <w:sz w:val="22"/>
                <w:szCs w:val="22"/>
              </w:rPr>
              <w:t>(0.04)</w:t>
            </w:r>
          </w:p>
        </w:tc>
        <w:tc>
          <w:tcPr>
            <w:tcW w:w="1619" w:type="dxa"/>
            <w:tcBorders>
              <w:top w:val="nil"/>
              <w:left w:val="nil"/>
              <w:bottom w:val="nil"/>
              <w:right w:val="nil"/>
            </w:tcBorders>
            <w:shd w:val="clear" w:color="auto" w:fill="auto"/>
            <w:noWrap/>
            <w:vAlign w:val="bottom"/>
            <w:hideMark/>
          </w:tcPr>
          <w:p w14:paraId="00AEC1C0" w14:textId="77777777" w:rsidR="00402195" w:rsidRDefault="00A25677">
            <w:pPr>
              <w:jc w:val="center"/>
              <w:rPr>
                <w:sz w:val="22"/>
                <w:szCs w:val="22"/>
              </w:rPr>
            </w:pPr>
            <w:r>
              <w:rPr>
                <w:sz w:val="22"/>
                <w:szCs w:val="22"/>
              </w:rPr>
              <w:t>(0.02)</w:t>
            </w:r>
          </w:p>
        </w:tc>
        <w:tc>
          <w:tcPr>
            <w:tcW w:w="1063" w:type="dxa"/>
            <w:tcBorders>
              <w:top w:val="nil"/>
              <w:left w:val="nil"/>
              <w:bottom w:val="nil"/>
              <w:right w:val="nil"/>
            </w:tcBorders>
            <w:shd w:val="clear" w:color="auto" w:fill="auto"/>
            <w:noWrap/>
            <w:vAlign w:val="bottom"/>
            <w:hideMark/>
          </w:tcPr>
          <w:p w14:paraId="4B4B9088" w14:textId="77777777" w:rsidR="00402195" w:rsidRDefault="00A25677">
            <w:pPr>
              <w:jc w:val="center"/>
              <w:rPr>
                <w:sz w:val="22"/>
                <w:szCs w:val="22"/>
              </w:rPr>
            </w:pPr>
            <w:r>
              <w:rPr>
                <w:sz w:val="22"/>
                <w:szCs w:val="22"/>
              </w:rPr>
              <w:t>(0.04)</w:t>
            </w:r>
          </w:p>
        </w:tc>
        <w:tc>
          <w:tcPr>
            <w:tcW w:w="1400" w:type="dxa"/>
            <w:tcBorders>
              <w:top w:val="nil"/>
              <w:left w:val="nil"/>
              <w:bottom w:val="nil"/>
              <w:right w:val="nil"/>
            </w:tcBorders>
            <w:shd w:val="clear" w:color="auto" w:fill="auto"/>
            <w:noWrap/>
            <w:vAlign w:val="bottom"/>
            <w:hideMark/>
          </w:tcPr>
          <w:p w14:paraId="2CF48A93" w14:textId="77777777" w:rsidR="00402195" w:rsidRDefault="00A25677">
            <w:pPr>
              <w:jc w:val="center"/>
              <w:rPr>
                <w:sz w:val="22"/>
                <w:szCs w:val="22"/>
              </w:rPr>
            </w:pPr>
            <w:r>
              <w:rPr>
                <w:sz w:val="22"/>
                <w:szCs w:val="22"/>
              </w:rPr>
              <w:t>(0.02)</w:t>
            </w:r>
          </w:p>
        </w:tc>
      </w:tr>
      <w:tr w:rsidR="00402195" w14:paraId="12F3E13B" w14:textId="77777777">
        <w:trPr>
          <w:trHeight w:val="260"/>
        </w:trPr>
        <w:tc>
          <w:tcPr>
            <w:tcW w:w="3819" w:type="dxa"/>
            <w:tcBorders>
              <w:top w:val="nil"/>
              <w:left w:val="nil"/>
              <w:bottom w:val="nil"/>
              <w:right w:val="nil"/>
            </w:tcBorders>
            <w:shd w:val="clear" w:color="auto" w:fill="auto"/>
            <w:noWrap/>
            <w:vAlign w:val="bottom"/>
            <w:hideMark/>
          </w:tcPr>
          <w:p w14:paraId="6CE27789" w14:textId="77777777" w:rsidR="00402195" w:rsidRDefault="00A25677">
            <w:pPr>
              <w:rPr>
                <w:sz w:val="22"/>
                <w:szCs w:val="22"/>
              </w:rPr>
            </w:pPr>
            <w:r>
              <w:rPr>
                <w:sz w:val="22"/>
                <w:szCs w:val="22"/>
              </w:rPr>
              <w:t>Time (=1 if 2000/2001, 0 if 1999/2000)</w:t>
            </w:r>
          </w:p>
        </w:tc>
        <w:tc>
          <w:tcPr>
            <w:tcW w:w="1320" w:type="dxa"/>
            <w:tcBorders>
              <w:top w:val="nil"/>
              <w:left w:val="nil"/>
              <w:bottom w:val="nil"/>
              <w:right w:val="nil"/>
            </w:tcBorders>
            <w:shd w:val="clear" w:color="auto" w:fill="auto"/>
            <w:noWrap/>
            <w:vAlign w:val="bottom"/>
            <w:hideMark/>
          </w:tcPr>
          <w:p w14:paraId="4710A347" w14:textId="77777777" w:rsidR="00402195" w:rsidRDefault="00A25677">
            <w:pPr>
              <w:jc w:val="center"/>
              <w:rPr>
                <w:sz w:val="22"/>
                <w:szCs w:val="22"/>
              </w:rPr>
            </w:pPr>
            <w:r>
              <w:rPr>
                <w:sz w:val="22"/>
                <w:szCs w:val="22"/>
              </w:rPr>
              <w:t>0.56***</w:t>
            </w:r>
          </w:p>
        </w:tc>
        <w:tc>
          <w:tcPr>
            <w:tcW w:w="1699" w:type="dxa"/>
            <w:tcBorders>
              <w:top w:val="nil"/>
              <w:left w:val="nil"/>
              <w:bottom w:val="nil"/>
              <w:right w:val="nil"/>
            </w:tcBorders>
            <w:shd w:val="clear" w:color="auto" w:fill="auto"/>
            <w:noWrap/>
            <w:vAlign w:val="bottom"/>
            <w:hideMark/>
          </w:tcPr>
          <w:p w14:paraId="6454B2D5" w14:textId="77777777" w:rsidR="00402195" w:rsidRDefault="00A25677">
            <w:pPr>
              <w:jc w:val="center"/>
              <w:rPr>
                <w:sz w:val="22"/>
                <w:szCs w:val="22"/>
              </w:rPr>
            </w:pPr>
            <w:r>
              <w:rPr>
                <w:sz w:val="22"/>
                <w:szCs w:val="22"/>
              </w:rPr>
              <w:t>-0.04***</w:t>
            </w:r>
          </w:p>
        </w:tc>
        <w:tc>
          <w:tcPr>
            <w:tcW w:w="1480" w:type="dxa"/>
            <w:tcBorders>
              <w:top w:val="nil"/>
              <w:left w:val="nil"/>
              <w:bottom w:val="nil"/>
              <w:right w:val="nil"/>
            </w:tcBorders>
            <w:shd w:val="clear" w:color="auto" w:fill="auto"/>
            <w:noWrap/>
            <w:vAlign w:val="bottom"/>
            <w:hideMark/>
          </w:tcPr>
          <w:p w14:paraId="205D7FA1" w14:textId="77777777" w:rsidR="00402195" w:rsidRDefault="00A25677">
            <w:pPr>
              <w:jc w:val="center"/>
              <w:rPr>
                <w:sz w:val="22"/>
                <w:szCs w:val="22"/>
              </w:rPr>
            </w:pPr>
            <w:r>
              <w:rPr>
                <w:sz w:val="22"/>
                <w:szCs w:val="22"/>
              </w:rPr>
              <w:t>0.09*</w:t>
            </w:r>
          </w:p>
        </w:tc>
        <w:tc>
          <w:tcPr>
            <w:tcW w:w="1619" w:type="dxa"/>
            <w:tcBorders>
              <w:top w:val="nil"/>
              <w:left w:val="nil"/>
              <w:bottom w:val="nil"/>
              <w:right w:val="nil"/>
            </w:tcBorders>
            <w:shd w:val="clear" w:color="auto" w:fill="auto"/>
            <w:noWrap/>
            <w:vAlign w:val="bottom"/>
            <w:hideMark/>
          </w:tcPr>
          <w:p w14:paraId="3DF60CB2" w14:textId="77777777" w:rsidR="00402195" w:rsidRDefault="00A25677">
            <w:pPr>
              <w:jc w:val="center"/>
              <w:rPr>
                <w:sz w:val="22"/>
                <w:szCs w:val="22"/>
              </w:rPr>
            </w:pPr>
            <w:r>
              <w:rPr>
                <w:sz w:val="22"/>
                <w:szCs w:val="22"/>
              </w:rPr>
              <w:t>-0.09***</w:t>
            </w:r>
          </w:p>
        </w:tc>
        <w:tc>
          <w:tcPr>
            <w:tcW w:w="1063" w:type="dxa"/>
            <w:tcBorders>
              <w:top w:val="nil"/>
              <w:left w:val="nil"/>
              <w:bottom w:val="nil"/>
              <w:right w:val="nil"/>
            </w:tcBorders>
            <w:shd w:val="clear" w:color="auto" w:fill="auto"/>
            <w:noWrap/>
            <w:vAlign w:val="bottom"/>
            <w:hideMark/>
          </w:tcPr>
          <w:p w14:paraId="2351CDE6" w14:textId="77777777" w:rsidR="00402195" w:rsidRDefault="00A25677">
            <w:pPr>
              <w:jc w:val="center"/>
              <w:rPr>
                <w:sz w:val="22"/>
                <w:szCs w:val="22"/>
              </w:rPr>
            </w:pPr>
            <w:r>
              <w:rPr>
                <w:sz w:val="22"/>
                <w:szCs w:val="22"/>
              </w:rPr>
              <w:t>0.20***</w:t>
            </w:r>
          </w:p>
        </w:tc>
        <w:tc>
          <w:tcPr>
            <w:tcW w:w="1400" w:type="dxa"/>
            <w:tcBorders>
              <w:top w:val="nil"/>
              <w:left w:val="nil"/>
              <w:bottom w:val="nil"/>
              <w:right w:val="nil"/>
            </w:tcBorders>
            <w:shd w:val="clear" w:color="auto" w:fill="auto"/>
            <w:noWrap/>
            <w:vAlign w:val="bottom"/>
            <w:hideMark/>
          </w:tcPr>
          <w:p w14:paraId="1454C41A" w14:textId="77777777" w:rsidR="00402195" w:rsidRDefault="00A25677">
            <w:pPr>
              <w:jc w:val="center"/>
              <w:rPr>
                <w:sz w:val="22"/>
                <w:szCs w:val="22"/>
              </w:rPr>
            </w:pPr>
            <w:r>
              <w:rPr>
                <w:sz w:val="22"/>
                <w:szCs w:val="22"/>
              </w:rPr>
              <w:t>-0.07***</w:t>
            </w:r>
          </w:p>
        </w:tc>
      </w:tr>
      <w:tr w:rsidR="00402195" w14:paraId="3149DF6E" w14:textId="77777777">
        <w:trPr>
          <w:trHeight w:val="260"/>
        </w:trPr>
        <w:tc>
          <w:tcPr>
            <w:tcW w:w="3819" w:type="dxa"/>
            <w:tcBorders>
              <w:top w:val="nil"/>
              <w:left w:val="nil"/>
              <w:bottom w:val="nil"/>
              <w:right w:val="nil"/>
            </w:tcBorders>
            <w:shd w:val="clear" w:color="auto" w:fill="auto"/>
            <w:noWrap/>
            <w:vAlign w:val="bottom"/>
            <w:hideMark/>
          </w:tcPr>
          <w:p w14:paraId="3114485C" w14:textId="77777777" w:rsidR="00402195" w:rsidRDefault="00402195">
            <w:pPr>
              <w:rPr>
                <w:sz w:val="22"/>
                <w:szCs w:val="22"/>
              </w:rPr>
            </w:pPr>
          </w:p>
        </w:tc>
        <w:tc>
          <w:tcPr>
            <w:tcW w:w="1320" w:type="dxa"/>
            <w:tcBorders>
              <w:top w:val="nil"/>
              <w:left w:val="nil"/>
              <w:bottom w:val="nil"/>
              <w:right w:val="nil"/>
            </w:tcBorders>
            <w:shd w:val="clear" w:color="auto" w:fill="auto"/>
            <w:noWrap/>
            <w:vAlign w:val="bottom"/>
            <w:hideMark/>
          </w:tcPr>
          <w:p w14:paraId="7228C68A" w14:textId="77777777" w:rsidR="00402195" w:rsidRDefault="00A25677">
            <w:pPr>
              <w:jc w:val="center"/>
              <w:rPr>
                <w:sz w:val="22"/>
                <w:szCs w:val="22"/>
              </w:rPr>
            </w:pPr>
            <w:r>
              <w:rPr>
                <w:sz w:val="22"/>
                <w:szCs w:val="22"/>
              </w:rPr>
              <w:t>(0.04)</w:t>
            </w:r>
          </w:p>
        </w:tc>
        <w:tc>
          <w:tcPr>
            <w:tcW w:w="1699" w:type="dxa"/>
            <w:tcBorders>
              <w:top w:val="nil"/>
              <w:left w:val="nil"/>
              <w:bottom w:val="nil"/>
              <w:right w:val="nil"/>
            </w:tcBorders>
            <w:shd w:val="clear" w:color="auto" w:fill="auto"/>
            <w:noWrap/>
            <w:vAlign w:val="bottom"/>
            <w:hideMark/>
          </w:tcPr>
          <w:p w14:paraId="21558329" w14:textId="77777777" w:rsidR="00402195" w:rsidRDefault="00A25677">
            <w:pPr>
              <w:jc w:val="center"/>
              <w:rPr>
                <w:sz w:val="22"/>
                <w:szCs w:val="22"/>
              </w:rPr>
            </w:pPr>
            <w:r>
              <w:rPr>
                <w:sz w:val="22"/>
                <w:szCs w:val="22"/>
              </w:rPr>
              <w:t>(0.00)</w:t>
            </w:r>
          </w:p>
        </w:tc>
        <w:tc>
          <w:tcPr>
            <w:tcW w:w="1480" w:type="dxa"/>
            <w:tcBorders>
              <w:top w:val="nil"/>
              <w:left w:val="nil"/>
              <w:bottom w:val="nil"/>
              <w:right w:val="nil"/>
            </w:tcBorders>
            <w:shd w:val="clear" w:color="auto" w:fill="auto"/>
            <w:noWrap/>
            <w:vAlign w:val="bottom"/>
            <w:hideMark/>
          </w:tcPr>
          <w:p w14:paraId="68958C71" w14:textId="77777777" w:rsidR="00402195" w:rsidRDefault="00A25677">
            <w:pPr>
              <w:jc w:val="center"/>
              <w:rPr>
                <w:sz w:val="22"/>
                <w:szCs w:val="22"/>
              </w:rPr>
            </w:pPr>
            <w:r>
              <w:rPr>
                <w:sz w:val="22"/>
                <w:szCs w:val="22"/>
              </w:rPr>
              <w:t>(0.04)</w:t>
            </w:r>
          </w:p>
        </w:tc>
        <w:tc>
          <w:tcPr>
            <w:tcW w:w="1619" w:type="dxa"/>
            <w:tcBorders>
              <w:top w:val="nil"/>
              <w:left w:val="nil"/>
              <w:bottom w:val="nil"/>
              <w:right w:val="nil"/>
            </w:tcBorders>
            <w:shd w:val="clear" w:color="auto" w:fill="auto"/>
            <w:noWrap/>
            <w:vAlign w:val="bottom"/>
            <w:hideMark/>
          </w:tcPr>
          <w:p w14:paraId="4C39AF01" w14:textId="77777777" w:rsidR="00402195" w:rsidRDefault="00A25677">
            <w:pPr>
              <w:jc w:val="center"/>
              <w:rPr>
                <w:sz w:val="22"/>
                <w:szCs w:val="22"/>
              </w:rPr>
            </w:pPr>
            <w:r>
              <w:rPr>
                <w:sz w:val="22"/>
                <w:szCs w:val="22"/>
              </w:rPr>
              <w:t>(0.02)</w:t>
            </w:r>
          </w:p>
        </w:tc>
        <w:tc>
          <w:tcPr>
            <w:tcW w:w="1063" w:type="dxa"/>
            <w:tcBorders>
              <w:top w:val="nil"/>
              <w:left w:val="nil"/>
              <w:bottom w:val="nil"/>
              <w:right w:val="nil"/>
            </w:tcBorders>
            <w:shd w:val="clear" w:color="auto" w:fill="auto"/>
            <w:noWrap/>
            <w:vAlign w:val="bottom"/>
            <w:hideMark/>
          </w:tcPr>
          <w:p w14:paraId="5BFB9F0A" w14:textId="77777777" w:rsidR="00402195" w:rsidRDefault="00A25677">
            <w:pPr>
              <w:jc w:val="center"/>
              <w:rPr>
                <w:sz w:val="22"/>
                <w:szCs w:val="22"/>
              </w:rPr>
            </w:pPr>
            <w:r>
              <w:rPr>
                <w:sz w:val="22"/>
                <w:szCs w:val="22"/>
              </w:rPr>
              <w:t>(0.05)</w:t>
            </w:r>
          </w:p>
        </w:tc>
        <w:tc>
          <w:tcPr>
            <w:tcW w:w="1400" w:type="dxa"/>
            <w:tcBorders>
              <w:top w:val="nil"/>
              <w:left w:val="nil"/>
              <w:bottom w:val="nil"/>
              <w:right w:val="nil"/>
            </w:tcBorders>
            <w:shd w:val="clear" w:color="auto" w:fill="auto"/>
            <w:noWrap/>
            <w:vAlign w:val="bottom"/>
            <w:hideMark/>
          </w:tcPr>
          <w:p w14:paraId="5F112F21" w14:textId="77777777" w:rsidR="00402195" w:rsidRDefault="00A25677">
            <w:pPr>
              <w:jc w:val="center"/>
              <w:rPr>
                <w:sz w:val="22"/>
                <w:szCs w:val="22"/>
              </w:rPr>
            </w:pPr>
            <w:r>
              <w:rPr>
                <w:sz w:val="22"/>
                <w:szCs w:val="22"/>
              </w:rPr>
              <w:t>(0.02)</w:t>
            </w:r>
          </w:p>
        </w:tc>
      </w:tr>
      <w:tr w:rsidR="00402195" w14:paraId="5ECAA2EE" w14:textId="77777777">
        <w:trPr>
          <w:trHeight w:val="260"/>
        </w:trPr>
        <w:tc>
          <w:tcPr>
            <w:tcW w:w="3819" w:type="dxa"/>
            <w:tcBorders>
              <w:top w:val="nil"/>
              <w:left w:val="nil"/>
              <w:bottom w:val="nil"/>
              <w:right w:val="nil"/>
            </w:tcBorders>
            <w:shd w:val="clear" w:color="auto" w:fill="auto"/>
            <w:noWrap/>
            <w:vAlign w:val="bottom"/>
            <w:hideMark/>
          </w:tcPr>
          <w:p w14:paraId="7A0D3BA6" w14:textId="77777777" w:rsidR="00402195" w:rsidRDefault="00A25677">
            <w:pPr>
              <w:rPr>
                <w:sz w:val="22"/>
                <w:szCs w:val="22"/>
              </w:rPr>
            </w:pPr>
            <w:r>
              <w:rPr>
                <w:sz w:val="22"/>
                <w:szCs w:val="22"/>
              </w:rPr>
              <w:t>Market fixed effects</w:t>
            </w:r>
          </w:p>
        </w:tc>
        <w:tc>
          <w:tcPr>
            <w:tcW w:w="1320" w:type="dxa"/>
            <w:tcBorders>
              <w:top w:val="nil"/>
              <w:left w:val="nil"/>
              <w:bottom w:val="nil"/>
              <w:right w:val="nil"/>
            </w:tcBorders>
            <w:shd w:val="clear" w:color="auto" w:fill="auto"/>
            <w:noWrap/>
            <w:vAlign w:val="bottom"/>
            <w:hideMark/>
          </w:tcPr>
          <w:p w14:paraId="68B65473" w14:textId="77777777" w:rsidR="00402195" w:rsidRDefault="00A25677">
            <w:pPr>
              <w:jc w:val="center"/>
              <w:rPr>
                <w:sz w:val="22"/>
                <w:szCs w:val="22"/>
              </w:rPr>
            </w:pPr>
            <w:r>
              <w:rPr>
                <w:sz w:val="22"/>
                <w:szCs w:val="22"/>
              </w:rPr>
              <w:t>Yes</w:t>
            </w:r>
          </w:p>
        </w:tc>
        <w:tc>
          <w:tcPr>
            <w:tcW w:w="1699" w:type="dxa"/>
            <w:tcBorders>
              <w:top w:val="nil"/>
              <w:left w:val="nil"/>
              <w:bottom w:val="nil"/>
              <w:right w:val="nil"/>
            </w:tcBorders>
            <w:shd w:val="clear" w:color="auto" w:fill="auto"/>
            <w:noWrap/>
            <w:vAlign w:val="bottom"/>
            <w:hideMark/>
          </w:tcPr>
          <w:p w14:paraId="35D2B770" w14:textId="77777777" w:rsidR="00402195" w:rsidRDefault="00A25677">
            <w:pPr>
              <w:jc w:val="center"/>
              <w:rPr>
                <w:sz w:val="22"/>
                <w:szCs w:val="22"/>
              </w:rPr>
            </w:pPr>
            <w:r>
              <w:rPr>
                <w:sz w:val="22"/>
                <w:szCs w:val="22"/>
              </w:rPr>
              <w:t>No</w:t>
            </w:r>
          </w:p>
        </w:tc>
        <w:tc>
          <w:tcPr>
            <w:tcW w:w="1480" w:type="dxa"/>
            <w:tcBorders>
              <w:top w:val="nil"/>
              <w:left w:val="nil"/>
              <w:bottom w:val="nil"/>
              <w:right w:val="nil"/>
            </w:tcBorders>
            <w:shd w:val="clear" w:color="auto" w:fill="auto"/>
            <w:noWrap/>
            <w:vAlign w:val="bottom"/>
            <w:hideMark/>
          </w:tcPr>
          <w:p w14:paraId="6FD42099" w14:textId="77777777" w:rsidR="00402195" w:rsidRDefault="00A25677">
            <w:pPr>
              <w:jc w:val="center"/>
              <w:rPr>
                <w:sz w:val="22"/>
                <w:szCs w:val="22"/>
              </w:rPr>
            </w:pPr>
            <w:r>
              <w:rPr>
                <w:sz w:val="22"/>
                <w:szCs w:val="22"/>
              </w:rPr>
              <w:t>Yes</w:t>
            </w:r>
          </w:p>
        </w:tc>
        <w:tc>
          <w:tcPr>
            <w:tcW w:w="1619" w:type="dxa"/>
            <w:tcBorders>
              <w:top w:val="nil"/>
              <w:left w:val="nil"/>
              <w:bottom w:val="nil"/>
              <w:right w:val="nil"/>
            </w:tcBorders>
            <w:shd w:val="clear" w:color="auto" w:fill="auto"/>
            <w:noWrap/>
            <w:vAlign w:val="bottom"/>
            <w:hideMark/>
          </w:tcPr>
          <w:p w14:paraId="37F3706A" w14:textId="77777777" w:rsidR="00402195" w:rsidRDefault="00A25677">
            <w:pPr>
              <w:jc w:val="center"/>
              <w:rPr>
                <w:sz w:val="22"/>
                <w:szCs w:val="22"/>
              </w:rPr>
            </w:pPr>
            <w:r>
              <w:rPr>
                <w:sz w:val="22"/>
                <w:szCs w:val="22"/>
              </w:rPr>
              <w:t>No</w:t>
            </w:r>
          </w:p>
        </w:tc>
        <w:tc>
          <w:tcPr>
            <w:tcW w:w="1063" w:type="dxa"/>
            <w:tcBorders>
              <w:top w:val="nil"/>
              <w:left w:val="nil"/>
              <w:bottom w:val="nil"/>
              <w:right w:val="nil"/>
            </w:tcBorders>
            <w:shd w:val="clear" w:color="auto" w:fill="auto"/>
            <w:noWrap/>
            <w:vAlign w:val="bottom"/>
            <w:hideMark/>
          </w:tcPr>
          <w:p w14:paraId="112C5C77" w14:textId="77777777" w:rsidR="00402195" w:rsidRDefault="00A25677">
            <w:pPr>
              <w:jc w:val="center"/>
              <w:rPr>
                <w:sz w:val="22"/>
                <w:szCs w:val="22"/>
              </w:rPr>
            </w:pPr>
            <w:r>
              <w:rPr>
                <w:sz w:val="22"/>
                <w:szCs w:val="22"/>
              </w:rPr>
              <w:t>Yes</w:t>
            </w:r>
          </w:p>
        </w:tc>
        <w:tc>
          <w:tcPr>
            <w:tcW w:w="1400" w:type="dxa"/>
            <w:tcBorders>
              <w:top w:val="nil"/>
              <w:left w:val="nil"/>
              <w:bottom w:val="nil"/>
              <w:right w:val="nil"/>
            </w:tcBorders>
            <w:shd w:val="clear" w:color="auto" w:fill="auto"/>
            <w:noWrap/>
            <w:vAlign w:val="bottom"/>
            <w:hideMark/>
          </w:tcPr>
          <w:p w14:paraId="6DE3FF6B" w14:textId="77777777" w:rsidR="00402195" w:rsidRDefault="00A25677">
            <w:pPr>
              <w:jc w:val="center"/>
              <w:rPr>
                <w:sz w:val="22"/>
                <w:szCs w:val="22"/>
              </w:rPr>
            </w:pPr>
            <w:r>
              <w:rPr>
                <w:sz w:val="22"/>
                <w:szCs w:val="22"/>
              </w:rPr>
              <w:t>No</w:t>
            </w:r>
          </w:p>
        </w:tc>
      </w:tr>
      <w:tr w:rsidR="00402195" w14:paraId="5B162DF6" w14:textId="77777777">
        <w:trPr>
          <w:trHeight w:val="260"/>
        </w:trPr>
        <w:tc>
          <w:tcPr>
            <w:tcW w:w="3819" w:type="dxa"/>
            <w:tcBorders>
              <w:top w:val="nil"/>
              <w:left w:val="nil"/>
              <w:bottom w:val="nil"/>
              <w:right w:val="nil"/>
            </w:tcBorders>
            <w:shd w:val="clear" w:color="auto" w:fill="auto"/>
            <w:noWrap/>
            <w:vAlign w:val="bottom"/>
            <w:hideMark/>
          </w:tcPr>
          <w:p w14:paraId="1ED9766E" w14:textId="77777777" w:rsidR="00402195" w:rsidRDefault="00A25677">
            <w:pPr>
              <w:rPr>
                <w:sz w:val="22"/>
                <w:szCs w:val="22"/>
              </w:rPr>
            </w:pPr>
            <w:r>
              <w:rPr>
                <w:sz w:val="22"/>
                <w:szCs w:val="22"/>
              </w:rPr>
              <w:t>Market pair fixed effects</w:t>
            </w:r>
          </w:p>
        </w:tc>
        <w:tc>
          <w:tcPr>
            <w:tcW w:w="1320" w:type="dxa"/>
            <w:tcBorders>
              <w:top w:val="nil"/>
              <w:left w:val="nil"/>
              <w:bottom w:val="nil"/>
              <w:right w:val="nil"/>
            </w:tcBorders>
            <w:shd w:val="clear" w:color="auto" w:fill="auto"/>
            <w:noWrap/>
            <w:vAlign w:val="bottom"/>
            <w:hideMark/>
          </w:tcPr>
          <w:p w14:paraId="17A11801" w14:textId="77777777" w:rsidR="00402195" w:rsidRDefault="00A25677">
            <w:pPr>
              <w:jc w:val="center"/>
              <w:rPr>
                <w:sz w:val="22"/>
                <w:szCs w:val="22"/>
              </w:rPr>
            </w:pPr>
            <w:r>
              <w:rPr>
                <w:sz w:val="22"/>
                <w:szCs w:val="22"/>
              </w:rPr>
              <w:t>No</w:t>
            </w:r>
          </w:p>
        </w:tc>
        <w:tc>
          <w:tcPr>
            <w:tcW w:w="1699" w:type="dxa"/>
            <w:tcBorders>
              <w:top w:val="nil"/>
              <w:left w:val="nil"/>
              <w:bottom w:val="nil"/>
              <w:right w:val="nil"/>
            </w:tcBorders>
            <w:shd w:val="clear" w:color="auto" w:fill="auto"/>
            <w:noWrap/>
            <w:vAlign w:val="bottom"/>
            <w:hideMark/>
          </w:tcPr>
          <w:p w14:paraId="1A22A121" w14:textId="77777777" w:rsidR="00402195" w:rsidRDefault="00A25677">
            <w:pPr>
              <w:jc w:val="center"/>
              <w:rPr>
                <w:sz w:val="22"/>
                <w:szCs w:val="22"/>
              </w:rPr>
            </w:pPr>
            <w:r>
              <w:rPr>
                <w:sz w:val="22"/>
                <w:szCs w:val="22"/>
              </w:rPr>
              <w:t>Yes</w:t>
            </w:r>
          </w:p>
        </w:tc>
        <w:tc>
          <w:tcPr>
            <w:tcW w:w="1480" w:type="dxa"/>
            <w:tcBorders>
              <w:top w:val="nil"/>
              <w:left w:val="nil"/>
              <w:bottom w:val="nil"/>
              <w:right w:val="nil"/>
            </w:tcBorders>
            <w:shd w:val="clear" w:color="auto" w:fill="auto"/>
            <w:noWrap/>
            <w:vAlign w:val="bottom"/>
            <w:hideMark/>
          </w:tcPr>
          <w:p w14:paraId="3D8C1C65" w14:textId="77777777" w:rsidR="00402195" w:rsidRDefault="00A25677">
            <w:pPr>
              <w:jc w:val="center"/>
              <w:rPr>
                <w:sz w:val="22"/>
                <w:szCs w:val="22"/>
              </w:rPr>
            </w:pPr>
            <w:r>
              <w:rPr>
                <w:sz w:val="22"/>
                <w:szCs w:val="22"/>
              </w:rPr>
              <w:t>No</w:t>
            </w:r>
          </w:p>
        </w:tc>
        <w:tc>
          <w:tcPr>
            <w:tcW w:w="1619" w:type="dxa"/>
            <w:tcBorders>
              <w:top w:val="nil"/>
              <w:left w:val="nil"/>
              <w:bottom w:val="nil"/>
              <w:right w:val="nil"/>
            </w:tcBorders>
            <w:shd w:val="clear" w:color="auto" w:fill="auto"/>
            <w:noWrap/>
            <w:vAlign w:val="bottom"/>
            <w:hideMark/>
          </w:tcPr>
          <w:p w14:paraId="432A2B61" w14:textId="77777777" w:rsidR="00402195" w:rsidRDefault="00A25677">
            <w:pPr>
              <w:jc w:val="center"/>
              <w:rPr>
                <w:sz w:val="22"/>
                <w:szCs w:val="22"/>
              </w:rPr>
            </w:pPr>
            <w:r>
              <w:rPr>
                <w:sz w:val="22"/>
                <w:szCs w:val="22"/>
              </w:rPr>
              <w:t>Yes</w:t>
            </w:r>
          </w:p>
        </w:tc>
        <w:tc>
          <w:tcPr>
            <w:tcW w:w="1063" w:type="dxa"/>
            <w:tcBorders>
              <w:top w:val="nil"/>
              <w:left w:val="nil"/>
              <w:bottom w:val="nil"/>
              <w:right w:val="nil"/>
            </w:tcBorders>
            <w:shd w:val="clear" w:color="auto" w:fill="auto"/>
            <w:noWrap/>
            <w:vAlign w:val="bottom"/>
            <w:hideMark/>
          </w:tcPr>
          <w:p w14:paraId="43CEF62A" w14:textId="77777777" w:rsidR="00402195" w:rsidRDefault="00A25677">
            <w:pPr>
              <w:jc w:val="center"/>
              <w:rPr>
                <w:sz w:val="22"/>
                <w:szCs w:val="22"/>
              </w:rPr>
            </w:pPr>
            <w:r>
              <w:rPr>
                <w:sz w:val="22"/>
                <w:szCs w:val="22"/>
              </w:rPr>
              <w:t>No</w:t>
            </w:r>
          </w:p>
        </w:tc>
        <w:tc>
          <w:tcPr>
            <w:tcW w:w="1400" w:type="dxa"/>
            <w:tcBorders>
              <w:top w:val="nil"/>
              <w:left w:val="nil"/>
              <w:bottom w:val="nil"/>
              <w:right w:val="nil"/>
            </w:tcBorders>
            <w:shd w:val="clear" w:color="auto" w:fill="auto"/>
            <w:noWrap/>
            <w:vAlign w:val="bottom"/>
            <w:hideMark/>
          </w:tcPr>
          <w:p w14:paraId="75C67F7F" w14:textId="77777777" w:rsidR="00402195" w:rsidRDefault="00A25677">
            <w:pPr>
              <w:jc w:val="center"/>
              <w:rPr>
                <w:sz w:val="22"/>
                <w:szCs w:val="22"/>
              </w:rPr>
            </w:pPr>
            <w:r>
              <w:rPr>
                <w:sz w:val="22"/>
                <w:szCs w:val="22"/>
              </w:rPr>
              <w:t>Yes</w:t>
            </w:r>
          </w:p>
        </w:tc>
      </w:tr>
      <w:tr w:rsidR="00402195" w14:paraId="016BB8BA" w14:textId="77777777">
        <w:trPr>
          <w:trHeight w:val="260"/>
        </w:trPr>
        <w:tc>
          <w:tcPr>
            <w:tcW w:w="3819" w:type="dxa"/>
            <w:tcBorders>
              <w:top w:val="nil"/>
              <w:left w:val="nil"/>
              <w:bottom w:val="nil"/>
              <w:right w:val="nil"/>
            </w:tcBorders>
            <w:shd w:val="clear" w:color="auto" w:fill="auto"/>
            <w:noWrap/>
            <w:vAlign w:val="bottom"/>
            <w:hideMark/>
          </w:tcPr>
          <w:p w14:paraId="7CEE15E6" w14:textId="77777777" w:rsidR="00402195" w:rsidRDefault="00A25677">
            <w:pPr>
              <w:rPr>
                <w:sz w:val="22"/>
                <w:szCs w:val="22"/>
              </w:rPr>
            </w:pPr>
            <w:r>
              <w:rPr>
                <w:sz w:val="22"/>
                <w:szCs w:val="22"/>
              </w:rPr>
              <w:t>Additional covariates</w:t>
            </w:r>
          </w:p>
        </w:tc>
        <w:tc>
          <w:tcPr>
            <w:tcW w:w="1320" w:type="dxa"/>
            <w:tcBorders>
              <w:top w:val="nil"/>
              <w:left w:val="nil"/>
              <w:bottom w:val="nil"/>
              <w:right w:val="nil"/>
            </w:tcBorders>
            <w:shd w:val="clear" w:color="auto" w:fill="auto"/>
            <w:noWrap/>
            <w:vAlign w:val="bottom"/>
            <w:hideMark/>
          </w:tcPr>
          <w:p w14:paraId="54CB0919" w14:textId="77777777" w:rsidR="00402195" w:rsidRDefault="00A25677">
            <w:pPr>
              <w:jc w:val="center"/>
              <w:rPr>
                <w:sz w:val="22"/>
                <w:szCs w:val="22"/>
              </w:rPr>
            </w:pPr>
            <w:r>
              <w:rPr>
                <w:sz w:val="22"/>
                <w:szCs w:val="22"/>
              </w:rPr>
              <w:t>Yes</w:t>
            </w:r>
          </w:p>
        </w:tc>
        <w:tc>
          <w:tcPr>
            <w:tcW w:w="1699" w:type="dxa"/>
            <w:tcBorders>
              <w:top w:val="nil"/>
              <w:left w:val="nil"/>
              <w:bottom w:val="nil"/>
              <w:right w:val="nil"/>
            </w:tcBorders>
            <w:shd w:val="clear" w:color="auto" w:fill="auto"/>
            <w:noWrap/>
            <w:vAlign w:val="bottom"/>
            <w:hideMark/>
          </w:tcPr>
          <w:p w14:paraId="0C28D755" w14:textId="77777777" w:rsidR="00402195" w:rsidRDefault="00A25677">
            <w:pPr>
              <w:jc w:val="center"/>
              <w:rPr>
                <w:sz w:val="22"/>
                <w:szCs w:val="22"/>
              </w:rPr>
            </w:pPr>
            <w:r>
              <w:rPr>
                <w:sz w:val="22"/>
                <w:szCs w:val="22"/>
              </w:rPr>
              <w:t>Yes</w:t>
            </w:r>
          </w:p>
        </w:tc>
        <w:tc>
          <w:tcPr>
            <w:tcW w:w="1480" w:type="dxa"/>
            <w:tcBorders>
              <w:top w:val="nil"/>
              <w:left w:val="nil"/>
              <w:bottom w:val="nil"/>
              <w:right w:val="nil"/>
            </w:tcBorders>
            <w:shd w:val="clear" w:color="auto" w:fill="auto"/>
            <w:noWrap/>
            <w:vAlign w:val="bottom"/>
            <w:hideMark/>
          </w:tcPr>
          <w:p w14:paraId="15D983CA" w14:textId="77777777" w:rsidR="00402195" w:rsidRDefault="00A25677">
            <w:pPr>
              <w:jc w:val="center"/>
              <w:rPr>
                <w:sz w:val="22"/>
                <w:szCs w:val="22"/>
              </w:rPr>
            </w:pPr>
            <w:r>
              <w:rPr>
                <w:sz w:val="22"/>
                <w:szCs w:val="22"/>
              </w:rPr>
              <w:t>Yes</w:t>
            </w:r>
          </w:p>
        </w:tc>
        <w:tc>
          <w:tcPr>
            <w:tcW w:w="1619" w:type="dxa"/>
            <w:tcBorders>
              <w:top w:val="nil"/>
              <w:left w:val="nil"/>
              <w:bottom w:val="nil"/>
              <w:right w:val="nil"/>
            </w:tcBorders>
            <w:shd w:val="clear" w:color="auto" w:fill="auto"/>
            <w:noWrap/>
            <w:vAlign w:val="bottom"/>
            <w:hideMark/>
          </w:tcPr>
          <w:p w14:paraId="54A1A0CB" w14:textId="77777777" w:rsidR="00402195" w:rsidRDefault="00A25677">
            <w:pPr>
              <w:jc w:val="center"/>
              <w:rPr>
                <w:sz w:val="22"/>
                <w:szCs w:val="22"/>
              </w:rPr>
            </w:pPr>
            <w:r>
              <w:rPr>
                <w:sz w:val="22"/>
                <w:szCs w:val="22"/>
              </w:rPr>
              <w:t>Yes</w:t>
            </w:r>
          </w:p>
        </w:tc>
        <w:tc>
          <w:tcPr>
            <w:tcW w:w="1063" w:type="dxa"/>
            <w:tcBorders>
              <w:top w:val="nil"/>
              <w:left w:val="nil"/>
              <w:bottom w:val="nil"/>
              <w:right w:val="nil"/>
            </w:tcBorders>
            <w:shd w:val="clear" w:color="auto" w:fill="auto"/>
            <w:noWrap/>
            <w:vAlign w:val="bottom"/>
            <w:hideMark/>
          </w:tcPr>
          <w:p w14:paraId="57A25F5D" w14:textId="77777777" w:rsidR="00402195" w:rsidRDefault="00A25677">
            <w:pPr>
              <w:jc w:val="center"/>
              <w:rPr>
                <w:sz w:val="22"/>
                <w:szCs w:val="22"/>
              </w:rPr>
            </w:pPr>
            <w:r>
              <w:rPr>
                <w:sz w:val="22"/>
                <w:szCs w:val="22"/>
              </w:rPr>
              <w:t>Yes</w:t>
            </w:r>
          </w:p>
        </w:tc>
        <w:tc>
          <w:tcPr>
            <w:tcW w:w="1400" w:type="dxa"/>
            <w:tcBorders>
              <w:top w:val="nil"/>
              <w:left w:val="nil"/>
              <w:bottom w:val="nil"/>
              <w:right w:val="nil"/>
            </w:tcBorders>
            <w:shd w:val="clear" w:color="auto" w:fill="auto"/>
            <w:noWrap/>
            <w:vAlign w:val="bottom"/>
            <w:hideMark/>
          </w:tcPr>
          <w:p w14:paraId="0B3167E7" w14:textId="77777777" w:rsidR="00402195" w:rsidRDefault="00A25677">
            <w:pPr>
              <w:jc w:val="center"/>
              <w:rPr>
                <w:sz w:val="22"/>
                <w:szCs w:val="22"/>
              </w:rPr>
            </w:pPr>
            <w:r>
              <w:rPr>
                <w:sz w:val="22"/>
                <w:szCs w:val="22"/>
              </w:rPr>
              <w:t>Yes</w:t>
            </w:r>
          </w:p>
        </w:tc>
      </w:tr>
      <w:tr w:rsidR="00402195" w14:paraId="36B805AD" w14:textId="77777777">
        <w:trPr>
          <w:trHeight w:val="280"/>
        </w:trPr>
        <w:tc>
          <w:tcPr>
            <w:tcW w:w="3819" w:type="dxa"/>
            <w:tcBorders>
              <w:top w:val="nil"/>
              <w:left w:val="nil"/>
              <w:bottom w:val="nil"/>
              <w:right w:val="nil"/>
            </w:tcBorders>
            <w:shd w:val="clear" w:color="auto" w:fill="auto"/>
            <w:noWrap/>
            <w:vAlign w:val="bottom"/>
            <w:hideMark/>
          </w:tcPr>
          <w:p w14:paraId="1C9A66B4" w14:textId="77777777" w:rsidR="00402195" w:rsidRDefault="00A25677">
            <w:pPr>
              <w:rPr>
                <w:sz w:val="22"/>
                <w:szCs w:val="22"/>
              </w:rPr>
            </w:pPr>
            <w:r>
              <w:rPr>
                <w:sz w:val="22"/>
                <w:szCs w:val="22"/>
              </w:rPr>
              <w:t>R</w:t>
            </w:r>
            <w:r>
              <w:rPr>
                <w:sz w:val="22"/>
                <w:szCs w:val="22"/>
                <w:vertAlign w:val="superscript"/>
              </w:rPr>
              <w:t>2</w:t>
            </w:r>
          </w:p>
        </w:tc>
        <w:tc>
          <w:tcPr>
            <w:tcW w:w="1320" w:type="dxa"/>
            <w:tcBorders>
              <w:top w:val="nil"/>
              <w:left w:val="nil"/>
              <w:bottom w:val="nil"/>
              <w:right w:val="nil"/>
            </w:tcBorders>
            <w:shd w:val="clear" w:color="auto" w:fill="auto"/>
            <w:vAlign w:val="bottom"/>
            <w:hideMark/>
          </w:tcPr>
          <w:p w14:paraId="6A62C488" w14:textId="77777777" w:rsidR="00402195" w:rsidRDefault="00A25677">
            <w:pPr>
              <w:jc w:val="center"/>
              <w:rPr>
                <w:sz w:val="22"/>
                <w:szCs w:val="22"/>
              </w:rPr>
            </w:pPr>
            <w:r>
              <w:rPr>
                <w:sz w:val="22"/>
                <w:szCs w:val="22"/>
              </w:rPr>
              <w:t>0.86</w:t>
            </w:r>
          </w:p>
        </w:tc>
        <w:tc>
          <w:tcPr>
            <w:tcW w:w="1699" w:type="dxa"/>
            <w:tcBorders>
              <w:top w:val="nil"/>
              <w:left w:val="nil"/>
              <w:bottom w:val="nil"/>
              <w:right w:val="nil"/>
            </w:tcBorders>
            <w:shd w:val="clear" w:color="auto" w:fill="auto"/>
            <w:vAlign w:val="bottom"/>
            <w:hideMark/>
          </w:tcPr>
          <w:p w14:paraId="6A1A8323" w14:textId="77777777" w:rsidR="00402195" w:rsidRDefault="00A25677">
            <w:pPr>
              <w:jc w:val="center"/>
              <w:rPr>
                <w:sz w:val="22"/>
                <w:szCs w:val="22"/>
              </w:rPr>
            </w:pPr>
            <w:r>
              <w:rPr>
                <w:sz w:val="22"/>
                <w:szCs w:val="22"/>
              </w:rPr>
              <w:t>0.08</w:t>
            </w:r>
          </w:p>
        </w:tc>
        <w:tc>
          <w:tcPr>
            <w:tcW w:w="1480" w:type="dxa"/>
            <w:tcBorders>
              <w:top w:val="nil"/>
              <w:left w:val="nil"/>
              <w:bottom w:val="nil"/>
              <w:right w:val="nil"/>
            </w:tcBorders>
            <w:shd w:val="clear" w:color="auto" w:fill="auto"/>
            <w:vAlign w:val="bottom"/>
            <w:hideMark/>
          </w:tcPr>
          <w:p w14:paraId="1625C343" w14:textId="77777777" w:rsidR="00402195" w:rsidRDefault="00A25677">
            <w:pPr>
              <w:jc w:val="center"/>
              <w:rPr>
                <w:sz w:val="22"/>
                <w:szCs w:val="22"/>
              </w:rPr>
            </w:pPr>
            <w:r>
              <w:rPr>
                <w:sz w:val="22"/>
                <w:szCs w:val="22"/>
              </w:rPr>
              <w:t>0.73</w:t>
            </w:r>
          </w:p>
        </w:tc>
        <w:tc>
          <w:tcPr>
            <w:tcW w:w="1619" w:type="dxa"/>
            <w:tcBorders>
              <w:top w:val="nil"/>
              <w:left w:val="nil"/>
              <w:bottom w:val="nil"/>
              <w:right w:val="nil"/>
            </w:tcBorders>
            <w:shd w:val="clear" w:color="auto" w:fill="auto"/>
            <w:vAlign w:val="bottom"/>
            <w:hideMark/>
          </w:tcPr>
          <w:p w14:paraId="41C0AA3F" w14:textId="77777777" w:rsidR="00402195" w:rsidRDefault="00A25677">
            <w:pPr>
              <w:jc w:val="center"/>
              <w:rPr>
                <w:sz w:val="22"/>
                <w:szCs w:val="22"/>
              </w:rPr>
            </w:pPr>
            <w:r>
              <w:rPr>
                <w:sz w:val="22"/>
                <w:szCs w:val="22"/>
              </w:rPr>
              <w:t>0.12</w:t>
            </w:r>
          </w:p>
        </w:tc>
        <w:tc>
          <w:tcPr>
            <w:tcW w:w="1063" w:type="dxa"/>
            <w:tcBorders>
              <w:top w:val="nil"/>
              <w:left w:val="nil"/>
              <w:bottom w:val="nil"/>
              <w:right w:val="nil"/>
            </w:tcBorders>
            <w:shd w:val="clear" w:color="auto" w:fill="auto"/>
            <w:vAlign w:val="bottom"/>
            <w:hideMark/>
          </w:tcPr>
          <w:p w14:paraId="1750029D" w14:textId="77777777" w:rsidR="00402195" w:rsidRDefault="00A25677">
            <w:pPr>
              <w:jc w:val="center"/>
              <w:rPr>
                <w:sz w:val="22"/>
                <w:szCs w:val="22"/>
              </w:rPr>
            </w:pPr>
            <w:r>
              <w:rPr>
                <w:sz w:val="22"/>
                <w:szCs w:val="22"/>
              </w:rPr>
              <w:t>0.88</w:t>
            </w:r>
          </w:p>
        </w:tc>
        <w:tc>
          <w:tcPr>
            <w:tcW w:w="1400" w:type="dxa"/>
            <w:tcBorders>
              <w:top w:val="nil"/>
              <w:left w:val="nil"/>
              <w:bottom w:val="nil"/>
              <w:right w:val="nil"/>
            </w:tcBorders>
            <w:shd w:val="clear" w:color="auto" w:fill="auto"/>
            <w:vAlign w:val="bottom"/>
            <w:hideMark/>
          </w:tcPr>
          <w:p w14:paraId="7380FEB3" w14:textId="77777777" w:rsidR="00402195" w:rsidRDefault="00A25677">
            <w:pPr>
              <w:jc w:val="center"/>
              <w:rPr>
                <w:sz w:val="22"/>
                <w:szCs w:val="22"/>
              </w:rPr>
            </w:pPr>
            <w:r>
              <w:rPr>
                <w:sz w:val="22"/>
                <w:szCs w:val="22"/>
              </w:rPr>
              <w:t>0.1</w:t>
            </w:r>
          </w:p>
        </w:tc>
      </w:tr>
      <w:tr w:rsidR="00402195" w14:paraId="454EE509" w14:textId="77777777">
        <w:trPr>
          <w:trHeight w:val="260"/>
        </w:trPr>
        <w:tc>
          <w:tcPr>
            <w:tcW w:w="3819" w:type="dxa"/>
            <w:tcBorders>
              <w:top w:val="nil"/>
              <w:left w:val="nil"/>
              <w:bottom w:val="nil"/>
              <w:right w:val="nil"/>
            </w:tcBorders>
            <w:shd w:val="clear" w:color="auto" w:fill="auto"/>
            <w:noWrap/>
            <w:vAlign w:val="bottom"/>
            <w:hideMark/>
          </w:tcPr>
          <w:p w14:paraId="4CBE8002" w14:textId="77777777" w:rsidR="00402195" w:rsidRDefault="00A25677">
            <w:pPr>
              <w:rPr>
                <w:sz w:val="22"/>
                <w:szCs w:val="22"/>
              </w:rPr>
            </w:pPr>
            <w:r>
              <w:rPr>
                <w:sz w:val="22"/>
                <w:szCs w:val="22"/>
              </w:rPr>
              <w:t>Number of observations</w:t>
            </w:r>
          </w:p>
        </w:tc>
        <w:tc>
          <w:tcPr>
            <w:tcW w:w="1320" w:type="dxa"/>
            <w:tcBorders>
              <w:top w:val="nil"/>
              <w:left w:val="nil"/>
              <w:bottom w:val="nil"/>
              <w:right w:val="nil"/>
            </w:tcBorders>
            <w:shd w:val="clear" w:color="auto" w:fill="auto"/>
            <w:vAlign w:val="bottom"/>
            <w:hideMark/>
          </w:tcPr>
          <w:p w14:paraId="4341B57A" w14:textId="77777777" w:rsidR="00402195" w:rsidRDefault="00A25677">
            <w:pPr>
              <w:jc w:val="center"/>
              <w:rPr>
                <w:sz w:val="22"/>
                <w:szCs w:val="22"/>
              </w:rPr>
            </w:pPr>
            <w:r>
              <w:rPr>
                <w:sz w:val="22"/>
                <w:szCs w:val="22"/>
              </w:rPr>
              <w:t>423</w:t>
            </w:r>
          </w:p>
        </w:tc>
        <w:tc>
          <w:tcPr>
            <w:tcW w:w="1699" w:type="dxa"/>
            <w:tcBorders>
              <w:top w:val="nil"/>
              <w:left w:val="nil"/>
              <w:bottom w:val="nil"/>
              <w:right w:val="nil"/>
            </w:tcBorders>
            <w:shd w:val="clear" w:color="auto" w:fill="auto"/>
            <w:vAlign w:val="bottom"/>
            <w:hideMark/>
          </w:tcPr>
          <w:p w14:paraId="4ADBE09D" w14:textId="0CF83D7D" w:rsidR="00402195" w:rsidRDefault="00A25677">
            <w:pPr>
              <w:jc w:val="center"/>
              <w:rPr>
                <w:sz w:val="22"/>
                <w:szCs w:val="22"/>
              </w:rPr>
            </w:pPr>
            <w:r>
              <w:rPr>
                <w:sz w:val="22"/>
                <w:szCs w:val="22"/>
              </w:rPr>
              <w:t>7</w:t>
            </w:r>
            <w:r w:rsidR="00C434A6">
              <w:rPr>
                <w:sz w:val="22"/>
                <w:szCs w:val="22"/>
              </w:rPr>
              <w:t>,</w:t>
            </w:r>
            <w:r>
              <w:rPr>
                <w:sz w:val="22"/>
                <w:szCs w:val="22"/>
              </w:rPr>
              <w:t>190</w:t>
            </w:r>
          </w:p>
        </w:tc>
        <w:tc>
          <w:tcPr>
            <w:tcW w:w="1480" w:type="dxa"/>
            <w:tcBorders>
              <w:top w:val="nil"/>
              <w:left w:val="nil"/>
              <w:bottom w:val="nil"/>
              <w:right w:val="nil"/>
            </w:tcBorders>
            <w:shd w:val="clear" w:color="auto" w:fill="auto"/>
            <w:vAlign w:val="bottom"/>
            <w:hideMark/>
          </w:tcPr>
          <w:p w14:paraId="7044B1F6" w14:textId="77777777" w:rsidR="00402195" w:rsidRDefault="00A25677">
            <w:pPr>
              <w:jc w:val="center"/>
              <w:rPr>
                <w:sz w:val="22"/>
                <w:szCs w:val="22"/>
              </w:rPr>
            </w:pPr>
            <w:r>
              <w:rPr>
                <w:sz w:val="22"/>
                <w:szCs w:val="22"/>
              </w:rPr>
              <w:t>408</w:t>
            </w:r>
          </w:p>
        </w:tc>
        <w:tc>
          <w:tcPr>
            <w:tcW w:w="1619" w:type="dxa"/>
            <w:tcBorders>
              <w:top w:val="nil"/>
              <w:left w:val="nil"/>
              <w:bottom w:val="nil"/>
              <w:right w:val="nil"/>
            </w:tcBorders>
            <w:shd w:val="clear" w:color="auto" w:fill="auto"/>
            <w:vAlign w:val="bottom"/>
            <w:hideMark/>
          </w:tcPr>
          <w:p w14:paraId="166C1CC9" w14:textId="2A5BA706" w:rsidR="00402195" w:rsidRDefault="00A25677">
            <w:pPr>
              <w:jc w:val="center"/>
              <w:rPr>
                <w:sz w:val="22"/>
                <w:szCs w:val="22"/>
              </w:rPr>
            </w:pPr>
            <w:r>
              <w:rPr>
                <w:sz w:val="22"/>
                <w:szCs w:val="22"/>
              </w:rPr>
              <w:t>6</w:t>
            </w:r>
            <w:r w:rsidR="00C434A6">
              <w:rPr>
                <w:sz w:val="22"/>
                <w:szCs w:val="22"/>
              </w:rPr>
              <w:t>,</w:t>
            </w:r>
            <w:r>
              <w:rPr>
                <w:sz w:val="22"/>
                <w:szCs w:val="22"/>
              </w:rPr>
              <w:t>696</w:t>
            </w:r>
          </w:p>
        </w:tc>
        <w:tc>
          <w:tcPr>
            <w:tcW w:w="1063" w:type="dxa"/>
            <w:tcBorders>
              <w:top w:val="nil"/>
              <w:left w:val="nil"/>
              <w:bottom w:val="nil"/>
              <w:right w:val="nil"/>
            </w:tcBorders>
            <w:shd w:val="clear" w:color="auto" w:fill="auto"/>
            <w:vAlign w:val="bottom"/>
            <w:hideMark/>
          </w:tcPr>
          <w:p w14:paraId="4C990C95" w14:textId="77777777" w:rsidR="00402195" w:rsidRDefault="00A25677">
            <w:pPr>
              <w:jc w:val="center"/>
              <w:rPr>
                <w:sz w:val="22"/>
                <w:szCs w:val="22"/>
              </w:rPr>
            </w:pPr>
            <w:r>
              <w:rPr>
                <w:sz w:val="22"/>
                <w:szCs w:val="22"/>
              </w:rPr>
              <w:t>302</w:t>
            </w:r>
          </w:p>
        </w:tc>
        <w:tc>
          <w:tcPr>
            <w:tcW w:w="1400" w:type="dxa"/>
            <w:tcBorders>
              <w:top w:val="nil"/>
              <w:left w:val="nil"/>
              <w:bottom w:val="nil"/>
              <w:right w:val="nil"/>
            </w:tcBorders>
            <w:shd w:val="clear" w:color="auto" w:fill="auto"/>
            <w:vAlign w:val="bottom"/>
            <w:hideMark/>
          </w:tcPr>
          <w:p w14:paraId="2684877F" w14:textId="19235704" w:rsidR="00402195" w:rsidRDefault="00A25677">
            <w:pPr>
              <w:jc w:val="center"/>
              <w:rPr>
                <w:sz w:val="22"/>
                <w:szCs w:val="22"/>
              </w:rPr>
            </w:pPr>
            <w:r>
              <w:rPr>
                <w:sz w:val="22"/>
                <w:szCs w:val="22"/>
              </w:rPr>
              <w:t>3</w:t>
            </w:r>
            <w:r w:rsidR="00C434A6">
              <w:rPr>
                <w:sz w:val="22"/>
                <w:szCs w:val="22"/>
              </w:rPr>
              <w:t>,</w:t>
            </w:r>
            <w:r>
              <w:rPr>
                <w:sz w:val="22"/>
                <w:szCs w:val="22"/>
              </w:rPr>
              <w:t>718</w:t>
            </w:r>
          </w:p>
        </w:tc>
      </w:tr>
      <w:tr w:rsidR="00402195" w14:paraId="0D1F56C2" w14:textId="77777777">
        <w:trPr>
          <w:trHeight w:val="760"/>
        </w:trPr>
        <w:tc>
          <w:tcPr>
            <w:tcW w:w="12400" w:type="dxa"/>
            <w:gridSpan w:val="7"/>
            <w:tcBorders>
              <w:top w:val="single" w:sz="4" w:space="0" w:color="auto"/>
              <w:left w:val="nil"/>
              <w:bottom w:val="double" w:sz="6" w:space="0" w:color="auto"/>
              <w:right w:val="nil"/>
            </w:tcBorders>
            <w:shd w:val="clear" w:color="auto" w:fill="auto"/>
            <w:vAlign w:val="bottom"/>
            <w:hideMark/>
          </w:tcPr>
          <w:p w14:paraId="779756B5" w14:textId="3CA94EB4" w:rsidR="00C434A6" w:rsidRPr="00B66CCD" w:rsidRDefault="00C434A6" w:rsidP="00D20899">
            <w:pPr>
              <w:rPr>
                <w:i/>
                <w:sz w:val="20"/>
                <w:szCs w:val="20"/>
              </w:rPr>
            </w:pPr>
            <w:r w:rsidRPr="00B66CCD">
              <w:rPr>
                <w:i/>
                <w:sz w:val="20"/>
                <w:szCs w:val="20"/>
              </w:rPr>
              <w:t xml:space="preserve">Source: </w:t>
            </w:r>
            <w:r w:rsidR="00632F5C">
              <w:rPr>
                <w:sz w:val="20"/>
                <w:szCs w:val="20"/>
              </w:rPr>
              <w:t xml:space="preserve">Agricultural Market Information System (AMIS) (market prices), SONIDEP (fuel prices), Direction de la Meteo (drought), </w:t>
            </w:r>
            <w:r w:rsidR="001C1234">
              <w:rPr>
                <w:sz w:val="20"/>
                <w:szCs w:val="20"/>
              </w:rPr>
              <w:t xml:space="preserve">mobile phone operators (mobile phone coverage) and </w:t>
            </w:r>
            <w:r w:rsidR="00632F5C">
              <w:rPr>
                <w:sz w:val="20"/>
                <w:szCs w:val="20"/>
              </w:rPr>
              <w:t xml:space="preserve">authors’ own work (market size, road quality, transport costs).   </w:t>
            </w:r>
          </w:p>
          <w:p w14:paraId="7EB55232" w14:textId="067D3B9A" w:rsidR="00402195" w:rsidRDefault="00A25677" w:rsidP="001C1234">
            <w:pPr>
              <w:rPr>
                <w:sz w:val="20"/>
                <w:szCs w:val="20"/>
              </w:rPr>
            </w:pPr>
            <w:r w:rsidRPr="00B66CCD">
              <w:rPr>
                <w:i/>
                <w:sz w:val="20"/>
                <w:szCs w:val="20"/>
              </w:rPr>
              <w:t>Notes:</w:t>
            </w:r>
            <w:r>
              <w:rPr>
                <w:sz w:val="20"/>
                <w:szCs w:val="20"/>
              </w:rPr>
              <w:t xml:space="preserve"> Huber-White robust standard errors clustered by market (</w:t>
            </w:r>
            <w:r w:rsidR="00837D2C">
              <w:rPr>
                <w:sz w:val="20"/>
                <w:szCs w:val="20"/>
              </w:rPr>
              <w:t>c</w:t>
            </w:r>
            <w:r>
              <w:rPr>
                <w:sz w:val="20"/>
                <w:szCs w:val="20"/>
              </w:rPr>
              <w:t>olumns 1 and 3) or market pair (</w:t>
            </w:r>
            <w:r w:rsidR="00837D2C">
              <w:rPr>
                <w:sz w:val="20"/>
                <w:szCs w:val="20"/>
              </w:rPr>
              <w:t>c</w:t>
            </w:r>
            <w:r>
              <w:rPr>
                <w:sz w:val="20"/>
                <w:szCs w:val="20"/>
              </w:rPr>
              <w:t>olumns 2 and 4) are in parentheses. * significant at the 10</w:t>
            </w:r>
            <w:r w:rsidR="00D20899">
              <w:rPr>
                <w:sz w:val="20"/>
                <w:szCs w:val="20"/>
              </w:rPr>
              <w:t xml:space="preserve"> percent</w:t>
            </w:r>
            <w:r>
              <w:rPr>
                <w:sz w:val="20"/>
                <w:szCs w:val="20"/>
              </w:rPr>
              <w:t xml:space="preserve"> level, ** significant at the 5</w:t>
            </w:r>
            <w:r w:rsidR="00D20899">
              <w:rPr>
                <w:sz w:val="20"/>
                <w:szCs w:val="20"/>
              </w:rPr>
              <w:t xml:space="preserve"> percent</w:t>
            </w:r>
            <w:r>
              <w:rPr>
                <w:sz w:val="20"/>
                <w:szCs w:val="20"/>
              </w:rPr>
              <w:t xml:space="preserve"> level, *** significant at the 1</w:t>
            </w:r>
            <w:r w:rsidR="00D20899">
              <w:rPr>
                <w:sz w:val="20"/>
                <w:szCs w:val="20"/>
              </w:rPr>
              <w:t xml:space="preserve"> percent</w:t>
            </w:r>
            <w:r>
              <w:rPr>
                <w:sz w:val="20"/>
                <w:szCs w:val="20"/>
              </w:rPr>
              <w:t xml:space="preserve"> level. All prices are in 2001 CFA.</w:t>
            </w:r>
          </w:p>
        </w:tc>
      </w:tr>
    </w:tbl>
    <w:p w14:paraId="064FF712" w14:textId="77777777" w:rsidR="00402195" w:rsidRDefault="00402195">
      <w:pPr>
        <w:rPr>
          <w:b/>
          <w:bCs/>
          <w:sz w:val="20"/>
          <w:szCs w:val="20"/>
          <w:u w:val="double"/>
        </w:rPr>
        <w:sectPr w:rsidR="00402195">
          <w:endnotePr>
            <w:numFmt w:val="decimal"/>
          </w:endnotePr>
          <w:pgSz w:w="15840" w:h="12240" w:orient="landscape" w:code="1"/>
          <w:pgMar w:top="1440" w:right="1440" w:bottom="1440" w:left="1440" w:header="720" w:footer="720" w:gutter="0"/>
          <w:cols w:space="720"/>
          <w:docGrid w:linePitch="360"/>
        </w:sectPr>
      </w:pPr>
    </w:p>
    <w:tbl>
      <w:tblPr>
        <w:tblW w:w="15180" w:type="dxa"/>
        <w:jc w:val="center"/>
        <w:tblLook w:val="04A0" w:firstRow="1" w:lastRow="0" w:firstColumn="1" w:lastColumn="0" w:noHBand="0" w:noVBand="1"/>
      </w:tblPr>
      <w:tblGrid>
        <w:gridCol w:w="3400"/>
        <w:gridCol w:w="1020"/>
        <w:gridCol w:w="1000"/>
        <w:gridCol w:w="1100"/>
        <w:gridCol w:w="1020"/>
        <w:gridCol w:w="980"/>
        <w:gridCol w:w="980"/>
        <w:gridCol w:w="940"/>
        <w:gridCol w:w="1000"/>
        <w:gridCol w:w="940"/>
        <w:gridCol w:w="940"/>
        <w:gridCol w:w="920"/>
        <w:gridCol w:w="940"/>
      </w:tblGrid>
      <w:tr w:rsidR="00402195" w14:paraId="7D4FA641" w14:textId="77777777">
        <w:trPr>
          <w:trHeight w:val="300"/>
          <w:jc w:val="center"/>
        </w:trPr>
        <w:tc>
          <w:tcPr>
            <w:tcW w:w="15180" w:type="dxa"/>
            <w:gridSpan w:val="13"/>
            <w:tcBorders>
              <w:top w:val="nil"/>
              <w:left w:val="nil"/>
              <w:bottom w:val="double" w:sz="6" w:space="0" w:color="auto"/>
              <w:right w:val="nil"/>
            </w:tcBorders>
            <w:shd w:val="clear" w:color="auto" w:fill="auto"/>
            <w:vAlign w:val="center"/>
            <w:hideMark/>
          </w:tcPr>
          <w:p w14:paraId="44C60F8E" w14:textId="136E8296" w:rsidR="00402195" w:rsidRPr="00826A4F" w:rsidRDefault="00A25677" w:rsidP="00826A4F">
            <w:pPr>
              <w:rPr>
                <w:bCs/>
                <w:sz w:val="22"/>
                <w:szCs w:val="22"/>
              </w:rPr>
            </w:pPr>
            <w:r w:rsidRPr="00826A4F">
              <w:rPr>
                <w:bCs/>
                <w:sz w:val="22"/>
                <w:szCs w:val="22"/>
              </w:rPr>
              <w:lastRenderedPageBreak/>
              <w:t>Table 5. Impact of Mobile Phone Coverage on Producer Price Dispersion</w:t>
            </w:r>
          </w:p>
        </w:tc>
      </w:tr>
      <w:tr w:rsidR="00402195" w14:paraId="1D7707B1" w14:textId="77777777">
        <w:trPr>
          <w:trHeight w:val="300"/>
          <w:jc w:val="center"/>
        </w:trPr>
        <w:tc>
          <w:tcPr>
            <w:tcW w:w="3400" w:type="dxa"/>
            <w:tcBorders>
              <w:top w:val="nil"/>
              <w:left w:val="nil"/>
              <w:bottom w:val="nil"/>
              <w:right w:val="nil"/>
            </w:tcBorders>
            <w:shd w:val="clear" w:color="auto" w:fill="auto"/>
            <w:vAlign w:val="center"/>
            <w:hideMark/>
          </w:tcPr>
          <w:p w14:paraId="73AA0C7D" w14:textId="77777777" w:rsidR="00402195" w:rsidRPr="00826A4F" w:rsidRDefault="00402195">
            <w:pPr>
              <w:jc w:val="center"/>
              <w:rPr>
                <w:bCs/>
                <w:sz w:val="22"/>
                <w:szCs w:val="22"/>
              </w:rPr>
            </w:pPr>
          </w:p>
        </w:tc>
        <w:tc>
          <w:tcPr>
            <w:tcW w:w="4140" w:type="dxa"/>
            <w:gridSpan w:val="4"/>
            <w:tcBorders>
              <w:top w:val="double" w:sz="6" w:space="0" w:color="auto"/>
              <w:left w:val="nil"/>
              <w:bottom w:val="nil"/>
              <w:right w:val="nil"/>
            </w:tcBorders>
            <w:shd w:val="clear" w:color="auto" w:fill="auto"/>
            <w:vAlign w:val="center"/>
            <w:hideMark/>
          </w:tcPr>
          <w:p w14:paraId="5DAE016F" w14:textId="77777777" w:rsidR="00402195" w:rsidRPr="00826A4F" w:rsidRDefault="00A25677">
            <w:pPr>
              <w:jc w:val="center"/>
              <w:rPr>
                <w:bCs/>
                <w:sz w:val="22"/>
                <w:szCs w:val="22"/>
              </w:rPr>
            </w:pPr>
            <w:r w:rsidRPr="00826A4F">
              <w:rPr>
                <w:bCs/>
                <w:sz w:val="22"/>
                <w:szCs w:val="22"/>
              </w:rPr>
              <w:t>Cowpea</w:t>
            </w:r>
          </w:p>
        </w:tc>
        <w:tc>
          <w:tcPr>
            <w:tcW w:w="3900" w:type="dxa"/>
            <w:gridSpan w:val="4"/>
            <w:tcBorders>
              <w:top w:val="double" w:sz="6" w:space="0" w:color="auto"/>
              <w:left w:val="nil"/>
              <w:bottom w:val="nil"/>
              <w:right w:val="nil"/>
            </w:tcBorders>
            <w:shd w:val="clear" w:color="auto" w:fill="auto"/>
            <w:vAlign w:val="center"/>
            <w:hideMark/>
          </w:tcPr>
          <w:p w14:paraId="7779DA0F" w14:textId="77777777" w:rsidR="00402195" w:rsidRPr="00826A4F" w:rsidRDefault="00A25677">
            <w:pPr>
              <w:jc w:val="center"/>
              <w:rPr>
                <w:bCs/>
                <w:sz w:val="22"/>
                <w:szCs w:val="22"/>
              </w:rPr>
            </w:pPr>
            <w:r w:rsidRPr="00826A4F">
              <w:rPr>
                <w:bCs/>
                <w:sz w:val="22"/>
                <w:szCs w:val="22"/>
              </w:rPr>
              <w:t>Millet</w:t>
            </w:r>
          </w:p>
        </w:tc>
        <w:tc>
          <w:tcPr>
            <w:tcW w:w="3740" w:type="dxa"/>
            <w:gridSpan w:val="4"/>
            <w:tcBorders>
              <w:top w:val="double" w:sz="6" w:space="0" w:color="auto"/>
              <w:left w:val="nil"/>
              <w:bottom w:val="nil"/>
              <w:right w:val="nil"/>
            </w:tcBorders>
            <w:shd w:val="clear" w:color="auto" w:fill="auto"/>
            <w:vAlign w:val="center"/>
            <w:hideMark/>
          </w:tcPr>
          <w:p w14:paraId="18AF7061" w14:textId="77777777" w:rsidR="00402195" w:rsidRPr="00826A4F" w:rsidRDefault="00A25677">
            <w:pPr>
              <w:jc w:val="center"/>
              <w:rPr>
                <w:bCs/>
                <w:sz w:val="22"/>
                <w:szCs w:val="22"/>
              </w:rPr>
            </w:pPr>
            <w:r w:rsidRPr="00826A4F">
              <w:rPr>
                <w:bCs/>
                <w:sz w:val="22"/>
                <w:szCs w:val="22"/>
              </w:rPr>
              <w:t>Sorghum</w:t>
            </w:r>
          </w:p>
        </w:tc>
      </w:tr>
      <w:tr w:rsidR="00402195" w14:paraId="54F39131" w14:textId="77777777">
        <w:trPr>
          <w:trHeight w:val="330"/>
          <w:jc w:val="center"/>
        </w:trPr>
        <w:tc>
          <w:tcPr>
            <w:tcW w:w="3400" w:type="dxa"/>
            <w:tcBorders>
              <w:top w:val="nil"/>
              <w:left w:val="nil"/>
              <w:bottom w:val="single" w:sz="4" w:space="0" w:color="auto"/>
              <w:right w:val="nil"/>
            </w:tcBorders>
            <w:shd w:val="clear" w:color="auto" w:fill="auto"/>
            <w:noWrap/>
            <w:vAlign w:val="bottom"/>
            <w:hideMark/>
          </w:tcPr>
          <w:p w14:paraId="7A6ECB97" w14:textId="77777777" w:rsidR="00402195" w:rsidRPr="00826A4F" w:rsidRDefault="00A25677">
            <w:pPr>
              <w:rPr>
                <w:bCs/>
                <w:sz w:val="22"/>
                <w:szCs w:val="22"/>
              </w:rPr>
            </w:pPr>
            <w:r w:rsidRPr="00826A4F">
              <w:rPr>
                <w:bCs/>
                <w:sz w:val="22"/>
                <w:szCs w:val="22"/>
              </w:rPr>
              <w:t>Dependent variable: |ln(</w:t>
            </w:r>
            <w:r w:rsidRPr="00826A4F">
              <w:rPr>
                <w:bCs/>
                <w:i/>
                <w:iCs/>
                <w:sz w:val="22"/>
                <w:szCs w:val="22"/>
              </w:rPr>
              <w:t>P</w:t>
            </w:r>
            <w:r w:rsidRPr="00826A4F">
              <w:rPr>
                <w:bCs/>
                <w:i/>
                <w:iCs/>
                <w:sz w:val="22"/>
                <w:szCs w:val="22"/>
                <w:vertAlign w:val="subscript"/>
              </w:rPr>
              <w:t>it</w:t>
            </w:r>
            <w:r w:rsidRPr="00826A4F">
              <w:rPr>
                <w:bCs/>
                <w:i/>
                <w:iCs/>
                <w:sz w:val="22"/>
                <w:szCs w:val="22"/>
              </w:rPr>
              <w:t>-)-ln(P</w:t>
            </w:r>
            <w:r w:rsidRPr="00826A4F">
              <w:rPr>
                <w:bCs/>
                <w:i/>
                <w:iCs/>
                <w:sz w:val="22"/>
                <w:szCs w:val="22"/>
                <w:vertAlign w:val="subscript"/>
              </w:rPr>
              <w:t>jt</w:t>
            </w:r>
            <w:r w:rsidRPr="00826A4F">
              <w:rPr>
                <w:bCs/>
                <w:sz w:val="22"/>
                <w:szCs w:val="22"/>
              </w:rPr>
              <w:t>)|</w:t>
            </w:r>
          </w:p>
        </w:tc>
        <w:tc>
          <w:tcPr>
            <w:tcW w:w="1020" w:type="dxa"/>
            <w:tcBorders>
              <w:top w:val="nil"/>
              <w:left w:val="nil"/>
              <w:bottom w:val="single" w:sz="4" w:space="0" w:color="auto"/>
              <w:right w:val="nil"/>
            </w:tcBorders>
            <w:shd w:val="clear" w:color="auto" w:fill="auto"/>
            <w:vAlign w:val="bottom"/>
            <w:hideMark/>
          </w:tcPr>
          <w:p w14:paraId="07856C33" w14:textId="77777777" w:rsidR="00402195" w:rsidRPr="00826A4F" w:rsidRDefault="00A25677">
            <w:pPr>
              <w:jc w:val="center"/>
              <w:rPr>
                <w:bCs/>
                <w:sz w:val="22"/>
                <w:szCs w:val="22"/>
              </w:rPr>
            </w:pPr>
            <w:r w:rsidRPr="00826A4F">
              <w:rPr>
                <w:bCs/>
                <w:sz w:val="22"/>
                <w:szCs w:val="22"/>
              </w:rPr>
              <w:t>(1)</w:t>
            </w:r>
          </w:p>
        </w:tc>
        <w:tc>
          <w:tcPr>
            <w:tcW w:w="1000" w:type="dxa"/>
            <w:tcBorders>
              <w:top w:val="nil"/>
              <w:left w:val="nil"/>
              <w:bottom w:val="single" w:sz="4" w:space="0" w:color="auto"/>
              <w:right w:val="nil"/>
            </w:tcBorders>
            <w:shd w:val="clear" w:color="auto" w:fill="auto"/>
            <w:vAlign w:val="bottom"/>
            <w:hideMark/>
          </w:tcPr>
          <w:p w14:paraId="24949C3F" w14:textId="77777777" w:rsidR="00402195" w:rsidRPr="00826A4F" w:rsidRDefault="00A25677">
            <w:pPr>
              <w:jc w:val="center"/>
              <w:rPr>
                <w:bCs/>
                <w:sz w:val="22"/>
                <w:szCs w:val="22"/>
              </w:rPr>
            </w:pPr>
            <w:r w:rsidRPr="00826A4F">
              <w:rPr>
                <w:bCs/>
                <w:sz w:val="22"/>
                <w:szCs w:val="22"/>
              </w:rPr>
              <w:t>(2)</w:t>
            </w:r>
          </w:p>
        </w:tc>
        <w:tc>
          <w:tcPr>
            <w:tcW w:w="1100" w:type="dxa"/>
            <w:tcBorders>
              <w:top w:val="nil"/>
              <w:left w:val="nil"/>
              <w:bottom w:val="single" w:sz="4" w:space="0" w:color="auto"/>
              <w:right w:val="nil"/>
            </w:tcBorders>
            <w:shd w:val="clear" w:color="auto" w:fill="auto"/>
            <w:vAlign w:val="bottom"/>
            <w:hideMark/>
          </w:tcPr>
          <w:p w14:paraId="743AEDCE" w14:textId="77777777" w:rsidR="00402195" w:rsidRPr="00826A4F" w:rsidRDefault="00A25677">
            <w:pPr>
              <w:jc w:val="center"/>
              <w:rPr>
                <w:bCs/>
                <w:sz w:val="22"/>
                <w:szCs w:val="22"/>
              </w:rPr>
            </w:pPr>
            <w:r w:rsidRPr="00826A4F">
              <w:rPr>
                <w:bCs/>
                <w:sz w:val="22"/>
                <w:szCs w:val="22"/>
              </w:rPr>
              <w:t>(3)</w:t>
            </w:r>
          </w:p>
        </w:tc>
        <w:tc>
          <w:tcPr>
            <w:tcW w:w="1020" w:type="dxa"/>
            <w:tcBorders>
              <w:top w:val="nil"/>
              <w:left w:val="nil"/>
              <w:bottom w:val="single" w:sz="4" w:space="0" w:color="auto"/>
              <w:right w:val="nil"/>
            </w:tcBorders>
            <w:shd w:val="clear" w:color="auto" w:fill="auto"/>
            <w:vAlign w:val="bottom"/>
            <w:hideMark/>
          </w:tcPr>
          <w:p w14:paraId="13C1FEA3" w14:textId="77777777" w:rsidR="00402195" w:rsidRPr="00826A4F" w:rsidRDefault="00A25677">
            <w:pPr>
              <w:jc w:val="center"/>
              <w:rPr>
                <w:bCs/>
                <w:sz w:val="22"/>
                <w:szCs w:val="22"/>
              </w:rPr>
            </w:pPr>
            <w:r w:rsidRPr="00826A4F">
              <w:rPr>
                <w:bCs/>
                <w:sz w:val="22"/>
                <w:szCs w:val="22"/>
              </w:rPr>
              <w:t>(4)</w:t>
            </w:r>
          </w:p>
        </w:tc>
        <w:tc>
          <w:tcPr>
            <w:tcW w:w="980" w:type="dxa"/>
            <w:tcBorders>
              <w:top w:val="nil"/>
              <w:left w:val="nil"/>
              <w:bottom w:val="single" w:sz="4" w:space="0" w:color="auto"/>
              <w:right w:val="nil"/>
            </w:tcBorders>
            <w:shd w:val="clear" w:color="auto" w:fill="auto"/>
            <w:vAlign w:val="bottom"/>
            <w:hideMark/>
          </w:tcPr>
          <w:p w14:paraId="14525E00" w14:textId="77777777" w:rsidR="00402195" w:rsidRPr="00826A4F" w:rsidRDefault="00A25677">
            <w:pPr>
              <w:jc w:val="center"/>
              <w:rPr>
                <w:bCs/>
                <w:sz w:val="22"/>
                <w:szCs w:val="22"/>
              </w:rPr>
            </w:pPr>
            <w:r w:rsidRPr="00826A4F">
              <w:rPr>
                <w:bCs/>
                <w:sz w:val="22"/>
                <w:szCs w:val="22"/>
              </w:rPr>
              <w:t>(5)</w:t>
            </w:r>
          </w:p>
        </w:tc>
        <w:tc>
          <w:tcPr>
            <w:tcW w:w="980" w:type="dxa"/>
            <w:tcBorders>
              <w:top w:val="nil"/>
              <w:left w:val="nil"/>
              <w:bottom w:val="single" w:sz="4" w:space="0" w:color="auto"/>
              <w:right w:val="nil"/>
            </w:tcBorders>
            <w:shd w:val="clear" w:color="auto" w:fill="auto"/>
            <w:vAlign w:val="bottom"/>
            <w:hideMark/>
          </w:tcPr>
          <w:p w14:paraId="36ECF4FA" w14:textId="77777777" w:rsidR="00402195" w:rsidRPr="00826A4F" w:rsidRDefault="00A25677">
            <w:pPr>
              <w:jc w:val="center"/>
              <w:rPr>
                <w:bCs/>
                <w:sz w:val="22"/>
                <w:szCs w:val="22"/>
              </w:rPr>
            </w:pPr>
            <w:r w:rsidRPr="00826A4F">
              <w:rPr>
                <w:bCs/>
                <w:sz w:val="22"/>
                <w:szCs w:val="22"/>
              </w:rPr>
              <w:t>(6)</w:t>
            </w:r>
          </w:p>
        </w:tc>
        <w:tc>
          <w:tcPr>
            <w:tcW w:w="940" w:type="dxa"/>
            <w:tcBorders>
              <w:top w:val="nil"/>
              <w:left w:val="nil"/>
              <w:bottom w:val="single" w:sz="4" w:space="0" w:color="auto"/>
              <w:right w:val="nil"/>
            </w:tcBorders>
            <w:shd w:val="clear" w:color="auto" w:fill="auto"/>
            <w:vAlign w:val="bottom"/>
            <w:hideMark/>
          </w:tcPr>
          <w:p w14:paraId="3B7EDF88" w14:textId="77777777" w:rsidR="00402195" w:rsidRPr="00826A4F" w:rsidRDefault="00A25677">
            <w:pPr>
              <w:jc w:val="center"/>
              <w:rPr>
                <w:bCs/>
                <w:sz w:val="22"/>
                <w:szCs w:val="22"/>
              </w:rPr>
            </w:pPr>
            <w:r w:rsidRPr="00826A4F">
              <w:rPr>
                <w:bCs/>
                <w:sz w:val="22"/>
                <w:szCs w:val="22"/>
              </w:rPr>
              <w:t>(7)</w:t>
            </w:r>
          </w:p>
        </w:tc>
        <w:tc>
          <w:tcPr>
            <w:tcW w:w="1000" w:type="dxa"/>
            <w:tcBorders>
              <w:top w:val="nil"/>
              <w:left w:val="nil"/>
              <w:bottom w:val="single" w:sz="4" w:space="0" w:color="auto"/>
              <w:right w:val="nil"/>
            </w:tcBorders>
            <w:shd w:val="clear" w:color="auto" w:fill="auto"/>
            <w:vAlign w:val="bottom"/>
            <w:hideMark/>
          </w:tcPr>
          <w:p w14:paraId="0D522D8A" w14:textId="77777777" w:rsidR="00402195" w:rsidRPr="00826A4F" w:rsidRDefault="00A25677">
            <w:pPr>
              <w:jc w:val="center"/>
              <w:rPr>
                <w:bCs/>
                <w:sz w:val="22"/>
                <w:szCs w:val="22"/>
              </w:rPr>
            </w:pPr>
            <w:r w:rsidRPr="00826A4F">
              <w:rPr>
                <w:bCs/>
                <w:sz w:val="22"/>
                <w:szCs w:val="22"/>
              </w:rPr>
              <w:t>(8)</w:t>
            </w:r>
          </w:p>
        </w:tc>
        <w:tc>
          <w:tcPr>
            <w:tcW w:w="940" w:type="dxa"/>
            <w:tcBorders>
              <w:top w:val="nil"/>
              <w:left w:val="nil"/>
              <w:bottom w:val="single" w:sz="4" w:space="0" w:color="auto"/>
              <w:right w:val="nil"/>
            </w:tcBorders>
            <w:shd w:val="clear" w:color="auto" w:fill="auto"/>
            <w:vAlign w:val="bottom"/>
            <w:hideMark/>
          </w:tcPr>
          <w:p w14:paraId="24A9C566" w14:textId="77777777" w:rsidR="00402195" w:rsidRPr="00826A4F" w:rsidRDefault="00A25677">
            <w:pPr>
              <w:jc w:val="center"/>
              <w:rPr>
                <w:bCs/>
                <w:sz w:val="22"/>
                <w:szCs w:val="22"/>
              </w:rPr>
            </w:pPr>
            <w:r w:rsidRPr="00826A4F">
              <w:rPr>
                <w:bCs/>
                <w:sz w:val="22"/>
                <w:szCs w:val="22"/>
              </w:rPr>
              <w:t>(9)</w:t>
            </w:r>
          </w:p>
        </w:tc>
        <w:tc>
          <w:tcPr>
            <w:tcW w:w="940" w:type="dxa"/>
            <w:tcBorders>
              <w:top w:val="nil"/>
              <w:left w:val="nil"/>
              <w:bottom w:val="single" w:sz="4" w:space="0" w:color="auto"/>
              <w:right w:val="nil"/>
            </w:tcBorders>
            <w:shd w:val="clear" w:color="auto" w:fill="auto"/>
            <w:vAlign w:val="bottom"/>
            <w:hideMark/>
          </w:tcPr>
          <w:p w14:paraId="2006B1B9" w14:textId="77777777" w:rsidR="00402195" w:rsidRPr="00826A4F" w:rsidRDefault="00A25677">
            <w:pPr>
              <w:jc w:val="center"/>
              <w:rPr>
                <w:bCs/>
                <w:sz w:val="22"/>
                <w:szCs w:val="22"/>
              </w:rPr>
            </w:pPr>
            <w:r w:rsidRPr="00826A4F">
              <w:rPr>
                <w:bCs/>
                <w:sz w:val="22"/>
                <w:szCs w:val="22"/>
              </w:rPr>
              <w:t>(10)</w:t>
            </w:r>
          </w:p>
        </w:tc>
        <w:tc>
          <w:tcPr>
            <w:tcW w:w="920" w:type="dxa"/>
            <w:tcBorders>
              <w:top w:val="nil"/>
              <w:left w:val="nil"/>
              <w:bottom w:val="single" w:sz="4" w:space="0" w:color="auto"/>
              <w:right w:val="nil"/>
            </w:tcBorders>
            <w:shd w:val="clear" w:color="auto" w:fill="auto"/>
            <w:vAlign w:val="bottom"/>
            <w:hideMark/>
          </w:tcPr>
          <w:p w14:paraId="3BDCCD9D" w14:textId="77777777" w:rsidR="00402195" w:rsidRPr="00826A4F" w:rsidRDefault="00A25677">
            <w:pPr>
              <w:jc w:val="center"/>
              <w:rPr>
                <w:bCs/>
                <w:sz w:val="22"/>
                <w:szCs w:val="22"/>
              </w:rPr>
            </w:pPr>
            <w:r w:rsidRPr="00826A4F">
              <w:rPr>
                <w:bCs/>
                <w:sz w:val="22"/>
                <w:szCs w:val="22"/>
              </w:rPr>
              <w:t>(11)</w:t>
            </w:r>
          </w:p>
        </w:tc>
        <w:tc>
          <w:tcPr>
            <w:tcW w:w="940" w:type="dxa"/>
            <w:tcBorders>
              <w:top w:val="nil"/>
              <w:left w:val="nil"/>
              <w:bottom w:val="single" w:sz="4" w:space="0" w:color="auto"/>
              <w:right w:val="nil"/>
            </w:tcBorders>
            <w:shd w:val="clear" w:color="auto" w:fill="auto"/>
            <w:vAlign w:val="bottom"/>
            <w:hideMark/>
          </w:tcPr>
          <w:p w14:paraId="20C8DDD9" w14:textId="77777777" w:rsidR="00402195" w:rsidRPr="00826A4F" w:rsidRDefault="00A25677">
            <w:pPr>
              <w:jc w:val="center"/>
              <w:rPr>
                <w:bCs/>
                <w:sz w:val="22"/>
                <w:szCs w:val="22"/>
              </w:rPr>
            </w:pPr>
            <w:r w:rsidRPr="00826A4F">
              <w:rPr>
                <w:bCs/>
                <w:sz w:val="22"/>
                <w:szCs w:val="22"/>
              </w:rPr>
              <w:t>(12)</w:t>
            </w:r>
          </w:p>
        </w:tc>
      </w:tr>
      <w:tr w:rsidR="00402195" w14:paraId="4E5A437C" w14:textId="77777777">
        <w:trPr>
          <w:trHeight w:val="280"/>
          <w:jc w:val="center"/>
        </w:trPr>
        <w:tc>
          <w:tcPr>
            <w:tcW w:w="3400" w:type="dxa"/>
            <w:tcBorders>
              <w:top w:val="nil"/>
              <w:left w:val="nil"/>
              <w:bottom w:val="nil"/>
              <w:right w:val="nil"/>
            </w:tcBorders>
            <w:shd w:val="clear" w:color="auto" w:fill="auto"/>
            <w:vAlign w:val="center"/>
            <w:hideMark/>
          </w:tcPr>
          <w:p w14:paraId="1F15E9F5" w14:textId="77777777" w:rsidR="00402195" w:rsidRDefault="00A25677">
            <w:pPr>
              <w:rPr>
                <w:sz w:val="22"/>
                <w:szCs w:val="22"/>
              </w:rPr>
            </w:pPr>
            <w:r>
              <w:rPr>
                <w:sz w:val="22"/>
                <w:szCs w:val="22"/>
              </w:rPr>
              <w:t>Mobile coverage both markets</w:t>
            </w:r>
          </w:p>
        </w:tc>
        <w:tc>
          <w:tcPr>
            <w:tcW w:w="1020" w:type="dxa"/>
            <w:tcBorders>
              <w:top w:val="nil"/>
              <w:left w:val="nil"/>
              <w:bottom w:val="nil"/>
              <w:right w:val="nil"/>
            </w:tcBorders>
            <w:shd w:val="clear" w:color="auto" w:fill="auto"/>
            <w:noWrap/>
            <w:vAlign w:val="bottom"/>
            <w:hideMark/>
          </w:tcPr>
          <w:p w14:paraId="26BD17B9" w14:textId="77777777" w:rsidR="00402195" w:rsidRDefault="00A25677">
            <w:pPr>
              <w:jc w:val="center"/>
              <w:rPr>
                <w:color w:val="000000"/>
                <w:sz w:val="22"/>
                <w:szCs w:val="22"/>
              </w:rPr>
            </w:pPr>
            <w:r>
              <w:rPr>
                <w:color w:val="000000"/>
                <w:sz w:val="22"/>
                <w:szCs w:val="22"/>
              </w:rPr>
              <w:t>-0.06***</w:t>
            </w:r>
          </w:p>
        </w:tc>
        <w:tc>
          <w:tcPr>
            <w:tcW w:w="1000" w:type="dxa"/>
            <w:tcBorders>
              <w:top w:val="nil"/>
              <w:left w:val="nil"/>
              <w:bottom w:val="nil"/>
              <w:right w:val="nil"/>
            </w:tcBorders>
            <w:shd w:val="clear" w:color="auto" w:fill="auto"/>
            <w:noWrap/>
            <w:vAlign w:val="bottom"/>
            <w:hideMark/>
          </w:tcPr>
          <w:p w14:paraId="3F43E521" w14:textId="77777777" w:rsidR="00402195" w:rsidRDefault="00A25677">
            <w:pPr>
              <w:jc w:val="center"/>
              <w:rPr>
                <w:color w:val="000000"/>
                <w:sz w:val="22"/>
                <w:szCs w:val="22"/>
              </w:rPr>
            </w:pPr>
            <w:r>
              <w:rPr>
                <w:color w:val="000000"/>
                <w:sz w:val="22"/>
                <w:szCs w:val="22"/>
              </w:rPr>
              <w:t>-0.06***</w:t>
            </w:r>
          </w:p>
        </w:tc>
        <w:tc>
          <w:tcPr>
            <w:tcW w:w="1100" w:type="dxa"/>
            <w:tcBorders>
              <w:top w:val="nil"/>
              <w:left w:val="nil"/>
              <w:bottom w:val="nil"/>
              <w:right w:val="nil"/>
            </w:tcBorders>
            <w:shd w:val="clear" w:color="auto" w:fill="auto"/>
            <w:noWrap/>
            <w:vAlign w:val="bottom"/>
            <w:hideMark/>
          </w:tcPr>
          <w:p w14:paraId="2ABA036C" w14:textId="77777777" w:rsidR="00402195" w:rsidRDefault="00A25677">
            <w:pPr>
              <w:jc w:val="center"/>
              <w:rPr>
                <w:color w:val="000000"/>
                <w:sz w:val="22"/>
                <w:szCs w:val="22"/>
              </w:rPr>
            </w:pPr>
            <w:r>
              <w:rPr>
                <w:color w:val="000000"/>
                <w:sz w:val="22"/>
                <w:szCs w:val="22"/>
              </w:rPr>
              <w:t>-0.06***</w:t>
            </w:r>
          </w:p>
        </w:tc>
        <w:tc>
          <w:tcPr>
            <w:tcW w:w="1020" w:type="dxa"/>
            <w:tcBorders>
              <w:top w:val="nil"/>
              <w:left w:val="nil"/>
              <w:bottom w:val="nil"/>
              <w:right w:val="nil"/>
            </w:tcBorders>
            <w:shd w:val="clear" w:color="auto" w:fill="auto"/>
            <w:noWrap/>
            <w:vAlign w:val="bottom"/>
            <w:hideMark/>
          </w:tcPr>
          <w:p w14:paraId="3D22174F" w14:textId="77777777" w:rsidR="00402195" w:rsidRDefault="00A25677">
            <w:pPr>
              <w:jc w:val="center"/>
              <w:rPr>
                <w:color w:val="000000"/>
                <w:sz w:val="22"/>
                <w:szCs w:val="22"/>
              </w:rPr>
            </w:pPr>
            <w:r>
              <w:rPr>
                <w:color w:val="000000"/>
                <w:sz w:val="22"/>
                <w:szCs w:val="22"/>
              </w:rPr>
              <w:t>-0.08***</w:t>
            </w:r>
          </w:p>
        </w:tc>
        <w:tc>
          <w:tcPr>
            <w:tcW w:w="980" w:type="dxa"/>
            <w:tcBorders>
              <w:top w:val="nil"/>
              <w:left w:val="nil"/>
              <w:bottom w:val="nil"/>
              <w:right w:val="nil"/>
            </w:tcBorders>
            <w:shd w:val="clear" w:color="auto" w:fill="auto"/>
            <w:noWrap/>
            <w:vAlign w:val="bottom"/>
            <w:hideMark/>
          </w:tcPr>
          <w:p w14:paraId="5FE4F9B4" w14:textId="77777777" w:rsidR="00402195" w:rsidRDefault="00A25677">
            <w:pPr>
              <w:jc w:val="center"/>
              <w:rPr>
                <w:color w:val="000000"/>
                <w:sz w:val="22"/>
                <w:szCs w:val="22"/>
              </w:rPr>
            </w:pPr>
            <w:r>
              <w:rPr>
                <w:color w:val="000000"/>
                <w:sz w:val="22"/>
                <w:szCs w:val="22"/>
              </w:rPr>
              <w:t>0.00</w:t>
            </w:r>
          </w:p>
        </w:tc>
        <w:tc>
          <w:tcPr>
            <w:tcW w:w="980" w:type="dxa"/>
            <w:tcBorders>
              <w:top w:val="nil"/>
              <w:left w:val="nil"/>
              <w:bottom w:val="nil"/>
              <w:right w:val="nil"/>
            </w:tcBorders>
            <w:shd w:val="clear" w:color="auto" w:fill="auto"/>
            <w:noWrap/>
            <w:vAlign w:val="bottom"/>
            <w:hideMark/>
          </w:tcPr>
          <w:p w14:paraId="6E4C5D95" w14:textId="77777777" w:rsidR="00402195" w:rsidRDefault="00A25677">
            <w:pPr>
              <w:jc w:val="center"/>
              <w:rPr>
                <w:color w:val="000000"/>
                <w:sz w:val="22"/>
                <w:szCs w:val="22"/>
              </w:rPr>
            </w:pPr>
            <w:r>
              <w:rPr>
                <w:color w:val="000000"/>
                <w:sz w:val="22"/>
                <w:szCs w:val="22"/>
              </w:rPr>
              <w:t>0.00</w:t>
            </w:r>
          </w:p>
        </w:tc>
        <w:tc>
          <w:tcPr>
            <w:tcW w:w="940" w:type="dxa"/>
            <w:tcBorders>
              <w:top w:val="nil"/>
              <w:left w:val="nil"/>
              <w:bottom w:val="nil"/>
              <w:right w:val="nil"/>
            </w:tcBorders>
            <w:shd w:val="clear" w:color="auto" w:fill="auto"/>
            <w:noWrap/>
            <w:vAlign w:val="bottom"/>
            <w:hideMark/>
          </w:tcPr>
          <w:p w14:paraId="02AF0C40" w14:textId="77777777" w:rsidR="00402195" w:rsidRDefault="00A25677">
            <w:pPr>
              <w:jc w:val="center"/>
              <w:rPr>
                <w:color w:val="000000"/>
                <w:sz w:val="22"/>
                <w:szCs w:val="22"/>
              </w:rPr>
            </w:pPr>
            <w:r>
              <w:rPr>
                <w:color w:val="000000"/>
                <w:sz w:val="22"/>
                <w:szCs w:val="22"/>
              </w:rPr>
              <w:t>0.00</w:t>
            </w:r>
          </w:p>
        </w:tc>
        <w:tc>
          <w:tcPr>
            <w:tcW w:w="1000" w:type="dxa"/>
            <w:tcBorders>
              <w:top w:val="nil"/>
              <w:left w:val="nil"/>
              <w:bottom w:val="nil"/>
              <w:right w:val="nil"/>
            </w:tcBorders>
            <w:shd w:val="clear" w:color="auto" w:fill="auto"/>
            <w:noWrap/>
            <w:vAlign w:val="bottom"/>
            <w:hideMark/>
          </w:tcPr>
          <w:p w14:paraId="1075B51D" w14:textId="77777777" w:rsidR="00402195" w:rsidRDefault="00A25677">
            <w:pPr>
              <w:jc w:val="center"/>
              <w:rPr>
                <w:color w:val="000000"/>
                <w:sz w:val="22"/>
                <w:szCs w:val="22"/>
              </w:rPr>
            </w:pPr>
            <w:r>
              <w:rPr>
                <w:color w:val="000000"/>
                <w:sz w:val="22"/>
                <w:szCs w:val="22"/>
              </w:rPr>
              <w:t>0.00</w:t>
            </w:r>
          </w:p>
        </w:tc>
        <w:tc>
          <w:tcPr>
            <w:tcW w:w="940" w:type="dxa"/>
            <w:tcBorders>
              <w:top w:val="nil"/>
              <w:left w:val="nil"/>
              <w:bottom w:val="nil"/>
              <w:right w:val="nil"/>
            </w:tcBorders>
            <w:shd w:val="clear" w:color="auto" w:fill="auto"/>
            <w:noWrap/>
            <w:vAlign w:val="bottom"/>
            <w:hideMark/>
          </w:tcPr>
          <w:p w14:paraId="0EB1E66B" w14:textId="77777777" w:rsidR="00402195" w:rsidRDefault="00A25677">
            <w:pPr>
              <w:jc w:val="center"/>
              <w:rPr>
                <w:color w:val="000000"/>
                <w:sz w:val="22"/>
                <w:szCs w:val="22"/>
              </w:rPr>
            </w:pPr>
            <w:r>
              <w:rPr>
                <w:color w:val="000000"/>
                <w:sz w:val="22"/>
                <w:szCs w:val="22"/>
              </w:rPr>
              <w:t>0.00</w:t>
            </w:r>
          </w:p>
        </w:tc>
        <w:tc>
          <w:tcPr>
            <w:tcW w:w="940" w:type="dxa"/>
            <w:tcBorders>
              <w:top w:val="nil"/>
              <w:left w:val="nil"/>
              <w:bottom w:val="nil"/>
              <w:right w:val="nil"/>
            </w:tcBorders>
            <w:shd w:val="clear" w:color="auto" w:fill="auto"/>
            <w:noWrap/>
            <w:vAlign w:val="bottom"/>
            <w:hideMark/>
          </w:tcPr>
          <w:p w14:paraId="59E148EC" w14:textId="77777777" w:rsidR="00402195" w:rsidRDefault="00A25677">
            <w:pPr>
              <w:jc w:val="center"/>
              <w:rPr>
                <w:color w:val="000000"/>
                <w:sz w:val="22"/>
                <w:szCs w:val="22"/>
              </w:rPr>
            </w:pPr>
            <w:r>
              <w:rPr>
                <w:color w:val="000000"/>
                <w:sz w:val="22"/>
                <w:szCs w:val="22"/>
              </w:rPr>
              <w:t>-0.00</w:t>
            </w:r>
          </w:p>
        </w:tc>
        <w:tc>
          <w:tcPr>
            <w:tcW w:w="920" w:type="dxa"/>
            <w:tcBorders>
              <w:top w:val="nil"/>
              <w:left w:val="nil"/>
              <w:bottom w:val="nil"/>
              <w:right w:val="nil"/>
            </w:tcBorders>
            <w:shd w:val="clear" w:color="auto" w:fill="auto"/>
            <w:noWrap/>
            <w:vAlign w:val="bottom"/>
            <w:hideMark/>
          </w:tcPr>
          <w:p w14:paraId="32B76C76" w14:textId="77777777" w:rsidR="00402195" w:rsidRDefault="00A25677">
            <w:pPr>
              <w:jc w:val="center"/>
              <w:rPr>
                <w:color w:val="000000"/>
                <w:sz w:val="22"/>
                <w:szCs w:val="22"/>
              </w:rPr>
            </w:pPr>
            <w:r>
              <w:rPr>
                <w:color w:val="000000"/>
                <w:sz w:val="22"/>
                <w:szCs w:val="22"/>
              </w:rPr>
              <w:t>0.01</w:t>
            </w:r>
          </w:p>
        </w:tc>
        <w:tc>
          <w:tcPr>
            <w:tcW w:w="940" w:type="dxa"/>
            <w:tcBorders>
              <w:top w:val="nil"/>
              <w:left w:val="nil"/>
              <w:bottom w:val="nil"/>
              <w:right w:val="nil"/>
            </w:tcBorders>
            <w:shd w:val="clear" w:color="auto" w:fill="auto"/>
            <w:noWrap/>
            <w:vAlign w:val="bottom"/>
            <w:hideMark/>
          </w:tcPr>
          <w:p w14:paraId="41C8C5D5" w14:textId="77777777" w:rsidR="00402195" w:rsidRDefault="00A25677">
            <w:pPr>
              <w:jc w:val="center"/>
              <w:rPr>
                <w:color w:val="000000"/>
                <w:sz w:val="22"/>
                <w:szCs w:val="22"/>
              </w:rPr>
            </w:pPr>
            <w:r>
              <w:rPr>
                <w:color w:val="000000"/>
                <w:sz w:val="22"/>
                <w:szCs w:val="22"/>
              </w:rPr>
              <w:t>0.01</w:t>
            </w:r>
          </w:p>
        </w:tc>
      </w:tr>
      <w:tr w:rsidR="00402195" w14:paraId="17F0A13B" w14:textId="77777777">
        <w:trPr>
          <w:trHeight w:val="300"/>
          <w:jc w:val="center"/>
        </w:trPr>
        <w:tc>
          <w:tcPr>
            <w:tcW w:w="3400" w:type="dxa"/>
            <w:tcBorders>
              <w:top w:val="nil"/>
              <w:left w:val="nil"/>
              <w:bottom w:val="nil"/>
              <w:right w:val="nil"/>
            </w:tcBorders>
            <w:shd w:val="clear" w:color="auto" w:fill="auto"/>
            <w:noWrap/>
            <w:vAlign w:val="bottom"/>
            <w:hideMark/>
          </w:tcPr>
          <w:p w14:paraId="77DBD458" w14:textId="77777777" w:rsidR="00402195" w:rsidRDefault="00402195">
            <w:pPr>
              <w:rPr>
                <w:color w:val="000000"/>
                <w:sz w:val="22"/>
                <w:szCs w:val="22"/>
              </w:rPr>
            </w:pPr>
          </w:p>
        </w:tc>
        <w:tc>
          <w:tcPr>
            <w:tcW w:w="1020" w:type="dxa"/>
            <w:tcBorders>
              <w:top w:val="nil"/>
              <w:left w:val="nil"/>
              <w:bottom w:val="nil"/>
              <w:right w:val="nil"/>
            </w:tcBorders>
            <w:shd w:val="clear" w:color="auto" w:fill="auto"/>
            <w:noWrap/>
            <w:vAlign w:val="bottom"/>
            <w:hideMark/>
          </w:tcPr>
          <w:p w14:paraId="476E2E2D" w14:textId="77777777" w:rsidR="00402195" w:rsidRDefault="00A25677">
            <w:pPr>
              <w:jc w:val="center"/>
              <w:rPr>
                <w:color w:val="000000"/>
                <w:sz w:val="22"/>
                <w:szCs w:val="22"/>
              </w:rPr>
            </w:pPr>
            <w:r>
              <w:rPr>
                <w:color w:val="000000"/>
                <w:sz w:val="22"/>
                <w:szCs w:val="22"/>
              </w:rPr>
              <w:t>(0.01)</w:t>
            </w:r>
          </w:p>
        </w:tc>
        <w:tc>
          <w:tcPr>
            <w:tcW w:w="1000" w:type="dxa"/>
            <w:tcBorders>
              <w:top w:val="nil"/>
              <w:left w:val="nil"/>
              <w:bottom w:val="nil"/>
              <w:right w:val="nil"/>
            </w:tcBorders>
            <w:shd w:val="clear" w:color="auto" w:fill="auto"/>
            <w:noWrap/>
            <w:vAlign w:val="bottom"/>
            <w:hideMark/>
          </w:tcPr>
          <w:p w14:paraId="68EE5813" w14:textId="77777777" w:rsidR="00402195" w:rsidRDefault="00A25677">
            <w:pPr>
              <w:jc w:val="center"/>
              <w:rPr>
                <w:color w:val="000000"/>
                <w:sz w:val="22"/>
                <w:szCs w:val="22"/>
              </w:rPr>
            </w:pPr>
            <w:r>
              <w:rPr>
                <w:color w:val="000000"/>
                <w:sz w:val="22"/>
                <w:szCs w:val="22"/>
              </w:rPr>
              <w:t>(0.01)</w:t>
            </w:r>
          </w:p>
        </w:tc>
        <w:tc>
          <w:tcPr>
            <w:tcW w:w="1100" w:type="dxa"/>
            <w:tcBorders>
              <w:top w:val="nil"/>
              <w:left w:val="nil"/>
              <w:bottom w:val="nil"/>
              <w:right w:val="nil"/>
            </w:tcBorders>
            <w:shd w:val="clear" w:color="auto" w:fill="auto"/>
            <w:noWrap/>
            <w:vAlign w:val="bottom"/>
            <w:hideMark/>
          </w:tcPr>
          <w:p w14:paraId="1AB5C80A" w14:textId="77777777" w:rsidR="00402195" w:rsidRDefault="00A25677">
            <w:pPr>
              <w:jc w:val="center"/>
              <w:rPr>
                <w:color w:val="000000"/>
                <w:sz w:val="22"/>
                <w:szCs w:val="22"/>
              </w:rPr>
            </w:pPr>
            <w:r>
              <w:rPr>
                <w:color w:val="000000"/>
                <w:sz w:val="22"/>
                <w:szCs w:val="22"/>
              </w:rPr>
              <w:t>(0.01)</w:t>
            </w:r>
          </w:p>
        </w:tc>
        <w:tc>
          <w:tcPr>
            <w:tcW w:w="1020" w:type="dxa"/>
            <w:tcBorders>
              <w:top w:val="nil"/>
              <w:left w:val="nil"/>
              <w:bottom w:val="nil"/>
              <w:right w:val="nil"/>
            </w:tcBorders>
            <w:shd w:val="clear" w:color="auto" w:fill="auto"/>
            <w:noWrap/>
            <w:vAlign w:val="bottom"/>
            <w:hideMark/>
          </w:tcPr>
          <w:p w14:paraId="4AC7FA21" w14:textId="77777777" w:rsidR="00402195" w:rsidRDefault="00A25677">
            <w:pPr>
              <w:jc w:val="center"/>
              <w:rPr>
                <w:color w:val="000000"/>
                <w:sz w:val="22"/>
                <w:szCs w:val="22"/>
              </w:rPr>
            </w:pPr>
            <w:r>
              <w:rPr>
                <w:color w:val="000000"/>
                <w:sz w:val="22"/>
                <w:szCs w:val="22"/>
              </w:rPr>
              <w:t>(0.01)</w:t>
            </w:r>
          </w:p>
        </w:tc>
        <w:tc>
          <w:tcPr>
            <w:tcW w:w="980" w:type="dxa"/>
            <w:tcBorders>
              <w:top w:val="nil"/>
              <w:left w:val="nil"/>
              <w:bottom w:val="nil"/>
              <w:right w:val="nil"/>
            </w:tcBorders>
            <w:shd w:val="clear" w:color="auto" w:fill="auto"/>
            <w:noWrap/>
            <w:vAlign w:val="bottom"/>
            <w:hideMark/>
          </w:tcPr>
          <w:p w14:paraId="74D39D4D" w14:textId="77777777" w:rsidR="00402195" w:rsidRDefault="00A25677">
            <w:pPr>
              <w:jc w:val="center"/>
              <w:rPr>
                <w:color w:val="000000"/>
                <w:sz w:val="22"/>
                <w:szCs w:val="22"/>
              </w:rPr>
            </w:pPr>
            <w:r>
              <w:rPr>
                <w:color w:val="000000"/>
                <w:sz w:val="22"/>
                <w:szCs w:val="22"/>
              </w:rPr>
              <w:t>(0.00)</w:t>
            </w:r>
          </w:p>
        </w:tc>
        <w:tc>
          <w:tcPr>
            <w:tcW w:w="980" w:type="dxa"/>
            <w:tcBorders>
              <w:top w:val="nil"/>
              <w:left w:val="nil"/>
              <w:bottom w:val="nil"/>
              <w:right w:val="nil"/>
            </w:tcBorders>
            <w:shd w:val="clear" w:color="auto" w:fill="auto"/>
            <w:noWrap/>
            <w:vAlign w:val="bottom"/>
            <w:hideMark/>
          </w:tcPr>
          <w:p w14:paraId="75468097" w14:textId="77777777" w:rsidR="00402195" w:rsidRDefault="00A25677">
            <w:pPr>
              <w:jc w:val="center"/>
              <w:rPr>
                <w:color w:val="000000"/>
                <w:sz w:val="22"/>
                <w:szCs w:val="22"/>
              </w:rPr>
            </w:pPr>
            <w:r>
              <w:rPr>
                <w:color w:val="000000"/>
                <w:sz w:val="22"/>
                <w:szCs w:val="22"/>
              </w:rPr>
              <w:t>(0.00)</w:t>
            </w:r>
          </w:p>
        </w:tc>
        <w:tc>
          <w:tcPr>
            <w:tcW w:w="940" w:type="dxa"/>
            <w:tcBorders>
              <w:top w:val="nil"/>
              <w:left w:val="nil"/>
              <w:bottom w:val="nil"/>
              <w:right w:val="nil"/>
            </w:tcBorders>
            <w:shd w:val="clear" w:color="auto" w:fill="auto"/>
            <w:noWrap/>
            <w:vAlign w:val="bottom"/>
            <w:hideMark/>
          </w:tcPr>
          <w:p w14:paraId="2CC0172B" w14:textId="77777777" w:rsidR="00402195" w:rsidRDefault="00A25677">
            <w:pPr>
              <w:jc w:val="center"/>
              <w:rPr>
                <w:color w:val="000000"/>
                <w:sz w:val="22"/>
                <w:szCs w:val="22"/>
              </w:rPr>
            </w:pPr>
            <w:r>
              <w:rPr>
                <w:color w:val="000000"/>
                <w:sz w:val="22"/>
                <w:szCs w:val="22"/>
              </w:rPr>
              <w:t>(0.01)</w:t>
            </w:r>
          </w:p>
        </w:tc>
        <w:tc>
          <w:tcPr>
            <w:tcW w:w="1000" w:type="dxa"/>
            <w:tcBorders>
              <w:top w:val="nil"/>
              <w:left w:val="nil"/>
              <w:bottom w:val="nil"/>
              <w:right w:val="nil"/>
            </w:tcBorders>
            <w:shd w:val="clear" w:color="auto" w:fill="auto"/>
            <w:noWrap/>
            <w:vAlign w:val="bottom"/>
            <w:hideMark/>
          </w:tcPr>
          <w:p w14:paraId="60459F44" w14:textId="77777777" w:rsidR="00402195" w:rsidRDefault="00A25677">
            <w:pPr>
              <w:jc w:val="center"/>
              <w:rPr>
                <w:color w:val="000000"/>
                <w:sz w:val="22"/>
                <w:szCs w:val="22"/>
              </w:rPr>
            </w:pPr>
            <w:r>
              <w:rPr>
                <w:color w:val="000000"/>
                <w:sz w:val="22"/>
                <w:szCs w:val="22"/>
              </w:rPr>
              <w:t>(0.00)</w:t>
            </w:r>
          </w:p>
        </w:tc>
        <w:tc>
          <w:tcPr>
            <w:tcW w:w="940" w:type="dxa"/>
            <w:tcBorders>
              <w:top w:val="nil"/>
              <w:left w:val="nil"/>
              <w:bottom w:val="nil"/>
              <w:right w:val="nil"/>
            </w:tcBorders>
            <w:shd w:val="clear" w:color="auto" w:fill="auto"/>
            <w:noWrap/>
            <w:vAlign w:val="bottom"/>
            <w:hideMark/>
          </w:tcPr>
          <w:p w14:paraId="69FBDAF4" w14:textId="77777777" w:rsidR="00402195" w:rsidRDefault="00A25677">
            <w:pPr>
              <w:jc w:val="center"/>
              <w:rPr>
                <w:color w:val="000000"/>
                <w:sz w:val="22"/>
                <w:szCs w:val="22"/>
              </w:rPr>
            </w:pPr>
            <w:r>
              <w:rPr>
                <w:color w:val="000000"/>
                <w:sz w:val="22"/>
                <w:szCs w:val="22"/>
              </w:rPr>
              <w:t>(0.01)</w:t>
            </w:r>
          </w:p>
        </w:tc>
        <w:tc>
          <w:tcPr>
            <w:tcW w:w="940" w:type="dxa"/>
            <w:tcBorders>
              <w:top w:val="nil"/>
              <w:left w:val="nil"/>
              <w:bottom w:val="nil"/>
              <w:right w:val="nil"/>
            </w:tcBorders>
            <w:shd w:val="clear" w:color="auto" w:fill="auto"/>
            <w:noWrap/>
            <w:vAlign w:val="bottom"/>
            <w:hideMark/>
          </w:tcPr>
          <w:p w14:paraId="7E0BA804" w14:textId="77777777" w:rsidR="00402195" w:rsidRDefault="00A25677">
            <w:pPr>
              <w:jc w:val="center"/>
              <w:rPr>
                <w:color w:val="000000"/>
                <w:sz w:val="22"/>
                <w:szCs w:val="22"/>
              </w:rPr>
            </w:pPr>
            <w:r>
              <w:rPr>
                <w:color w:val="000000"/>
                <w:sz w:val="22"/>
                <w:szCs w:val="22"/>
              </w:rPr>
              <w:t>(0.01)</w:t>
            </w:r>
          </w:p>
        </w:tc>
        <w:tc>
          <w:tcPr>
            <w:tcW w:w="920" w:type="dxa"/>
            <w:tcBorders>
              <w:top w:val="nil"/>
              <w:left w:val="nil"/>
              <w:bottom w:val="nil"/>
              <w:right w:val="nil"/>
            </w:tcBorders>
            <w:shd w:val="clear" w:color="auto" w:fill="auto"/>
            <w:noWrap/>
            <w:vAlign w:val="bottom"/>
            <w:hideMark/>
          </w:tcPr>
          <w:p w14:paraId="20399871" w14:textId="77777777" w:rsidR="00402195" w:rsidRDefault="00A25677">
            <w:pPr>
              <w:jc w:val="center"/>
              <w:rPr>
                <w:color w:val="000000"/>
                <w:sz w:val="22"/>
                <w:szCs w:val="22"/>
              </w:rPr>
            </w:pPr>
            <w:r>
              <w:rPr>
                <w:color w:val="000000"/>
                <w:sz w:val="22"/>
                <w:szCs w:val="22"/>
              </w:rPr>
              <w:t>(0.02)</w:t>
            </w:r>
          </w:p>
        </w:tc>
        <w:tc>
          <w:tcPr>
            <w:tcW w:w="940" w:type="dxa"/>
            <w:tcBorders>
              <w:top w:val="nil"/>
              <w:left w:val="nil"/>
              <w:bottom w:val="nil"/>
              <w:right w:val="nil"/>
            </w:tcBorders>
            <w:shd w:val="clear" w:color="auto" w:fill="auto"/>
            <w:noWrap/>
            <w:vAlign w:val="bottom"/>
            <w:hideMark/>
          </w:tcPr>
          <w:p w14:paraId="5C99EB9C" w14:textId="77777777" w:rsidR="00402195" w:rsidRDefault="00A25677">
            <w:pPr>
              <w:jc w:val="center"/>
              <w:rPr>
                <w:color w:val="000000"/>
                <w:sz w:val="22"/>
                <w:szCs w:val="22"/>
              </w:rPr>
            </w:pPr>
            <w:r>
              <w:rPr>
                <w:color w:val="000000"/>
                <w:sz w:val="22"/>
                <w:szCs w:val="22"/>
              </w:rPr>
              <w:t>(0.01)</w:t>
            </w:r>
          </w:p>
        </w:tc>
      </w:tr>
      <w:tr w:rsidR="00402195" w14:paraId="23793D0F" w14:textId="77777777">
        <w:trPr>
          <w:trHeight w:val="315"/>
          <w:jc w:val="center"/>
        </w:trPr>
        <w:tc>
          <w:tcPr>
            <w:tcW w:w="3400" w:type="dxa"/>
            <w:tcBorders>
              <w:top w:val="nil"/>
              <w:left w:val="nil"/>
              <w:bottom w:val="nil"/>
              <w:right w:val="nil"/>
            </w:tcBorders>
            <w:shd w:val="clear" w:color="auto" w:fill="auto"/>
            <w:vAlign w:val="center"/>
            <w:hideMark/>
          </w:tcPr>
          <w:p w14:paraId="05661AF2" w14:textId="77777777" w:rsidR="00402195" w:rsidRDefault="00A25677">
            <w:pPr>
              <w:rPr>
                <w:sz w:val="22"/>
                <w:szCs w:val="22"/>
              </w:rPr>
            </w:pPr>
            <w:r>
              <w:rPr>
                <w:sz w:val="22"/>
                <w:szCs w:val="22"/>
              </w:rPr>
              <w:t>Mobile coverage one market</w:t>
            </w:r>
          </w:p>
        </w:tc>
        <w:tc>
          <w:tcPr>
            <w:tcW w:w="1020" w:type="dxa"/>
            <w:tcBorders>
              <w:top w:val="nil"/>
              <w:left w:val="nil"/>
              <w:bottom w:val="nil"/>
              <w:right w:val="nil"/>
            </w:tcBorders>
            <w:shd w:val="clear" w:color="auto" w:fill="auto"/>
            <w:noWrap/>
            <w:vAlign w:val="bottom"/>
            <w:hideMark/>
          </w:tcPr>
          <w:p w14:paraId="39246678" w14:textId="77777777" w:rsidR="00402195" w:rsidRDefault="00402195">
            <w:pPr>
              <w:jc w:val="center"/>
              <w:rPr>
                <w:color w:val="000000"/>
                <w:sz w:val="22"/>
                <w:szCs w:val="22"/>
              </w:rPr>
            </w:pPr>
          </w:p>
        </w:tc>
        <w:tc>
          <w:tcPr>
            <w:tcW w:w="1000" w:type="dxa"/>
            <w:tcBorders>
              <w:top w:val="nil"/>
              <w:left w:val="nil"/>
              <w:bottom w:val="nil"/>
              <w:right w:val="nil"/>
            </w:tcBorders>
            <w:shd w:val="clear" w:color="auto" w:fill="auto"/>
            <w:noWrap/>
            <w:vAlign w:val="bottom"/>
            <w:hideMark/>
          </w:tcPr>
          <w:p w14:paraId="447BD80B" w14:textId="77777777" w:rsidR="00402195" w:rsidRDefault="00402195">
            <w:pPr>
              <w:jc w:val="center"/>
              <w:rPr>
                <w:color w:val="000000"/>
                <w:sz w:val="22"/>
                <w:szCs w:val="22"/>
              </w:rPr>
            </w:pPr>
          </w:p>
        </w:tc>
        <w:tc>
          <w:tcPr>
            <w:tcW w:w="1100" w:type="dxa"/>
            <w:tcBorders>
              <w:top w:val="nil"/>
              <w:left w:val="nil"/>
              <w:bottom w:val="nil"/>
              <w:right w:val="nil"/>
            </w:tcBorders>
            <w:shd w:val="clear" w:color="auto" w:fill="auto"/>
            <w:noWrap/>
            <w:vAlign w:val="bottom"/>
            <w:hideMark/>
          </w:tcPr>
          <w:p w14:paraId="5E1BFEA7" w14:textId="77777777" w:rsidR="00402195" w:rsidRDefault="00402195">
            <w:pPr>
              <w:jc w:val="center"/>
              <w:rPr>
                <w:color w:val="000000"/>
                <w:sz w:val="22"/>
                <w:szCs w:val="22"/>
              </w:rPr>
            </w:pPr>
          </w:p>
        </w:tc>
        <w:tc>
          <w:tcPr>
            <w:tcW w:w="1020" w:type="dxa"/>
            <w:tcBorders>
              <w:top w:val="nil"/>
              <w:left w:val="nil"/>
              <w:bottom w:val="nil"/>
              <w:right w:val="nil"/>
            </w:tcBorders>
            <w:shd w:val="clear" w:color="auto" w:fill="auto"/>
            <w:noWrap/>
            <w:vAlign w:val="bottom"/>
            <w:hideMark/>
          </w:tcPr>
          <w:p w14:paraId="730532A5" w14:textId="77777777" w:rsidR="00402195" w:rsidRDefault="00A25677">
            <w:pPr>
              <w:jc w:val="center"/>
              <w:rPr>
                <w:color w:val="000000"/>
                <w:sz w:val="22"/>
                <w:szCs w:val="22"/>
              </w:rPr>
            </w:pPr>
            <w:r>
              <w:rPr>
                <w:color w:val="000000"/>
                <w:sz w:val="22"/>
                <w:szCs w:val="22"/>
              </w:rPr>
              <w:t>-0.01***</w:t>
            </w:r>
          </w:p>
        </w:tc>
        <w:tc>
          <w:tcPr>
            <w:tcW w:w="980" w:type="dxa"/>
            <w:tcBorders>
              <w:top w:val="nil"/>
              <w:left w:val="nil"/>
              <w:bottom w:val="nil"/>
              <w:right w:val="nil"/>
            </w:tcBorders>
            <w:shd w:val="clear" w:color="auto" w:fill="auto"/>
            <w:noWrap/>
            <w:vAlign w:val="bottom"/>
            <w:hideMark/>
          </w:tcPr>
          <w:p w14:paraId="2974C5F3" w14:textId="77777777" w:rsidR="00402195" w:rsidRDefault="00402195">
            <w:pPr>
              <w:jc w:val="center"/>
              <w:rPr>
                <w:color w:val="000000"/>
                <w:sz w:val="22"/>
                <w:szCs w:val="22"/>
              </w:rPr>
            </w:pPr>
          </w:p>
        </w:tc>
        <w:tc>
          <w:tcPr>
            <w:tcW w:w="980" w:type="dxa"/>
            <w:tcBorders>
              <w:top w:val="nil"/>
              <w:left w:val="nil"/>
              <w:bottom w:val="nil"/>
              <w:right w:val="nil"/>
            </w:tcBorders>
            <w:shd w:val="clear" w:color="auto" w:fill="auto"/>
            <w:noWrap/>
            <w:vAlign w:val="bottom"/>
            <w:hideMark/>
          </w:tcPr>
          <w:p w14:paraId="7FDAC53A" w14:textId="77777777" w:rsidR="00402195" w:rsidRDefault="00402195">
            <w:pPr>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06CD4CFE" w14:textId="77777777" w:rsidR="00402195" w:rsidRDefault="00402195">
            <w:pPr>
              <w:jc w:val="center"/>
              <w:rPr>
                <w:color w:val="000000"/>
                <w:sz w:val="22"/>
                <w:szCs w:val="22"/>
              </w:rPr>
            </w:pPr>
          </w:p>
        </w:tc>
        <w:tc>
          <w:tcPr>
            <w:tcW w:w="1000" w:type="dxa"/>
            <w:tcBorders>
              <w:top w:val="nil"/>
              <w:left w:val="nil"/>
              <w:bottom w:val="nil"/>
              <w:right w:val="nil"/>
            </w:tcBorders>
            <w:shd w:val="clear" w:color="auto" w:fill="auto"/>
            <w:noWrap/>
            <w:vAlign w:val="bottom"/>
            <w:hideMark/>
          </w:tcPr>
          <w:p w14:paraId="0D0F56C3" w14:textId="77777777" w:rsidR="00402195" w:rsidRDefault="00A25677">
            <w:pPr>
              <w:jc w:val="center"/>
              <w:rPr>
                <w:color w:val="000000"/>
                <w:sz w:val="22"/>
                <w:szCs w:val="22"/>
              </w:rPr>
            </w:pPr>
            <w:r>
              <w:rPr>
                <w:color w:val="000000"/>
                <w:sz w:val="22"/>
                <w:szCs w:val="22"/>
              </w:rPr>
              <w:t>-0.00</w:t>
            </w:r>
          </w:p>
        </w:tc>
        <w:tc>
          <w:tcPr>
            <w:tcW w:w="940" w:type="dxa"/>
            <w:tcBorders>
              <w:top w:val="nil"/>
              <w:left w:val="nil"/>
              <w:bottom w:val="nil"/>
              <w:right w:val="nil"/>
            </w:tcBorders>
            <w:shd w:val="clear" w:color="auto" w:fill="auto"/>
            <w:noWrap/>
            <w:vAlign w:val="bottom"/>
            <w:hideMark/>
          </w:tcPr>
          <w:p w14:paraId="208029F1" w14:textId="77777777" w:rsidR="00402195" w:rsidRDefault="00402195">
            <w:pPr>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6FD5D7BE" w14:textId="77777777" w:rsidR="00402195" w:rsidRDefault="00402195">
            <w:pPr>
              <w:jc w:val="center"/>
              <w:rPr>
                <w:color w:val="000000"/>
                <w:sz w:val="22"/>
                <w:szCs w:val="22"/>
              </w:rPr>
            </w:pPr>
          </w:p>
        </w:tc>
        <w:tc>
          <w:tcPr>
            <w:tcW w:w="920" w:type="dxa"/>
            <w:tcBorders>
              <w:top w:val="nil"/>
              <w:left w:val="nil"/>
              <w:bottom w:val="nil"/>
              <w:right w:val="nil"/>
            </w:tcBorders>
            <w:shd w:val="clear" w:color="auto" w:fill="auto"/>
            <w:noWrap/>
            <w:vAlign w:val="bottom"/>
            <w:hideMark/>
          </w:tcPr>
          <w:p w14:paraId="79C28204" w14:textId="77777777" w:rsidR="00402195" w:rsidRDefault="00402195">
            <w:pPr>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3602C62B" w14:textId="77777777" w:rsidR="00402195" w:rsidRDefault="00A25677">
            <w:pPr>
              <w:jc w:val="center"/>
              <w:rPr>
                <w:color w:val="000000"/>
                <w:sz w:val="22"/>
                <w:szCs w:val="22"/>
              </w:rPr>
            </w:pPr>
            <w:r>
              <w:rPr>
                <w:color w:val="000000"/>
                <w:sz w:val="22"/>
                <w:szCs w:val="22"/>
              </w:rPr>
              <w:t>-0.00</w:t>
            </w:r>
          </w:p>
        </w:tc>
      </w:tr>
      <w:tr w:rsidR="00402195" w14:paraId="38A303AF" w14:textId="77777777">
        <w:trPr>
          <w:trHeight w:val="315"/>
          <w:jc w:val="center"/>
        </w:trPr>
        <w:tc>
          <w:tcPr>
            <w:tcW w:w="3400" w:type="dxa"/>
            <w:tcBorders>
              <w:top w:val="nil"/>
              <w:left w:val="nil"/>
              <w:bottom w:val="nil"/>
              <w:right w:val="nil"/>
            </w:tcBorders>
            <w:shd w:val="clear" w:color="auto" w:fill="auto"/>
            <w:vAlign w:val="center"/>
            <w:hideMark/>
          </w:tcPr>
          <w:p w14:paraId="7D282F54" w14:textId="77777777" w:rsidR="00402195" w:rsidRDefault="00402195">
            <w:pPr>
              <w:rPr>
                <w:sz w:val="22"/>
                <w:szCs w:val="22"/>
              </w:rPr>
            </w:pPr>
          </w:p>
        </w:tc>
        <w:tc>
          <w:tcPr>
            <w:tcW w:w="1020" w:type="dxa"/>
            <w:tcBorders>
              <w:top w:val="nil"/>
              <w:left w:val="nil"/>
              <w:bottom w:val="nil"/>
              <w:right w:val="nil"/>
            </w:tcBorders>
            <w:shd w:val="clear" w:color="auto" w:fill="auto"/>
            <w:noWrap/>
            <w:vAlign w:val="bottom"/>
            <w:hideMark/>
          </w:tcPr>
          <w:p w14:paraId="09ACA347" w14:textId="77777777" w:rsidR="00402195" w:rsidRDefault="00402195">
            <w:pPr>
              <w:jc w:val="center"/>
              <w:rPr>
                <w:color w:val="000000"/>
                <w:sz w:val="22"/>
                <w:szCs w:val="22"/>
              </w:rPr>
            </w:pPr>
          </w:p>
        </w:tc>
        <w:tc>
          <w:tcPr>
            <w:tcW w:w="1000" w:type="dxa"/>
            <w:tcBorders>
              <w:top w:val="nil"/>
              <w:left w:val="nil"/>
              <w:bottom w:val="nil"/>
              <w:right w:val="nil"/>
            </w:tcBorders>
            <w:shd w:val="clear" w:color="auto" w:fill="auto"/>
            <w:noWrap/>
            <w:vAlign w:val="bottom"/>
            <w:hideMark/>
          </w:tcPr>
          <w:p w14:paraId="3F0094B7" w14:textId="77777777" w:rsidR="00402195" w:rsidRDefault="00402195">
            <w:pPr>
              <w:jc w:val="center"/>
              <w:rPr>
                <w:color w:val="000000"/>
                <w:sz w:val="22"/>
                <w:szCs w:val="22"/>
              </w:rPr>
            </w:pPr>
          </w:p>
        </w:tc>
        <w:tc>
          <w:tcPr>
            <w:tcW w:w="1100" w:type="dxa"/>
            <w:tcBorders>
              <w:top w:val="nil"/>
              <w:left w:val="nil"/>
              <w:bottom w:val="nil"/>
              <w:right w:val="nil"/>
            </w:tcBorders>
            <w:shd w:val="clear" w:color="auto" w:fill="auto"/>
            <w:noWrap/>
            <w:vAlign w:val="bottom"/>
            <w:hideMark/>
          </w:tcPr>
          <w:p w14:paraId="1455F39F" w14:textId="77777777" w:rsidR="00402195" w:rsidRDefault="00402195">
            <w:pPr>
              <w:jc w:val="center"/>
              <w:rPr>
                <w:color w:val="000000"/>
                <w:sz w:val="22"/>
                <w:szCs w:val="22"/>
              </w:rPr>
            </w:pPr>
          </w:p>
        </w:tc>
        <w:tc>
          <w:tcPr>
            <w:tcW w:w="1020" w:type="dxa"/>
            <w:tcBorders>
              <w:top w:val="nil"/>
              <w:left w:val="nil"/>
              <w:bottom w:val="nil"/>
              <w:right w:val="nil"/>
            </w:tcBorders>
            <w:shd w:val="clear" w:color="auto" w:fill="auto"/>
            <w:noWrap/>
            <w:vAlign w:val="bottom"/>
            <w:hideMark/>
          </w:tcPr>
          <w:p w14:paraId="406FC4A6" w14:textId="77777777" w:rsidR="00402195" w:rsidRDefault="00A25677">
            <w:pPr>
              <w:jc w:val="center"/>
              <w:rPr>
                <w:color w:val="000000"/>
                <w:sz w:val="22"/>
                <w:szCs w:val="22"/>
              </w:rPr>
            </w:pPr>
            <w:r>
              <w:rPr>
                <w:color w:val="000000"/>
                <w:sz w:val="22"/>
                <w:szCs w:val="22"/>
              </w:rPr>
              <w:t>(0.00)</w:t>
            </w:r>
          </w:p>
        </w:tc>
        <w:tc>
          <w:tcPr>
            <w:tcW w:w="980" w:type="dxa"/>
            <w:tcBorders>
              <w:top w:val="nil"/>
              <w:left w:val="nil"/>
              <w:bottom w:val="nil"/>
              <w:right w:val="nil"/>
            </w:tcBorders>
            <w:shd w:val="clear" w:color="auto" w:fill="auto"/>
            <w:noWrap/>
            <w:vAlign w:val="bottom"/>
            <w:hideMark/>
          </w:tcPr>
          <w:p w14:paraId="1AD7DC63" w14:textId="77777777" w:rsidR="00402195" w:rsidRDefault="00402195">
            <w:pPr>
              <w:jc w:val="center"/>
              <w:rPr>
                <w:color w:val="000000"/>
                <w:sz w:val="22"/>
                <w:szCs w:val="22"/>
              </w:rPr>
            </w:pPr>
          </w:p>
        </w:tc>
        <w:tc>
          <w:tcPr>
            <w:tcW w:w="980" w:type="dxa"/>
            <w:tcBorders>
              <w:top w:val="nil"/>
              <w:left w:val="nil"/>
              <w:bottom w:val="nil"/>
              <w:right w:val="nil"/>
            </w:tcBorders>
            <w:shd w:val="clear" w:color="auto" w:fill="auto"/>
            <w:noWrap/>
            <w:vAlign w:val="bottom"/>
            <w:hideMark/>
          </w:tcPr>
          <w:p w14:paraId="662E91C3" w14:textId="77777777" w:rsidR="00402195" w:rsidRDefault="00402195">
            <w:pPr>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239AD0D7" w14:textId="77777777" w:rsidR="00402195" w:rsidRDefault="00402195">
            <w:pPr>
              <w:jc w:val="center"/>
              <w:rPr>
                <w:color w:val="000000"/>
                <w:sz w:val="22"/>
                <w:szCs w:val="22"/>
              </w:rPr>
            </w:pPr>
          </w:p>
        </w:tc>
        <w:tc>
          <w:tcPr>
            <w:tcW w:w="1000" w:type="dxa"/>
            <w:tcBorders>
              <w:top w:val="nil"/>
              <w:left w:val="nil"/>
              <w:bottom w:val="nil"/>
              <w:right w:val="nil"/>
            </w:tcBorders>
            <w:shd w:val="clear" w:color="auto" w:fill="auto"/>
            <w:noWrap/>
            <w:vAlign w:val="bottom"/>
            <w:hideMark/>
          </w:tcPr>
          <w:p w14:paraId="054A8A45" w14:textId="77777777" w:rsidR="00402195" w:rsidRDefault="00A25677">
            <w:pPr>
              <w:jc w:val="center"/>
              <w:rPr>
                <w:color w:val="000000"/>
                <w:sz w:val="22"/>
                <w:szCs w:val="22"/>
              </w:rPr>
            </w:pPr>
            <w:r>
              <w:rPr>
                <w:color w:val="000000"/>
                <w:sz w:val="22"/>
                <w:szCs w:val="22"/>
              </w:rPr>
              <w:t>(0.00)</w:t>
            </w:r>
          </w:p>
        </w:tc>
        <w:tc>
          <w:tcPr>
            <w:tcW w:w="940" w:type="dxa"/>
            <w:tcBorders>
              <w:top w:val="nil"/>
              <w:left w:val="nil"/>
              <w:bottom w:val="nil"/>
              <w:right w:val="nil"/>
            </w:tcBorders>
            <w:shd w:val="clear" w:color="auto" w:fill="auto"/>
            <w:noWrap/>
            <w:vAlign w:val="bottom"/>
            <w:hideMark/>
          </w:tcPr>
          <w:p w14:paraId="17A73B75" w14:textId="77777777" w:rsidR="00402195" w:rsidRDefault="00402195">
            <w:pPr>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05A0A870" w14:textId="77777777" w:rsidR="00402195" w:rsidRDefault="00402195">
            <w:pPr>
              <w:jc w:val="center"/>
              <w:rPr>
                <w:color w:val="000000"/>
                <w:sz w:val="22"/>
                <w:szCs w:val="22"/>
              </w:rPr>
            </w:pPr>
          </w:p>
        </w:tc>
        <w:tc>
          <w:tcPr>
            <w:tcW w:w="920" w:type="dxa"/>
            <w:tcBorders>
              <w:top w:val="nil"/>
              <w:left w:val="nil"/>
              <w:bottom w:val="nil"/>
              <w:right w:val="nil"/>
            </w:tcBorders>
            <w:shd w:val="clear" w:color="auto" w:fill="auto"/>
            <w:noWrap/>
            <w:vAlign w:val="bottom"/>
            <w:hideMark/>
          </w:tcPr>
          <w:p w14:paraId="7F6A7540" w14:textId="77777777" w:rsidR="00402195" w:rsidRDefault="00402195">
            <w:pPr>
              <w:jc w:val="center"/>
              <w:rPr>
                <w:color w:val="000000"/>
                <w:sz w:val="22"/>
                <w:szCs w:val="22"/>
              </w:rPr>
            </w:pPr>
          </w:p>
        </w:tc>
        <w:tc>
          <w:tcPr>
            <w:tcW w:w="940" w:type="dxa"/>
            <w:tcBorders>
              <w:top w:val="nil"/>
              <w:left w:val="nil"/>
              <w:bottom w:val="nil"/>
              <w:right w:val="nil"/>
            </w:tcBorders>
            <w:shd w:val="clear" w:color="auto" w:fill="auto"/>
            <w:noWrap/>
            <w:vAlign w:val="bottom"/>
            <w:hideMark/>
          </w:tcPr>
          <w:p w14:paraId="32210AAB" w14:textId="77777777" w:rsidR="00402195" w:rsidRDefault="00A25677">
            <w:pPr>
              <w:jc w:val="center"/>
              <w:rPr>
                <w:color w:val="000000"/>
                <w:sz w:val="22"/>
                <w:szCs w:val="22"/>
              </w:rPr>
            </w:pPr>
            <w:r>
              <w:rPr>
                <w:color w:val="000000"/>
                <w:sz w:val="22"/>
                <w:szCs w:val="22"/>
              </w:rPr>
              <w:t>(0.01)</w:t>
            </w:r>
          </w:p>
        </w:tc>
      </w:tr>
      <w:tr w:rsidR="00402195" w14:paraId="2FCDD8A3" w14:textId="77777777">
        <w:trPr>
          <w:trHeight w:val="280"/>
          <w:jc w:val="center"/>
        </w:trPr>
        <w:tc>
          <w:tcPr>
            <w:tcW w:w="3400" w:type="dxa"/>
            <w:tcBorders>
              <w:top w:val="nil"/>
              <w:left w:val="nil"/>
              <w:bottom w:val="nil"/>
              <w:right w:val="nil"/>
            </w:tcBorders>
            <w:shd w:val="clear" w:color="auto" w:fill="auto"/>
            <w:vAlign w:val="center"/>
            <w:hideMark/>
          </w:tcPr>
          <w:p w14:paraId="60D127F0" w14:textId="77777777" w:rsidR="00402195" w:rsidRDefault="00A25677">
            <w:pPr>
              <w:rPr>
                <w:sz w:val="22"/>
                <w:szCs w:val="22"/>
              </w:rPr>
            </w:pPr>
            <w:r>
              <w:rPr>
                <w:sz w:val="22"/>
                <w:szCs w:val="22"/>
              </w:rPr>
              <w:t>Other covariates</w:t>
            </w:r>
          </w:p>
        </w:tc>
        <w:tc>
          <w:tcPr>
            <w:tcW w:w="1020" w:type="dxa"/>
            <w:tcBorders>
              <w:top w:val="nil"/>
              <w:left w:val="nil"/>
              <w:bottom w:val="nil"/>
              <w:right w:val="nil"/>
            </w:tcBorders>
            <w:shd w:val="clear" w:color="auto" w:fill="auto"/>
            <w:noWrap/>
            <w:vAlign w:val="bottom"/>
            <w:hideMark/>
          </w:tcPr>
          <w:p w14:paraId="52F61A72" w14:textId="77777777" w:rsidR="00402195" w:rsidRDefault="00A25677">
            <w:pPr>
              <w:jc w:val="center"/>
              <w:rPr>
                <w:color w:val="000000"/>
                <w:sz w:val="22"/>
                <w:szCs w:val="22"/>
              </w:rPr>
            </w:pPr>
            <w:r>
              <w:rPr>
                <w:color w:val="000000"/>
                <w:sz w:val="22"/>
                <w:szCs w:val="22"/>
              </w:rPr>
              <w:t>No</w:t>
            </w:r>
          </w:p>
        </w:tc>
        <w:tc>
          <w:tcPr>
            <w:tcW w:w="1000" w:type="dxa"/>
            <w:tcBorders>
              <w:top w:val="nil"/>
              <w:left w:val="nil"/>
              <w:bottom w:val="nil"/>
              <w:right w:val="nil"/>
            </w:tcBorders>
            <w:shd w:val="clear" w:color="auto" w:fill="auto"/>
            <w:noWrap/>
            <w:vAlign w:val="bottom"/>
            <w:hideMark/>
          </w:tcPr>
          <w:p w14:paraId="466175B5" w14:textId="77777777" w:rsidR="00402195" w:rsidRDefault="00A25677">
            <w:pPr>
              <w:jc w:val="center"/>
              <w:rPr>
                <w:color w:val="000000"/>
                <w:sz w:val="22"/>
                <w:szCs w:val="22"/>
              </w:rPr>
            </w:pPr>
            <w:r>
              <w:rPr>
                <w:color w:val="000000"/>
                <w:sz w:val="22"/>
                <w:szCs w:val="22"/>
              </w:rPr>
              <w:t>Yes</w:t>
            </w:r>
          </w:p>
        </w:tc>
        <w:tc>
          <w:tcPr>
            <w:tcW w:w="1100" w:type="dxa"/>
            <w:tcBorders>
              <w:top w:val="nil"/>
              <w:left w:val="nil"/>
              <w:bottom w:val="nil"/>
              <w:right w:val="nil"/>
            </w:tcBorders>
            <w:shd w:val="clear" w:color="auto" w:fill="auto"/>
            <w:noWrap/>
            <w:vAlign w:val="bottom"/>
            <w:hideMark/>
          </w:tcPr>
          <w:p w14:paraId="23ED88FB" w14:textId="77777777" w:rsidR="00402195" w:rsidRDefault="00A25677">
            <w:pPr>
              <w:jc w:val="center"/>
              <w:rPr>
                <w:color w:val="000000"/>
                <w:sz w:val="22"/>
                <w:szCs w:val="22"/>
              </w:rPr>
            </w:pPr>
            <w:r>
              <w:rPr>
                <w:color w:val="000000"/>
                <w:sz w:val="22"/>
                <w:szCs w:val="22"/>
              </w:rPr>
              <w:t>Yes</w:t>
            </w:r>
          </w:p>
        </w:tc>
        <w:tc>
          <w:tcPr>
            <w:tcW w:w="1020" w:type="dxa"/>
            <w:tcBorders>
              <w:top w:val="nil"/>
              <w:left w:val="nil"/>
              <w:bottom w:val="nil"/>
              <w:right w:val="nil"/>
            </w:tcBorders>
            <w:shd w:val="clear" w:color="auto" w:fill="auto"/>
            <w:noWrap/>
            <w:vAlign w:val="bottom"/>
            <w:hideMark/>
          </w:tcPr>
          <w:p w14:paraId="6AACD20F" w14:textId="77777777" w:rsidR="00402195" w:rsidRDefault="00A25677">
            <w:pPr>
              <w:jc w:val="center"/>
              <w:rPr>
                <w:color w:val="000000"/>
                <w:sz w:val="22"/>
                <w:szCs w:val="22"/>
              </w:rPr>
            </w:pPr>
            <w:r>
              <w:rPr>
                <w:color w:val="000000"/>
                <w:sz w:val="22"/>
                <w:szCs w:val="22"/>
              </w:rPr>
              <w:t>Yes</w:t>
            </w:r>
          </w:p>
        </w:tc>
        <w:tc>
          <w:tcPr>
            <w:tcW w:w="980" w:type="dxa"/>
            <w:tcBorders>
              <w:top w:val="nil"/>
              <w:left w:val="nil"/>
              <w:bottom w:val="nil"/>
              <w:right w:val="nil"/>
            </w:tcBorders>
            <w:shd w:val="clear" w:color="auto" w:fill="auto"/>
            <w:noWrap/>
            <w:vAlign w:val="bottom"/>
            <w:hideMark/>
          </w:tcPr>
          <w:p w14:paraId="0303713B" w14:textId="77777777" w:rsidR="00402195" w:rsidRDefault="00A25677">
            <w:pPr>
              <w:jc w:val="center"/>
              <w:rPr>
                <w:color w:val="000000"/>
                <w:sz w:val="22"/>
                <w:szCs w:val="22"/>
              </w:rPr>
            </w:pPr>
            <w:r>
              <w:rPr>
                <w:color w:val="000000"/>
                <w:sz w:val="22"/>
                <w:szCs w:val="22"/>
              </w:rPr>
              <w:t>No</w:t>
            </w:r>
          </w:p>
        </w:tc>
        <w:tc>
          <w:tcPr>
            <w:tcW w:w="980" w:type="dxa"/>
            <w:tcBorders>
              <w:top w:val="nil"/>
              <w:left w:val="nil"/>
              <w:bottom w:val="nil"/>
              <w:right w:val="nil"/>
            </w:tcBorders>
            <w:shd w:val="clear" w:color="auto" w:fill="auto"/>
            <w:noWrap/>
            <w:vAlign w:val="bottom"/>
            <w:hideMark/>
          </w:tcPr>
          <w:p w14:paraId="361B8780"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592A13A4" w14:textId="77777777" w:rsidR="00402195" w:rsidRDefault="00A25677">
            <w:pPr>
              <w:jc w:val="center"/>
              <w:rPr>
                <w:color w:val="000000"/>
                <w:sz w:val="22"/>
                <w:szCs w:val="22"/>
              </w:rPr>
            </w:pPr>
            <w:r>
              <w:rPr>
                <w:color w:val="000000"/>
                <w:sz w:val="22"/>
                <w:szCs w:val="22"/>
              </w:rPr>
              <w:t>Yes</w:t>
            </w:r>
          </w:p>
        </w:tc>
        <w:tc>
          <w:tcPr>
            <w:tcW w:w="1000" w:type="dxa"/>
            <w:tcBorders>
              <w:top w:val="nil"/>
              <w:left w:val="nil"/>
              <w:bottom w:val="nil"/>
              <w:right w:val="nil"/>
            </w:tcBorders>
            <w:shd w:val="clear" w:color="auto" w:fill="auto"/>
            <w:noWrap/>
            <w:vAlign w:val="bottom"/>
            <w:hideMark/>
          </w:tcPr>
          <w:p w14:paraId="3E4058C3"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459A170B" w14:textId="77777777" w:rsidR="00402195" w:rsidRDefault="00A25677">
            <w:pPr>
              <w:jc w:val="center"/>
              <w:rPr>
                <w:color w:val="000000"/>
                <w:sz w:val="22"/>
                <w:szCs w:val="22"/>
              </w:rPr>
            </w:pPr>
            <w:r>
              <w:rPr>
                <w:color w:val="000000"/>
                <w:sz w:val="22"/>
                <w:szCs w:val="22"/>
              </w:rPr>
              <w:t>No</w:t>
            </w:r>
          </w:p>
        </w:tc>
        <w:tc>
          <w:tcPr>
            <w:tcW w:w="940" w:type="dxa"/>
            <w:tcBorders>
              <w:top w:val="nil"/>
              <w:left w:val="nil"/>
              <w:bottom w:val="nil"/>
              <w:right w:val="nil"/>
            </w:tcBorders>
            <w:shd w:val="clear" w:color="auto" w:fill="auto"/>
            <w:noWrap/>
            <w:vAlign w:val="bottom"/>
            <w:hideMark/>
          </w:tcPr>
          <w:p w14:paraId="4372D18B" w14:textId="77777777" w:rsidR="00402195" w:rsidRDefault="00A25677">
            <w:pPr>
              <w:jc w:val="center"/>
              <w:rPr>
                <w:color w:val="000000"/>
                <w:sz w:val="22"/>
                <w:szCs w:val="22"/>
              </w:rPr>
            </w:pPr>
            <w:r>
              <w:rPr>
                <w:color w:val="000000"/>
                <w:sz w:val="22"/>
                <w:szCs w:val="22"/>
              </w:rPr>
              <w:t>Yes</w:t>
            </w:r>
          </w:p>
        </w:tc>
        <w:tc>
          <w:tcPr>
            <w:tcW w:w="920" w:type="dxa"/>
            <w:tcBorders>
              <w:top w:val="nil"/>
              <w:left w:val="nil"/>
              <w:bottom w:val="nil"/>
              <w:right w:val="nil"/>
            </w:tcBorders>
            <w:shd w:val="clear" w:color="auto" w:fill="auto"/>
            <w:noWrap/>
            <w:vAlign w:val="bottom"/>
            <w:hideMark/>
          </w:tcPr>
          <w:p w14:paraId="26DDA574"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20211275" w14:textId="77777777" w:rsidR="00402195" w:rsidRDefault="00A25677">
            <w:pPr>
              <w:jc w:val="center"/>
              <w:rPr>
                <w:color w:val="000000"/>
                <w:sz w:val="22"/>
                <w:szCs w:val="22"/>
              </w:rPr>
            </w:pPr>
            <w:r>
              <w:rPr>
                <w:color w:val="000000"/>
                <w:sz w:val="22"/>
                <w:szCs w:val="22"/>
              </w:rPr>
              <w:t>Yes</w:t>
            </w:r>
          </w:p>
        </w:tc>
      </w:tr>
      <w:tr w:rsidR="00402195" w14:paraId="39B58493" w14:textId="77777777">
        <w:trPr>
          <w:trHeight w:val="280"/>
          <w:jc w:val="center"/>
        </w:trPr>
        <w:tc>
          <w:tcPr>
            <w:tcW w:w="3400" w:type="dxa"/>
            <w:tcBorders>
              <w:top w:val="nil"/>
              <w:left w:val="nil"/>
              <w:bottom w:val="nil"/>
              <w:right w:val="nil"/>
            </w:tcBorders>
            <w:shd w:val="clear" w:color="auto" w:fill="auto"/>
            <w:vAlign w:val="center"/>
            <w:hideMark/>
          </w:tcPr>
          <w:p w14:paraId="06FCBFA8" w14:textId="77777777" w:rsidR="00402195" w:rsidRDefault="00A25677">
            <w:pPr>
              <w:rPr>
                <w:sz w:val="22"/>
                <w:szCs w:val="22"/>
              </w:rPr>
            </w:pPr>
            <w:r>
              <w:rPr>
                <w:sz w:val="22"/>
                <w:szCs w:val="22"/>
              </w:rPr>
              <w:t>Market pair fixed effects</w:t>
            </w:r>
          </w:p>
        </w:tc>
        <w:tc>
          <w:tcPr>
            <w:tcW w:w="1020" w:type="dxa"/>
            <w:tcBorders>
              <w:top w:val="nil"/>
              <w:left w:val="nil"/>
              <w:bottom w:val="nil"/>
              <w:right w:val="nil"/>
            </w:tcBorders>
            <w:shd w:val="clear" w:color="auto" w:fill="auto"/>
            <w:noWrap/>
            <w:vAlign w:val="bottom"/>
            <w:hideMark/>
          </w:tcPr>
          <w:p w14:paraId="29514CBA" w14:textId="77777777" w:rsidR="00402195" w:rsidRDefault="00A25677">
            <w:pPr>
              <w:jc w:val="center"/>
              <w:rPr>
                <w:color w:val="000000"/>
                <w:sz w:val="22"/>
                <w:szCs w:val="22"/>
              </w:rPr>
            </w:pPr>
            <w:r>
              <w:rPr>
                <w:color w:val="000000"/>
                <w:sz w:val="22"/>
                <w:szCs w:val="22"/>
              </w:rPr>
              <w:t>Yes</w:t>
            </w:r>
          </w:p>
        </w:tc>
        <w:tc>
          <w:tcPr>
            <w:tcW w:w="1000" w:type="dxa"/>
            <w:tcBorders>
              <w:top w:val="nil"/>
              <w:left w:val="nil"/>
              <w:bottom w:val="nil"/>
              <w:right w:val="nil"/>
            </w:tcBorders>
            <w:shd w:val="clear" w:color="auto" w:fill="auto"/>
            <w:noWrap/>
            <w:vAlign w:val="bottom"/>
            <w:hideMark/>
          </w:tcPr>
          <w:p w14:paraId="2EF933FE" w14:textId="77777777" w:rsidR="00402195" w:rsidRDefault="00A25677">
            <w:pPr>
              <w:jc w:val="center"/>
              <w:rPr>
                <w:color w:val="000000"/>
                <w:sz w:val="22"/>
                <w:szCs w:val="22"/>
              </w:rPr>
            </w:pPr>
            <w:r>
              <w:rPr>
                <w:color w:val="000000"/>
                <w:sz w:val="22"/>
                <w:szCs w:val="22"/>
              </w:rPr>
              <w:t>Yes</w:t>
            </w:r>
          </w:p>
        </w:tc>
        <w:tc>
          <w:tcPr>
            <w:tcW w:w="1100" w:type="dxa"/>
            <w:tcBorders>
              <w:top w:val="nil"/>
              <w:left w:val="nil"/>
              <w:bottom w:val="nil"/>
              <w:right w:val="nil"/>
            </w:tcBorders>
            <w:shd w:val="clear" w:color="auto" w:fill="auto"/>
            <w:noWrap/>
            <w:vAlign w:val="bottom"/>
            <w:hideMark/>
          </w:tcPr>
          <w:p w14:paraId="294C687F" w14:textId="77777777" w:rsidR="00402195" w:rsidRDefault="00A25677">
            <w:pPr>
              <w:jc w:val="center"/>
              <w:rPr>
                <w:color w:val="000000"/>
                <w:sz w:val="22"/>
                <w:szCs w:val="22"/>
              </w:rPr>
            </w:pPr>
            <w:r>
              <w:rPr>
                <w:color w:val="000000"/>
                <w:sz w:val="22"/>
                <w:szCs w:val="22"/>
              </w:rPr>
              <w:t>Yes</w:t>
            </w:r>
          </w:p>
        </w:tc>
        <w:tc>
          <w:tcPr>
            <w:tcW w:w="1020" w:type="dxa"/>
            <w:tcBorders>
              <w:top w:val="nil"/>
              <w:left w:val="nil"/>
              <w:bottom w:val="nil"/>
              <w:right w:val="nil"/>
            </w:tcBorders>
            <w:shd w:val="clear" w:color="auto" w:fill="auto"/>
            <w:noWrap/>
            <w:vAlign w:val="bottom"/>
            <w:hideMark/>
          </w:tcPr>
          <w:p w14:paraId="7351A614" w14:textId="77777777" w:rsidR="00402195" w:rsidRDefault="00A25677">
            <w:pPr>
              <w:jc w:val="center"/>
              <w:rPr>
                <w:color w:val="000000"/>
                <w:sz w:val="22"/>
                <w:szCs w:val="22"/>
              </w:rPr>
            </w:pPr>
            <w:r>
              <w:rPr>
                <w:color w:val="000000"/>
                <w:sz w:val="22"/>
                <w:szCs w:val="22"/>
              </w:rPr>
              <w:t>Yes</w:t>
            </w:r>
          </w:p>
        </w:tc>
        <w:tc>
          <w:tcPr>
            <w:tcW w:w="980" w:type="dxa"/>
            <w:tcBorders>
              <w:top w:val="nil"/>
              <w:left w:val="nil"/>
              <w:bottom w:val="nil"/>
              <w:right w:val="nil"/>
            </w:tcBorders>
            <w:shd w:val="clear" w:color="auto" w:fill="auto"/>
            <w:noWrap/>
            <w:vAlign w:val="bottom"/>
            <w:hideMark/>
          </w:tcPr>
          <w:p w14:paraId="1E5D3438" w14:textId="77777777" w:rsidR="00402195" w:rsidRDefault="00A25677">
            <w:pPr>
              <w:jc w:val="center"/>
              <w:rPr>
                <w:color w:val="000000"/>
                <w:sz w:val="22"/>
                <w:szCs w:val="22"/>
              </w:rPr>
            </w:pPr>
            <w:r>
              <w:rPr>
                <w:color w:val="000000"/>
                <w:sz w:val="22"/>
                <w:szCs w:val="22"/>
              </w:rPr>
              <w:t>Yes</w:t>
            </w:r>
          </w:p>
        </w:tc>
        <w:tc>
          <w:tcPr>
            <w:tcW w:w="980" w:type="dxa"/>
            <w:tcBorders>
              <w:top w:val="nil"/>
              <w:left w:val="nil"/>
              <w:bottom w:val="nil"/>
              <w:right w:val="nil"/>
            </w:tcBorders>
            <w:shd w:val="clear" w:color="auto" w:fill="auto"/>
            <w:noWrap/>
            <w:vAlign w:val="bottom"/>
            <w:hideMark/>
          </w:tcPr>
          <w:p w14:paraId="78A911FF"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092452AF" w14:textId="77777777" w:rsidR="00402195" w:rsidRDefault="00A25677">
            <w:pPr>
              <w:jc w:val="center"/>
              <w:rPr>
                <w:color w:val="000000"/>
                <w:sz w:val="22"/>
                <w:szCs w:val="22"/>
              </w:rPr>
            </w:pPr>
            <w:r>
              <w:rPr>
                <w:color w:val="000000"/>
                <w:sz w:val="22"/>
                <w:szCs w:val="22"/>
              </w:rPr>
              <w:t>Yes</w:t>
            </w:r>
          </w:p>
        </w:tc>
        <w:tc>
          <w:tcPr>
            <w:tcW w:w="1000" w:type="dxa"/>
            <w:tcBorders>
              <w:top w:val="nil"/>
              <w:left w:val="nil"/>
              <w:bottom w:val="nil"/>
              <w:right w:val="nil"/>
            </w:tcBorders>
            <w:shd w:val="clear" w:color="auto" w:fill="auto"/>
            <w:noWrap/>
            <w:vAlign w:val="bottom"/>
            <w:hideMark/>
          </w:tcPr>
          <w:p w14:paraId="5184BE8B"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6C8EB276"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39613C26" w14:textId="77777777" w:rsidR="00402195" w:rsidRDefault="00A25677">
            <w:pPr>
              <w:jc w:val="center"/>
              <w:rPr>
                <w:color w:val="000000"/>
                <w:sz w:val="22"/>
                <w:szCs w:val="22"/>
              </w:rPr>
            </w:pPr>
            <w:r>
              <w:rPr>
                <w:color w:val="000000"/>
                <w:sz w:val="22"/>
                <w:szCs w:val="22"/>
              </w:rPr>
              <w:t>Yes</w:t>
            </w:r>
          </w:p>
        </w:tc>
        <w:tc>
          <w:tcPr>
            <w:tcW w:w="920" w:type="dxa"/>
            <w:tcBorders>
              <w:top w:val="nil"/>
              <w:left w:val="nil"/>
              <w:bottom w:val="nil"/>
              <w:right w:val="nil"/>
            </w:tcBorders>
            <w:shd w:val="clear" w:color="auto" w:fill="auto"/>
            <w:noWrap/>
            <w:vAlign w:val="bottom"/>
            <w:hideMark/>
          </w:tcPr>
          <w:p w14:paraId="624D4B34"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4A4AFC15" w14:textId="77777777" w:rsidR="00402195" w:rsidRDefault="00A25677">
            <w:pPr>
              <w:jc w:val="center"/>
              <w:rPr>
                <w:color w:val="000000"/>
                <w:sz w:val="22"/>
                <w:szCs w:val="22"/>
              </w:rPr>
            </w:pPr>
            <w:r>
              <w:rPr>
                <w:color w:val="000000"/>
                <w:sz w:val="22"/>
                <w:szCs w:val="22"/>
              </w:rPr>
              <w:t>Yes</w:t>
            </w:r>
          </w:p>
        </w:tc>
      </w:tr>
      <w:tr w:rsidR="00402195" w14:paraId="178633F7" w14:textId="77777777">
        <w:trPr>
          <w:trHeight w:val="280"/>
          <w:jc w:val="center"/>
        </w:trPr>
        <w:tc>
          <w:tcPr>
            <w:tcW w:w="3400" w:type="dxa"/>
            <w:tcBorders>
              <w:top w:val="nil"/>
              <w:left w:val="nil"/>
              <w:bottom w:val="nil"/>
              <w:right w:val="nil"/>
            </w:tcBorders>
            <w:shd w:val="clear" w:color="auto" w:fill="auto"/>
            <w:vAlign w:val="center"/>
            <w:hideMark/>
          </w:tcPr>
          <w:p w14:paraId="03ABD82B" w14:textId="77777777" w:rsidR="00402195" w:rsidRDefault="00A25677">
            <w:pPr>
              <w:rPr>
                <w:sz w:val="22"/>
                <w:szCs w:val="22"/>
              </w:rPr>
            </w:pPr>
            <w:r>
              <w:rPr>
                <w:sz w:val="22"/>
                <w:szCs w:val="22"/>
              </w:rPr>
              <w:t>Year fixed effects</w:t>
            </w:r>
          </w:p>
        </w:tc>
        <w:tc>
          <w:tcPr>
            <w:tcW w:w="1020" w:type="dxa"/>
            <w:tcBorders>
              <w:top w:val="nil"/>
              <w:left w:val="nil"/>
              <w:bottom w:val="nil"/>
              <w:right w:val="nil"/>
            </w:tcBorders>
            <w:shd w:val="clear" w:color="auto" w:fill="auto"/>
            <w:noWrap/>
            <w:vAlign w:val="bottom"/>
            <w:hideMark/>
          </w:tcPr>
          <w:p w14:paraId="72909826" w14:textId="77777777" w:rsidR="00402195" w:rsidRDefault="00A25677">
            <w:pPr>
              <w:jc w:val="center"/>
              <w:rPr>
                <w:color w:val="000000"/>
                <w:sz w:val="22"/>
                <w:szCs w:val="22"/>
              </w:rPr>
            </w:pPr>
            <w:r>
              <w:rPr>
                <w:color w:val="000000"/>
                <w:sz w:val="22"/>
                <w:szCs w:val="22"/>
              </w:rPr>
              <w:t>Yes</w:t>
            </w:r>
          </w:p>
        </w:tc>
        <w:tc>
          <w:tcPr>
            <w:tcW w:w="1000" w:type="dxa"/>
            <w:tcBorders>
              <w:top w:val="nil"/>
              <w:left w:val="nil"/>
              <w:bottom w:val="nil"/>
              <w:right w:val="nil"/>
            </w:tcBorders>
            <w:shd w:val="clear" w:color="auto" w:fill="auto"/>
            <w:noWrap/>
            <w:vAlign w:val="bottom"/>
            <w:hideMark/>
          </w:tcPr>
          <w:p w14:paraId="3029E24A" w14:textId="77777777" w:rsidR="00402195" w:rsidRDefault="00A25677">
            <w:pPr>
              <w:jc w:val="center"/>
              <w:rPr>
                <w:color w:val="000000"/>
                <w:sz w:val="22"/>
                <w:szCs w:val="22"/>
              </w:rPr>
            </w:pPr>
            <w:r>
              <w:rPr>
                <w:color w:val="000000"/>
                <w:sz w:val="22"/>
                <w:szCs w:val="22"/>
              </w:rPr>
              <w:t>Yes</w:t>
            </w:r>
          </w:p>
        </w:tc>
        <w:tc>
          <w:tcPr>
            <w:tcW w:w="1100" w:type="dxa"/>
            <w:tcBorders>
              <w:top w:val="nil"/>
              <w:left w:val="nil"/>
              <w:bottom w:val="nil"/>
              <w:right w:val="nil"/>
            </w:tcBorders>
            <w:shd w:val="clear" w:color="auto" w:fill="auto"/>
            <w:noWrap/>
            <w:vAlign w:val="bottom"/>
            <w:hideMark/>
          </w:tcPr>
          <w:p w14:paraId="51DB0DB8" w14:textId="77777777" w:rsidR="00402195" w:rsidRDefault="00A25677">
            <w:pPr>
              <w:jc w:val="center"/>
              <w:rPr>
                <w:color w:val="000000"/>
                <w:sz w:val="22"/>
                <w:szCs w:val="22"/>
              </w:rPr>
            </w:pPr>
            <w:r>
              <w:rPr>
                <w:color w:val="000000"/>
                <w:sz w:val="22"/>
                <w:szCs w:val="22"/>
              </w:rPr>
              <w:t>Yes</w:t>
            </w:r>
          </w:p>
        </w:tc>
        <w:tc>
          <w:tcPr>
            <w:tcW w:w="1020" w:type="dxa"/>
            <w:tcBorders>
              <w:top w:val="nil"/>
              <w:left w:val="nil"/>
              <w:bottom w:val="nil"/>
              <w:right w:val="nil"/>
            </w:tcBorders>
            <w:shd w:val="clear" w:color="auto" w:fill="auto"/>
            <w:noWrap/>
            <w:vAlign w:val="bottom"/>
            <w:hideMark/>
          </w:tcPr>
          <w:p w14:paraId="5BAA27B4" w14:textId="77777777" w:rsidR="00402195" w:rsidRDefault="00A25677">
            <w:pPr>
              <w:jc w:val="center"/>
              <w:rPr>
                <w:color w:val="000000"/>
                <w:sz w:val="22"/>
                <w:szCs w:val="22"/>
              </w:rPr>
            </w:pPr>
            <w:r>
              <w:rPr>
                <w:color w:val="000000"/>
                <w:sz w:val="22"/>
                <w:szCs w:val="22"/>
              </w:rPr>
              <w:t>Yes</w:t>
            </w:r>
          </w:p>
        </w:tc>
        <w:tc>
          <w:tcPr>
            <w:tcW w:w="980" w:type="dxa"/>
            <w:tcBorders>
              <w:top w:val="nil"/>
              <w:left w:val="nil"/>
              <w:bottom w:val="nil"/>
              <w:right w:val="nil"/>
            </w:tcBorders>
            <w:shd w:val="clear" w:color="auto" w:fill="auto"/>
            <w:noWrap/>
            <w:vAlign w:val="bottom"/>
            <w:hideMark/>
          </w:tcPr>
          <w:p w14:paraId="29C218C2" w14:textId="77777777" w:rsidR="00402195" w:rsidRDefault="00A25677">
            <w:pPr>
              <w:jc w:val="center"/>
              <w:rPr>
                <w:color w:val="000000"/>
                <w:sz w:val="22"/>
                <w:szCs w:val="22"/>
              </w:rPr>
            </w:pPr>
            <w:r>
              <w:rPr>
                <w:color w:val="000000"/>
                <w:sz w:val="22"/>
                <w:szCs w:val="22"/>
              </w:rPr>
              <w:t>Yes</w:t>
            </w:r>
          </w:p>
        </w:tc>
        <w:tc>
          <w:tcPr>
            <w:tcW w:w="980" w:type="dxa"/>
            <w:tcBorders>
              <w:top w:val="nil"/>
              <w:left w:val="nil"/>
              <w:bottom w:val="nil"/>
              <w:right w:val="nil"/>
            </w:tcBorders>
            <w:shd w:val="clear" w:color="auto" w:fill="auto"/>
            <w:noWrap/>
            <w:vAlign w:val="bottom"/>
            <w:hideMark/>
          </w:tcPr>
          <w:p w14:paraId="163C8154"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2A3A257F" w14:textId="77777777" w:rsidR="00402195" w:rsidRDefault="00A25677">
            <w:pPr>
              <w:jc w:val="center"/>
              <w:rPr>
                <w:color w:val="000000"/>
                <w:sz w:val="22"/>
                <w:szCs w:val="22"/>
              </w:rPr>
            </w:pPr>
            <w:r>
              <w:rPr>
                <w:color w:val="000000"/>
                <w:sz w:val="22"/>
                <w:szCs w:val="22"/>
              </w:rPr>
              <w:t>Yes</w:t>
            </w:r>
          </w:p>
        </w:tc>
        <w:tc>
          <w:tcPr>
            <w:tcW w:w="1000" w:type="dxa"/>
            <w:tcBorders>
              <w:top w:val="nil"/>
              <w:left w:val="nil"/>
              <w:bottom w:val="nil"/>
              <w:right w:val="nil"/>
            </w:tcBorders>
            <w:shd w:val="clear" w:color="auto" w:fill="auto"/>
            <w:noWrap/>
            <w:vAlign w:val="bottom"/>
            <w:hideMark/>
          </w:tcPr>
          <w:p w14:paraId="13BD3289"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5C486A7D"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612A2A81" w14:textId="77777777" w:rsidR="00402195" w:rsidRDefault="00A25677">
            <w:pPr>
              <w:jc w:val="center"/>
              <w:rPr>
                <w:color w:val="000000"/>
                <w:sz w:val="22"/>
                <w:szCs w:val="22"/>
              </w:rPr>
            </w:pPr>
            <w:r>
              <w:rPr>
                <w:color w:val="000000"/>
                <w:sz w:val="22"/>
                <w:szCs w:val="22"/>
              </w:rPr>
              <w:t>Yes</w:t>
            </w:r>
          </w:p>
        </w:tc>
        <w:tc>
          <w:tcPr>
            <w:tcW w:w="920" w:type="dxa"/>
            <w:tcBorders>
              <w:top w:val="nil"/>
              <w:left w:val="nil"/>
              <w:bottom w:val="nil"/>
              <w:right w:val="nil"/>
            </w:tcBorders>
            <w:shd w:val="clear" w:color="auto" w:fill="auto"/>
            <w:noWrap/>
            <w:vAlign w:val="bottom"/>
            <w:hideMark/>
          </w:tcPr>
          <w:p w14:paraId="29AD82B0"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007B5C07" w14:textId="77777777" w:rsidR="00402195" w:rsidRDefault="00A25677">
            <w:pPr>
              <w:jc w:val="center"/>
              <w:rPr>
                <w:color w:val="000000"/>
                <w:sz w:val="22"/>
                <w:szCs w:val="22"/>
              </w:rPr>
            </w:pPr>
            <w:r>
              <w:rPr>
                <w:color w:val="000000"/>
                <w:sz w:val="22"/>
                <w:szCs w:val="22"/>
              </w:rPr>
              <w:t>Yes</w:t>
            </w:r>
          </w:p>
        </w:tc>
      </w:tr>
      <w:tr w:rsidR="00402195" w14:paraId="65E9FD5E" w14:textId="77777777">
        <w:trPr>
          <w:trHeight w:val="280"/>
          <w:jc w:val="center"/>
        </w:trPr>
        <w:tc>
          <w:tcPr>
            <w:tcW w:w="3400" w:type="dxa"/>
            <w:tcBorders>
              <w:top w:val="nil"/>
              <w:left w:val="nil"/>
              <w:bottom w:val="nil"/>
              <w:right w:val="nil"/>
            </w:tcBorders>
            <w:shd w:val="clear" w:color="auto" w:fill="auto"/>
            <w:vAlign w:val="center"/>
            <w:hideMark/>
          </w:tcPr>
          <w:p w14:paraId="12843FC9" w14:textId="77777777" w:rsidR="00402195" w:rsidRDefault="00A25677">
            <w:pPr>
              <w:rPr>
                <w:sz w:val="22"/>
                <w:szCs w:val="22"/>
              </w:rPr>
            </w:pPr>
            <w:r>
              <w:rPr>
                <w:sz w:val="22"/>
                <w:szCs w:val="22"/>
              </w:rPr>
              <w:t>Monthly fixed effects</w:t>
            </w:r>
          </w:p>
        </w:tc>
        <w:tc>
          <w:tcPr>
            <w:tcW w:w="1020" w:type="dxa"/>
            <w:tcBorders>
              <w:top w:val="nil"/>
              <w:left w:val="nil"/>
              <w:bottom w:val="nil"/>
              <w:right w:val="nil"/>
            </w:tcBorders>
            <w:shd w:val="clear" w:color="auto" w:fill="auto"/>
            <w:noWrap/>
            <w:vAlign w:val="bottom"/>
            <w:hideMark/>
          </w:tcPr>
          <w:p w14:paraId="768FB1B5" w14:textId="77777777" w:rsidR="00402195" w:rsidRDefault="00A25677">
            <w:pPr>
              <w:jc w:val="center"/>
              <w:rPr>
                <w:color w:val="000000"/>
                <w:sz w:val="22"/>
                <w:szCs w:val="22"/>
              </w:rPr>
            </w:pPr>
            <w:r>
              <w:rPr>
                <w:color w:val="000000"/>
                <w:sz w:val="22"/>
                <w:szCs w:val="22"/>
              </w:rPr>
              <w:t>Yes</w:t>
            </w:r>
          </w:p>
        </w:tc>
        <w:tc>
          <w:tcPr>
            <w:tcW w:w="1000" w:type="dxa"/>
            <w:tcBorders>
              <w:top w:val="nil"/>
              <w:left w:val="nil"/>
              <w:bottom w:val="nil"/>
              <w:right w:val="nil"/>
            </w:tcBorders>
            <w:shd w:val="clear" w:color="auto" w:fill="auto"/>
            <w:noWrap/>
            <w:vAlign w:val="bottom"/>
            <w:hideMark/>
          </w:tcPr>
          <w:p w14:paraId="01A17158" w14:textId="77777777" w:rsidR="00402195" w:rsidRDefault="00A25677">
            <w:pPr>
              <w:jc w:val="center"/>
              <w:rPr>
                <w:color w:val="000000"/>
                <w:sz w:val="22"/>
                <w:szCs w:val="22"/>
              </w:rPr>
            </w:pPr>
            <w:r>
              <w:rPr>
                <w:color w:val="000000"/>
                <w:sz w:val="22"/>
                <w:szCs w:val="22"/>
              </w:rPr>
              <w:t>Yes</w:t>
            </w:r>
          </w:p>
        </w:tc>
        <w:tc>
          <w:tcPr>
            <w:tcW w:w="1100" w:type="dxa"/>
            <w:tcBorders>
              <w:top w:val="nil"/>
              <w:left w:val="nil"/>
              <w:bottom w:val="nil"/>
              <w:right w:val="nil"/>
            </w:tcBorders>
            <w:shd w:val="clear" w:color="auto" w:fill="auto"/>
            <w:noWrap/>
            <w:vAlign w:val="bottom"/>
            <w:hideMark/>
          </w:tcPr>
          <w:p w14:paraId="2985ED26" w14:textId="77777777" w:rsidR="00402195" w:rsidRDefault="00A25677">
            <w:pPr>
              <w:jc w:val="center"/>
              <w:rPr>
                <w:color w:val="000000"/>
                <w:sz w:val="22"/>
                <w:szCs w:val="22"/>
              </w:rPr>
            </w:pPr>
            <w:r>
              <w:rPr>
                <w:color w:val="000000"/>
                <w:sz w:val="22"/>
                <w:szCs w:val="22"/>
              </w:rPr>
              <w:t>Yes</w:t>
            </w:r>
          </w:p>
        </w:tc>
        <w:tc>
          <w:tcPr>
            <w:tcW w:w="1020" w:type="dxa"/>
            <w:tcBorders>
              <w:top w:val="nil"/>
              <w:left w:val="nil"/>
              <w:bottom w:val="nil"/>
              <w:right w:val="nil"/>
            </w:tcBorders>
            <w:shd w:val="clear" w:color="auto" w:fill="auto"/>
            <w:noWrap/>
            <w:vAlign w:val="bottom"/>
            <w:hideMark/>
          </w:tcPr>
          <w:p w14:paraId="11E79CC8" w14:textId="77777777" w:rsidR="00402195" w:rsidRDefault="00A25677">
            <w:pPr>
              <w:jc w:val="center"/>
              <w:rPr>
                <w:color w:val="000000"/>
                <w:sz w:val="22"/>
                <w:szCs w:val="22"/>
              </w:rPr>
            </w:pPr>
            <w:r>
              <w:rPr>
                <w:color w:val="000000"/>
                <w:sz w:val="22"/>
                <w:szCs w:val="22"/>
              </w:rPr>
              <w:t>Yes</w:t>
            </w:r>
          </w:p>
        </w:tc>
        <w:tc>
          <w:tcPr>
            <w:tcW w:w="980" w:type="dxa"/>
            <w:tcBorders>
              <w:top w:val="nil"/>
              <w:left w:val="nil"/>
              <w:bottom w:val="nil"/>
              <w:right w:val="nil"/>
            </w:tcBorders>
            <w:shd w:val="clear" w:color="auto" w:fill="auto"/>
            <w:noWrap/>
            <w:vAlign w:val="bottom"/>
            <w:hideMark/>
          </w:tcPr>
          <w:p w14:paraId="7D7658B1" w14:textId="77777777" w:rsidR="00402195" w:rsidRDefault="00A25677">
            <w:pPr>
              <w:jc w:val="center"/>
              <w:rPr>
                <w:color w:val="000000"/>
                <w:sz w:val="22"/>
                <w:szCs w:val="22"/>
              </w:rPr>
            </w:pPr>
            <w:r>
              <w:rPr>
                <w:color w:val="000000"/>
                <w:sz w:val="22"/>
                <w:szCs w:val="22"/>
              </w:rPr>
              <w:t>Yes</w:t>
            </w:r>
          </w:p>
        </w:tc>
        <w:tc>
          <w:tcPr>
            <w:tcW w:w="980" w:type="dxa"/>
            <w:tcBorders>
              <w:top w:val="nil"/>
              <w:left w:val="nil"/>
              <w:bottom w:val="nil"/>
              <w:right w:val="nil"/>
            </w:tcBorders>
            <w:shd w:val="clear" w:color="auto" w:fill="auto"/>
            <w:noWrap/>
            <w:vAlign w:val="bottom"/>
            <w:hideMark/>
          </w:tcPr>
          <w:p w14:paraId="4035710E"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5D3EF3C9" w14:textId="77777777" w:rsidR="00402195" w:rsidRDefault="00A25677">
            <w:pPr>
              <w:jc w:val="center"/>
              <w:rPr>
                <w:color w:val="000000"/>
                <w:sz w:val="22"/>
                <w:szCs w:val="22"/>
              </w:rPr>
            </w:pPr>
            <w:r>
              <w:rPr>
                <w:color w:val="000000"/>
                <w:sz w:val="22"/>
                <w:szCs w:val="22"/>
              </w:rPr>
              <w:t>Yes</w:t>
            </w:r>
          </w:p>
        </w:tc>
        <w:tc>
          <w:tcPr>
            <w:tcW w:w="1000" w:type="dxa"/>
            <w:tcBorders>
              <w:top w:val="nil"/>
              <w:left w:val="nil"/>
              <w:bottom w:val="nil"/>
              <w:right w:val="nil"/>
            </w:tcBorders>
            <w:shd w:val="clear" w:color="auto" w:fill="auto"/>
            <w:noWrap/>
            <w:vAlign w:val="bottom"/>
            <w:hideMark/>
          </w:tcPr>
          <w:p w14:paraId="531B4DB8"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598174AB"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5665A261" w14:textId="77777777" w:rsidR="00402195" w:rsidRDefault="00A25677">
            <w:pPr>
              <w:jc w:val="center"/>
              <w:rPr>
                <w:color w:val="000000"/>
                <w:sz w:val="22"/>
                <w:szCs w:val="22"/>
              </w:rPr>
            </w:pPr>
            <w:r>
              <w:rPr>
                <w:color w:val="000000"/>
                <w:sz w:val="22"/>
                <w:szCs w:val="22"/>
              </w:rPr>
              <w:t>Yes</w:t>
            </w:r>
          </w:p>
        </w:tc>
        <w:tc>
          <w:tcPr>
            <w:tcW w:w="920" w:type="dxa"/>
            <w:tcBorders>
              <w:top w:val="nil"/>
              <w:left w:val="nil"/>
              <w:bottom w:val="nil"/>
              <w:right w:val="nil"/>
            </w:tcBorders>
            <w:shd w:val="clear" w:color="auto" w:fill="auto"/>
            <w:noWrap/>
            <w:vAlign w:val="bottom"/>
            <w:hideMark/>
          </w:tcPr>
          <w:p w14:paraId="14135069"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44009892" w14:textId="77777777" w:rsidR="00402195" w:rsidRDefault="00A25677">
            <w:pPr>
              <w:jc w:val="center"/>
              <w:rPr>
                <w:color w:val="000000"/>
                <w:sz w:val="22"/>
                <w:szCs w:val="22"/>
              </w:rPr>
            </w:pPr>
            <w:r>
              <w:rPr>
                <w:color w:val="000000"/>
                <w:sz w:val="22"/>
                <w:szCs w:val="22"/>
              </w:rPr>
              <w:t>Yes</w:t>
            </w:r>
          </w:p>
        </w:tc>
      </w:tr>
      <w:tr w:rsidR="00402195" w14:paraId="3141614F" w14:textId="77777777">
        <w:trPr>
          <w:trHeight w:val="280"/>
          <w:jc w:val="center"/>
        </w:trPr>
        <w:tc>
          <w:tcPr>
            <w:tcW w:w="3400" w:type="dxa"/>
            <w:tcBorders>
              <w:top w:val="nil"/>
              <w:left w:val="nil"/>
              <w:bottom w:val="nil"/>
              <w:right w:val="nil"/>
            </w:tcBorders>
            <w:shd w:val="clear" w:color="auto" w:fill="auto"/>
            <w:vAlign w:val="center"/>
            <w:hideMark/>
          </w:tcPr>
          <w:p w14:paraId="5CA9E14E" w14:textId="77777777" w:rsidR="00402195" w:rsidRDefault="00A25677">
            <w:pPr>
              <w:rPr>
                <w:sz w:val="22"/>
                <w:szCs w:val="22"/>
              </w:rPr>
            </w:pPr>
            <w:r>
              <w:rPr>
                <w:sz w:val="22"/>
                <w:szCs w:val="22"/>
              </w:rPr>
              <w:t>Market fixed effects</w:t>
            </w:r>
          </w:p>
        </w:tc>
        <w:tc>
          <w:tcPr>
            <w:tcW w:w="1020" w:type="dxa"/>
            <w:tcBorders>
              <w:top w:val="nil"/>
              <w:left w:val="nil"/>
              <w:bottom w:val="nil"/>
              <w:right w:val="nil"/>
            </w:tcBorders>
            <w:shd w:val="clear" w:color="auto" w:fill="auto"/>
            <w:noWrap/>
            <w:vAlign w:val="bottom"/>
            <w:hideMark/>
          </w:tcPr>
          <w:p w14:paraId="7C354539" w14:textId="77777777" w:rsidR="00402195" w:rsidRDefault="00A25677">
            <w:pPr>
              <w:jc w:val="center"/>
              <w:rPr>
                <w:color w:val="000000"/>
                <w:sz w:val="22"/>
                <w:szCs w:val="22"/>
              </w:rPr>
            </w:pPr>
            <w:r>
              <w:rPr>
                <w:color w:val="000000"/>
                <w:sz w:val="22"/>
                <w:szCs w:val="22"/>
              </w:rPr>
              <w:t>No</w:t>
            </w:r>
          </w:p>
        </w:tc>
        <w:tc>
          <w:tcPr>
            <w:tcW w:w="1000" w:type="dxa"/>
            <w:tcBorders>
              <w:top w:val="nil"/>
              <w:left w:val="nil"/>
              <w:bottom w:val="nil"/>
              <w:right w:val="nil"/>
            </w:tcBorders>
            <w:shd w:val="clear" w:color="auto" w:fill="auto"/>
            <w:noWrap/>
            <w:vAlign w:val="bottom"/>
            <w:hideMark/>
          </w:tcPr>
          <w:p w14:paraId="22AD9E62" w14:textId="77777777" w:rsidR="00402195" w:rsidRDefault="00A25677">
            <w:pPr>
              <w:jc w:val="center"/>
              <w:rPr>
                <w:color w:val="000000"/>
                <w:sz w:val="22"/>
                <w:szCs w:val="22"/>
              </w:rPr>
            </w:pPr>
            <w:r>
              <w:rPr>
                <w:color w:val="000000"/>
                <w:sz w:val="22"/>
                <w:szCs w:val="22"/>
              </w:rPr>
              <w:t>No</w:t>
            </w:r>
          </w:p>
        </w:tc>
        <w:tc>
          <w:tcPr>
            <w:tcW w:w="1100" w:type="dxa"/>
            <w:tcBorders>
              <w:top w:val="nil"/>
              <w:left w:val="nil"/>
              <w:bottom w:val="nil"/>
              <w:right w:val="nil"/>
            </w:tcBorders>
            <w:shd w:val="clear" w:color="auto" w:fill="auto"/>
            <w:noWrap/>
            <w:vAlign w:val="bottom"/>
            <w:hideMark/>
          </w:tcPr>
          <w:p w14:paraId="79A1E70C" w14:textId="77777777" w:rsidR="00402195" w:rsidRDefault="00A25677">
            <w:pPr>
              <w:jc w:val="center"/>
              <w:rPr>
                <w:color w:val="000000"/>
                <w:sz w:val="22"/>
                <w:szCs w:val="22"/>
              </w:rPr>
            </w:pPr>
            <w:r>
              <w:rPr>
                <w:color w:val="000000"/>
                <w:sz w:val="22"/>
                <w:szCs w:val="22"/>
              </w:rPr>
              <w:t>Yes</w:t>
            </w:r>
          </w:p>
        </w:tc>
        <w:tc>
          <w:tcPr>
            <w:tcW w:w="1020" w:type="dxa"/>
            <w:tcBorders>
              <w:top w:val="nil"/>
              <w:left w:val="nil"/>
              <w:bottom w:val="nil"/>
              <w:right w:val="nil"/>
            </w:tcBorders>
            <w:shd w:val="clear" w:color="auto" w:fill="auto"/>
            <w:noWrap/>
            <w:vAlign w:val="bottom"/>
            <w:hideMark/>
          </w:tcPr>
          <w:p w14:paraId="5329A235" w14:textId="77777777" w:rsidR="00402195" w:rsidRDefault="00A25677">
            <w:pPr>
              <w:jc w:val="center"/>
              <w:rPr>
                <w:color w:val="000000"/>
                <w:sz w:val="22"/>
                <w:szCs w:val="22"/>
              </w:rPr>
            </w:pPr>
            <w:r>
              <w:rPr>
                <w:color w:val="000000"/>
                <w:sz w:val="22"/>
                <w:szCs w:val="22"/>
              </w:rPr>
              <w:t>Yes</w:t>
            </w:r>
          </w:p>
        </w:tc>
        <w:tc>
          <w:tcPr>
            <w:tcW w:w="980" w:type="dxa"/>
            <w:tcBorders>
              <w:top w:val="nil"/>
              <w:left w:val="nil"/>
              <w:bottom w:val="nil"/>
              <w:right w:val="nil"/>
            </w:tcBorders>
            <w:shd w:val="clear" w:color="auto" w:fill="auto"/>
            <w:noWrap/>
            <w:vAlign w:val="bottom"/>
            <w:hideMark/>
          </w:tcPr>
          <w:p w14:paraId="7F40A5FD" w14:textId="77777777" w:rsidR="00402195" w:rsidRDefault="00A25677">
            <w:pPr>
              <w:jc w:val="center"/>
              <w:rPr>
                <w:color w:val="000000"/>
                <w:sz w:val="22"/>
                <w:szCs w:val="22"/>
              </w:rPr>
            </w:pPr>
            <w:r>
              <w:rPr>
                <w:color w:val="000000"/>
                <w:sz w:val="22"/>
                <w:szCs w:val="22"/>
              </w:rPr>
              <w:t>No</w:t>
            </w:r>
          </w:p>
        </w:tc>
        <w:tc>
          <w:tcPr>
            <w:tcW w:w="980" w:type="dxa"/>
            <w:tcBorders>
              <w:top w:val="nil"/>
              <w:left w:val="nil"/>
              <w:bottom w:val="nil"/>
              <w:right w:val="nil"/>
            </w:tcBorders>
            <w:shd w:val="clear" w:color="auto" w:fill="auto"/>
            <w:noWrap/>
            <w:vAlign w:val="bottom"/>
            <w:hideMark/>
          </w:tcPr>
          <w:p w14:paraId="6E2CD9D6" w14:textId="77777777" w:rsidR="00402195" w:rsidRDefault="00A25677">
            <w:pPr>
              <w:jc w:val="center"/>
              <w:rPr>
                <w:color w:val="000000"/>
                <w:sz w:val="22"/>
                <w:szCs w:val="22"/>
              </w:rPr>
            </w:pPr>
            <w:r>
              <w:rPr>
                <w:color w:val="000000"/>
                <w:sz w:val="22"/>
                <w:szCs w:val="22"/>
              </w:rPr>
              <w:t>No</w:t>
            </w:r>
          </w:p>
        </w:tc>
        <w:tc>
          <w:tcPr>
            <w:tcW w:w="940" w:type="dxa"/>
            <w:tcBorders>
              <w:top w:val="nil"/>
              <w:left w:val="nil"/>
              <w:bottom w:val="nil"/>
              <w:right w:val="nil"/>
            </w:tcBorders>
            <w:shd w:val="clear" w:color="auto" w:fill="auto"/>
            <w:noWrap/>
            <w:vAlign w:val="bottom"/>
            <w:hideMark/>
          </w:tcPr>
          <w:p w14:paraId="49ADDB8E" w14:textId="77777777" w:rsidR="00402195" w:rsidRDefault="00A25677">
            <w:pPr>
              <w:jc w:val="center"/>
              <w:rPr>
                <w:color w:val="000000"/>
                <w:sz w:val="22"/>
                <w:szCs w:val="22"/>
              </w:rPr>
            </w:pPr>
            <w:r>
              <w:rPr>
                <w:color w:val="000000"/>
                <w:sz w:val="22"/>
                <w:szCs w:val="22"/>
              </w:rPr>
              <w:t>Yes</w:t>
            </w:r>
          </w:p>
        </w:tc>
        <w:tc>
          <w:tcPr>
            <w:tcW w:w="1000" w:type="dxa"/>
            <w:tcBorders>
              <w:top w:val="nil"/>
              <w:left w:val="nil"/>
              <w:bottom w:val="nil"/>
              <w:right w:val="nil"/>
            </w:tcBorders>
            <w:shd w:val="clear" w:color="auto" w:fill="auto"/>
            <w:noWrap/>
            <w:vAlign w:val="bottom"/>
            <w:hideMark/>
          </w:tcPr>
          <w:p w14:paraId="2DCCB752"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21A18B60" w14:textId="77777777" w:rsidR="00402195" w:rsidRDefault="00A25677">
            <w:pPr>
              <w:jc w:val="center"/>
              <w:rPr>
                <w:color w:val="000000"/>
                <w:sz w:val="22"/>
                <w:szCs w:val="22"/>
              </w:rPr>
            </w:pPr>
            <w:r>
              <w:rPr>
                <w:color w:val="000000"/>
                <w:sz w:val="22"/>
                <w:szCs w:val="22"/>
              </w:rPr>
              <w:t>No</w:t>
            </w:r>
          </w:p>
        </w:tc>
        <w:tc>
          <w:tcPr>
            <w:tcW w:w="940" w:type="dxa"/>
            <w:tcBorders>
              <w:top w:val="nil"/>
              <w:left w:val="nil"/>
              <w:bottom w:val="nil"/>
              <w:right w:val="nil"/>
            </w:tcBorders>
            <w:shd w:val="clear" w:color="auto" w:fill="auto"/>
            <w:noWrap/>
            <w:vAlign w:val="bottom"/>
            <w:hideMark/>
          </w:tcPr>
          <w:p w14:paraId="4D6C9965" w14:textId="77777777" w:rsidR="00402195" w:rsidRDefault="00A25677">
            <w:pPr>
              <w:jc w:val="center"/>
              <w:rPr>
                <w:color w:val="000000"/>
                <w:sz w:val="22"/>
                <w:szCs w:val="22"/>
              </w:rPr>
            </w:pPr>
            <w:r>
              <w:rPr>
                <w:color w:val="000000"/>
                <w:sz w:val="22"/>
                <w:szCs w:val="22"/>
              </w:rPr>
              <w:t>No</w:t>
            </w:r>
          </w:p>
        </w:tc>
        <w:tc>
          <w:tcPr>
            <w:tcW w:w="920" w:type="dxa"/>
            <w:tcBorders>
              <w:top w:val="nil"/>
              <w:left w:val="nil"/>
              <w:bottom w:val="nil"/>
              <w:right w:val="nil"/>
            </w:tcBorders>
            <w:shd w:val="clear" w:color="auto" w:fill="auto"/>
            <w:noWrap/>
            <w:vAlign w:val="bottom"/>
            <w:hideMark/>
          </w:tcPr>
          <w:p w14:paraId="5A45A862"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3D5998A2" w14:textId="77777777" w:rsidR="00402195" w:rsidRDefault="00A25677">
            <w:pPr>
              <w:jc w:val="center"/>
              <w:rPr>
                <w:color w:val="000000"/>
                <w:sz w:val="22"/>
                <w:szCs w:val="22"/>
              </w:rPr>
            </w:pPr>
            <w:r>
              <w:rPr>
                <w:color w:val="000000"/>
                <w:sz w:val="22"/>
                <w:szCs w:val="22"/>
              </w:rPr>
              <w:t>Yes</w:t>
            </w:r>
          </w:p>
        </w:tc>
      </w:tr>
      <w:tr w:rsidR="00402195" w14:paraId="070E300D" w14:textId="77777777">
        <w:trPr>
          <w:trHeight w:val="280"/>
          <w:jc w:val="center"/>
        </w:trPr>
        <w:tc>
          <w:tcPr>
            <w:tcW w:w="3400" w:type="dxa"/>
            <w:tcBorders>
              <w:top w:val="nil"/>
              <w:left w:val="nil"/>
              <w:bottom w:val="nil"/>
              <w:right w:val="nil"/>
            </w:tcBorders>
            <w:shd w:val="clear" w:color="auto" w:fill="auto"/>
            <w:vAlign w:val="center"/>
            <w:hideMark/>
          </w:tcPr>
          <w:p w14:paraId="343EE11A" w14:textId="77777777" w:rsidR="00402195" w:rsidRDefault="00A25677">
            <w:pPr>
              <w:rPr>
                <w:sz w:val="22"/>
                <w:szCs w:val="22"/>
              </w:rPr>
            </w:pPr>
            <w:r>
              <w:rPr>
                <w:sz w:val="22"/>
                <w:szCs w:val="22"/>
              </w:rPr>
              <w:t>Market pair-specific time trend</w:t>
            </w:r>
          </w:p>
        </w:tc>
        <w:tc>
          <w:tcPr>
            <w:tcW w:w="1020" w:type="dxa"/>
            <w:tcBorders>
              <w:top w:val="nil"/>
              <w:left w:val="nil"/>
              <w:bottom w:val="nil"/>
              <w:right w:val="nil"/>
            </w:tcBorders>
            <w:shd w:val="clear" w:color="auto" w:fill="auto"/>
            <w:noWrap/>
            <w:vAlign w:val="bottom"/>
            <w:hideMark/>
          </w:tcPr>
          <w:p w14:paraId="6B4E6E45" w14:textId="77777777" w:rsidR="00402195" w:rsidRDefault="00A25677">
            <w:pPr>
              <w:jc w:val="center"/>
              <w:rPr>
                <w:color w:val="000000"/>
                <w:sz w:val="22"/>
                <w:szCs w:val="22"/>
              </w:rPr>
            </w:pPr>
            <w:r>
              <w:rPr>
                <w:color w:val="000000"/>
                <w:sz w:val="22"/>
                <w:szCs w:val="22"/>
              </w:rPr>
              <w:t>Yes</w:t>
            </w:r>
          </w:p>
        </w:tc>
        <w:tc>
          <w:tcPr>
            <w:tcW w:w="1000" w:type="dxa"/>
            <w:tcBorders>
              <w:top w:val="nil"/>
              <w:left w:val="nil"/>
              <w:bottom w:val="nil"/>
              <w:right w:val="nil"/>
            </w:tcBorders>
            <w:shd w:val="clear" w:color="auto" w:fill="auto"/>
            <w:noWrap/>
            <w:vAlign w:val="bottom"/>
            <w:hideMark/>
          </w:tcPr>
          <w:p w14:paraId="3AE94660" w14:textId="77777777" w:rsidR="00402195" w:rsidRDefault="00A25677">
            <w:pPr>
              <w:jc w:val="center"/>
              <w:rPr>
                <w:color w:val="000000"/>
                <w:sz w:val="22"/>
                <w:szCs w:val="22"/>
              </w:rPr>
            </w:pPr>
            <w:r>
              <w:rPr>
                <w:color w:val="000000"/>
                <w:sz w:val="22"/>
                <w:szCs w:val="22"/>
              </w:rPr>
              <w:t>Yes</w:t>
            </w:r>
          </w:p>
        </w:tc>
        <w:tc>
          <w:tcPr>
            <w:tcW w:w="1100" w:type="dxa"/>
            <w:tcBorders>
              <w:top w:val="nil"/>
              <w:left w:val="nil"/>
              <w:bottom w:val="nil"/>
              <w:right w:val="nil"/>
            </w:tcBorders>
            <w:shd w:val="clear" w:color="auto" w:fill="auto"/>
            <w:noWrap/>
            <w:vAlign w:val="bottom"/>
            <w:hideMark/>
          </w:tcPr>
          <w:p w14:paraId="223DADB7" w14:textId="77777777" w:rsidR="00402195" w:rsidRDefault="00A25677">
            <w:pPr>
              <w:jc w:val="center"/>
              <w:rPr>
                <w:color w:val="000000"/>
                <w:sz w:val="22"/>
                <w:szCs w:val="22"/>
              </w:rPr>
            </w:pPr>
            <w:r>
              <w:rPr>
                <w:color w:val="000000"/>
                <w:sz w:val="22"/>
                <w:szCs w:val="22"/>
              </w:rPr>
              <w:t>Yes</w:t>
            </w:r>
          </w:p>
        </w:tc>
        <w:tc>
          <w:tcPr>
            <w:tcW w:w="1020" w:type="dxa"/>
            <w:tcBorders>
              <w:top w:val="nil"/>
              <w:left w:val="nil"/>
              <w:bottom w:val="nil"/>
              <w:right w:val="nil"/>
            </w:tcBorders>
            <w:shd w:val="clear" w:color="auto" w:fill="auto"/>
            <w:noWrap/>
            <w:vAlign w:val="bottom"/>
            <w:hideMark/>
          </w:tcPr>
          <w:p w14:paraId="333DFAFB" w14:textId="77777777" w:rsidR="00402195" w:rsidRDefault="00A25677">
            <w:pPr>
              <w:jc w:val="center"/>
              <w:rPr>
                <w:color w:val="000000"/>
                <w:sz w:val="22"/>
                <w:szCs w:val="22"/>
              </w:rPr>
            </w:pPr>
            <w:r>
              <w:rPr>
                <w:color w:val="000000"/>
                <w:sz w:val="22"/>
                <w:szCs w:val="22"/>
              </w:rPr>
              <w:t>Yes</w:t>
            </w:r>
          </w:p>
        </w:tc>
        <w:tc>
          <w:tcPr>
            <w:tcW w:w="980" w:type="dxa"/>
            <w:tcBorders>
              <w:top w:val="nil"/>
              <w:left w:val="nil"/>
              <w:bottom w:val="nil"/>
              <w:right w:val="nil"/>
            </w:tcBorders>
            <w:shd w:val="clear" w:color="auto" w:fill="auto"/>
            <w:noWrap/>
            <w:vAlign w:val="bottom"/>
            <w:hideMark/>
          </w:tcPr>
          <w:p w14:paraId="6BD23D2E" w14:textId="77777777" w:rsidR="00402195" w:rsidRDefault="00A25677">
            <w:pPr>
              <w:jc w:val="center"/>
              <w:rPr>
                <w:color w:val="000000"/>
                <w:sz w:val="22"/>
                <w:szCs w:val="22"/>
              </w:rPr>
            </w:pPr>
            <w:r>
              <w:rPr>
                <w:color w:val="000000"/>
                <w:sz w:val="22"/>
                <w:szCs w:val="22"/>
              </w:rPr>
              <w:t>Yes</w:t>
            </w:r>
          </w:p>
        </w:tc>
        <w:tc>
          <w:tcPr>
            <w:tcW w:w="980" w:type="dxa"/>
            <w:tcBorders>
              <w:top w:val="nil"/>
              <w:left w:val="nil"/>
              <w:bottom w:val="nil"/>
              <w:right w:val="nil"/>
            </w:tcBorders>
            <w:shd w:val="clear" w:color="auto" w:fill="auto"/>
            <w:noWrap/>
            <w:vAlign w:val="bottom"/>
            <w:hideMark/>
          </w:tcPr>
          <w:p w14:paraId="7B821148"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47DDF5DC" w14:textId="77777777" w:rsidR="00402195" w:rsidRDefault="00A25677">
            <w:pPr>
              <w:jc w:val="center"/>
              <w:rPr>
                <w:color w:val="000000"/>
                <w:sz w:val="22"/>
                <w:szCs w:val="22"/>
              </w:rPr>
            </w:pPr>
            <w:r>
              <w:rPr>
                <w:color w:val="000000"/>
                <w:sz w:val="22"/>
                <w:szCs w:val="22"/>
              </w:rPr>
              <w:t>Yes</w:t>
            </w:r>
          </w:p>
        </w:tc>
        <w:tc>
          <w:tcPr>
            <w:tcW w:w="1000" w:type="dxa"/>
            <w:tcBorders>
              <w:top w:val="nil"/>
              <w:left w:val="nil"/>
              <w:bottom w:val="nil"/>
              <w:right w:val="nil"/>
            </w:tcBorders>
            <w:shd w:val="clear" w:color="auto" w:fill="auto"/>
            <w:noWrap/>
            <w:vAlign w:val="bottom"/>
            <w:hideMark/>
          </w:tcPr>
          <w:p w14:paraId="292DD8C2"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5EE14A2A"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03E7163D" w14:textId="77777777" w:rsidR="00402195" w:rsidRDefault="00A25677">
            <w:pPr>
              <w:jc w:val="center"/>
              <w:rPr>
                <w:color w:val="000000"/>
                <w:sz w:val="22"/>
                <w:szCs w:val="22"/>
              </w:rPr>
            </w:pPr>
            <w:r>
              <w:rPr>
                <w:color w:val="000000"/>
                <w:sz w:val="22"/>
                <w:szCs w:val="22"/>
              </w:rPr>
              <w:t>Yes</w:t>
            </w:r>
          </w:p>
        </w:tc>
        <w:tc>
          <w:tcPr>
            <w:tcW w:w="920" w:type="dxa"/>
            <w:tcBorders>
              <w:top w:val="nil"/>
              <w:left w:val="nil"/>
              <w:bottom w:val="nil"/>
              <w:right w:val="nil"/>
            </w:tcBorders>
            <w:shd w:val="clear" w:color="auto" w:fill="auto"/>
            <w:noWrap/>
            <w:vAlign w:val="bottom"/>
            <w:hideMark/>
          </w:tcPr>
          <w:p w14:paraId="534CC1A1" w14:textId="77777777" w:rsidR="00402195" w:rsidRDefault="00A25677">
            <w:pPr>
              <w:jc w:val="center"/>
              <w:rPr>
                <w:color w:val="000000"/>
                <w:sz w:val="22"/>
                <w:szCs w:val="22"/>
              </w:rPr>
            </w:pPr>
            <w:r>
              <w:rPr>
                <w:color w:val="000000"/>
                <w:sz w:val="22"/>
                <w:szCs w:val="22"/>
              </w:rPr>
              <w:t>Yes</w:t>
            </w:r>
          </w:p>
        </w:tc>
        <w:tc>
          <w:tcPr>
            <w:tcW w:w="940" w:type="dxa"/>
            <w:tcBorders>
              <w:top w:val="nil"/>
              <w:left w:val="nil"/>
              <w:bottom w:val="nil"/>
              <w:right w:val="nil"/>
            </w:tcBorders>
            <w:shd w:val="clear" w:color="auto" w:fill="auto"/>
            <w:noWrap/>
            <w:vAlign w:val="bottom"/>
            <w:hideMark/>
          </w:tcPr>
          <w:p w14:paraId="42AD226B" w14:textId="77777777" w:rsidR="00402195" w:rsidRDefault="00A25677">
            <w:pPr>
              <w:jc w:val="center"/>
              <w:rPr>
                <w:color w:val="000000"/>
                <w:sz w:val="22"/>
                <w:szCs w:val="22"/>
              </w:rPr>
            </w:pPr>
            <w:r>
              <w:rPr>
                <w:color w:val="000000"/>
                <w:sz w:val="22"/>
                <w:szCs w:val="22"/>
              </w:rPr>
              <w:t>Yes</w:t>
            </w:r>
          </w:p>
        </w:tc>
      </w:tr>
      <w:tr w:rsidR="00402195" w14:paraId="0CEADB25" w14:textId="77777777">
        <w:trPr>
          <w:trHeight w:val="280"/>
          <w:jc w:val="center"/>
        </w:trPr>
        <w:tc>
          <w:tcPr>
            <w:tcW w:w="3400" w:type="dxa"/>
            <w:tcBorders>
              <w:top w:val="nil"/>
              <w:left w:val="nil"/>
              <w:bottom w:val="nil"/>
              <w:right w:val="nil"/>
            </w:tcBorders>
            <w:shd w:val="clear" w:color="auto" w:fill="auto"/>
            <w:vAlign w:val="center"/>
            <w:hideMark/>
          </w:tcPr>
          <w:p w14:paraId="465619A5" w14:textId="77777777" w:rsidR="00402195" w:rsidRDefault="00A25677">
            <w:pPr>
              <w:rPr>
                <w:sz w:val="22"/>
                <w:szCs w:val="22"/>
              </w:rPr>
            </w:pPr>
            <w:r>
              <w:rPr>
                <w:sz w:val="22"/>
                <w:szCs w:val="22"/>
              </w:rPr>
              <w:t>Number of observations</w:t>
            </w:r>
          </w:p>
        </w:tc>
        <w:tc>
          <w:tcPr>
            <w:tcW w:w="1020" w:type="dxa"/>
            <w:tcBorders>
              <w:top w:val="nil"/>
              <w:left w:val="nil"/>
              <w:bottom w:val="nil"/>
              <w:right w:val="nil"/>
            </w:tcBorders>
            <w:shd w:val="clear" w:color="auto" w:fill="auto"/>
            <w:noWrap/>
            <w:vAlign w:val="bottom"/>
            <w:hideMark/>
          </w:tcPr>
          <w:p w14:paraId="7022AE3F" w14:textId="26BA47E5" w:rsidR="00402195" w:rsidRDefault="00A25677">
            <w:pPr>
              <w:jc w:val="center"/>
              <w:rPr>
                <w:color w:val="000000"/>
                <w:sz w:val="22"/>
                <w:szCs w:val="22"/>
              </w:rPr>
            </w:pPr>
            <w:r>
              <w:rPr>
                <w:color w:val="000000"/>
                <w:sz w:val="22"/>
                <w:szCs w:val="22"/>
              </w:rPr>
              <w:t>39</w:t>
            </w:r>
            <w:r w:rsidR="00C434A6">
              <w:rPr>
                <w:color w:val="000000"/>
                <w:sz w:val="22"/>
                <w:szCs w:val="22"/>
              </w:rPr>
              <w:t>,</w:t>
            </w:r>
            <w:r>
              <w:rPr>
                <w:color w:val="000000"/>
                <w:sz w:val="22"/>
                <w:szCs w:val="22"/>
              </w:rPr>
              <w:t>120</w:t>
            </w:r>
          </w:p>
        </w:tc>
        <w:tc>
          <w:tcPr>
            <w:tcW w:w="1000" w:type="dxa"/>
            <w:tcBorders>
              <w:top w:val="nil"/>
              <w:left w:val="nil"/>
              <w:bottom w:val="nil"/>
              <w:right w:val="nil"/>
            </w:tcBorders>
            <w:shd w:val="clear" w:color="auto" w:fill="auto"/>
            <w:noWrap/>
            <w:vAlign w:val="bottom"/>
            <w:hideMark/>
          </w:tcPr>
          <w:p w14:paraId="7D83A8E2" w14:textId="5364DA88" w:rsidR="00402195" w:rsidRDefault="00A25677">
            <w:pPr>
              <w:jc w:val="center"/>
              <w:rPr>
                <w:color w:val="000000"/>
                <w:sz w:val="22"/>
                <w:szCs w:val="22"/>
              </w:rPr>
            </w:pPr>
            <w:r>
              <w:rPr>
                <w:color w:val="000000"/>
                <w:sz w:val="22"/>
                <w:szCs w:val="22"/>
              </w:rPr>
              <w:t>39</w:t>
            </w:r>
            <w:r w:rsidR="00C434A6">
              <w:rPr>
                <w:color w:val="000000"/>
                <w:sz w:val="22"/>
                <w:szCs w:val="22"/>
              </w:rPr>
              <w:t>,</w:t>
            </w:r>
            <w:r>
              <w:rPr>
                <w:color w:val="000000"/>
                <w:sz w:val="22"/>
                <w:szCs w:val="22"/>
              </w:rPr>
              <w:t>120</w:t>
            </w:r>
          </w:p>
        </w:tc>
        <w:tc>
          <w:tcPr>
            <w:tcW w:w="1100" w:type="dxa"/>
            <w:tcBorders>
              <w:top w:val="nil"/>
              <w:left w:val="nil"/>
              <w:bottom w:val="nil"/>
              <w:right w:val="nil"/>
            </w:tcBorders>
            <w:shd w:val="clear" w:color="auto" w:fill="auto"/>
            <w:noWrap/>
            <w:vAlign w:val="bottom"/>
            <w:hideMark/>
          </w:tcPr>
          <w:p w14:paraId="3EF2EC00" w14:textId="5F20720A" w:rsidR="00402195" w:rsidRDefault="00A25677">
            <w:pPr>
              <w:jc w:val="center"/>
              <w:rPr>
                <w:color w:val="000000"/>
                <w:sz w:val="22"/>
                <w:szCs w:val="22"/>
              </w:rPr>
            </w:pPr>
            <w:r>
              <w:rPr>
                <w:color w:val="000000"/>
                <w:sz w:val="22"/>
                <w:szCs w:val="22"/>
              </w:rPr>
              <w:t>39</w:t>
            </w:r>
            <w:r w:rsidR="00C434A6">
              <w:rPr>
                <w:color w:val="000000"/>
                <w:sz w:val="22"/>
                <w:szCs w:val="22"/>
              </w:rPr>
              <w:t>,</w:t>
            </w:r>
            <w:r>
              <w:rPr>
                <w:color w:val="000000"/>
                <w:sz w:val="22"/>
                <w:szCs w:val="22"/>
              </w:rPr>
              <w:t>120</w:t>
            </w:r>
          </w:p>
        </w:tc>
        <w:tc>
          <w:tcPr>
            <w:tcW w:w="1020" w:type="dxa"/>
            <w:tcBorders>
              <w:top w:val="nil"/>
              <w:left w:val="nil"/>
              <w:bottom w:val="nil"/>
              <w:right w:val="nil"/>
            </w:tcBorders>
            <w:shd w:val="clear" w:color="auto" w:fill="auto"/>
            <w:noWrap/>
            <w:vAlign w:val="bottom"/>
            <w:hideMark/>
          </w:tcPr>
          <w:p w14:paraId="08548642" w14:textId="7AC3D347" w:rsidR="00402195" w:rsidRDefault="00A25677">
            <w:pPr>
              <w:jc w:val="center"/>
              <w:rPr>
                <w:color w:val="000000"/>
                <w:sz w:val="22"/>
                <w:szCs w:val="22"/>
              </w:rPr>
            </w:pPr>
            <w:r>
              <w:rPr>
                <w:color w:val="000000"/>
                <w:sz w:val="22"/>
                <w:szCs w:val="22"/>
              </w:rPr>
              <w:t>39</w:t>
            </w:r>
            <w:r w:rsidR="00C434A6">
              <w:rPr>
                <w:color w:val="000000"/>
                <w:sz w:val="22"/>
                <w:szCs w:val="22"/>
              </w:rPr>
              <w:t>,</w:t>
            </w:r>
            <w:r>
              <w:rPr>
                <w:color w:val="000000"/>
                <w:sz w:val="22"/>
                <w:szCs w:val="22"/>
              </w:rPr>
              <w:t>120</w:t>
            </w:r>
          </w:p>
        </w:tc>
        <w:tc>
          <w:tcPr>
            <w:tcW w:w="980" w:type="dxa"/>
            <w:tcBorders>
              <w:top w:val="nil"/>
              <w:left w:val="nil"/>
              <w:bottom w:val="nil"/>
              <w:right w:val="nil"/>
            </w:tcBorders>
            <w:shd w:val="clear" w:color="auto" w:fill="auto"/>
            <w:noWrap/>
            <w:vAlign w:val="bottom"/>
            <w:hideMark/>
          </w:tcPr>
          <w:p w14:paraId="2DAF45AE" w14:textId="458D4F57" w:rsidR="00402195" w:rsidRDefault="00A25677">
            <w:pPr>
              <w:jc w:val="center"/>
              <w:rPr>
                <w:color w:val="000000"/>
                <w:sz w:val="22"/>
                <w:szCs w:val="22"/>
              </w:rPr>
            </w:pPr>
            <w:r>
              <w:rPr>
                <w:color w:val="000000"/>
                <w:sz w:val="22"/>
                <w:szCs w:val="22"/>
              </w:rPr>
              <w:t>39</w:t>
            </w:r>
            <w:r w:rsidR="00C434A6">
              <w:rPr>
                <w:color w:val="000000"/>
                <w:sz w:val="22"/>
                <w:szCs w:val="22"/>
              </w:rPr>
              <w:t>,</w:t>
            </w:r>
            <w:r>
              <w:rPr>
                <w:color w:val="000000"/>
                <w:sz w:val="22"/>
                <w:szCs w:val="22"/>
              </w:rPr>
              <w:t>002</w:t>
            </w:r>
          </w:p>
        </w:tc>
        <w:tc>
          <w:tcPr>
            <w:tcW w:w="980" w:type="dxa"/>
            <w:tcBorders>
              <w:top w:val="nil"/>
              <w:left w:val="nil"/>
              <w:bottom w:val="nil"/>
              <w:right w:val="nil"/>
            </w:tcBorders>
            <w:shd w:val="clear" w:color="auto" w:fill="auto"/>
            <w:noWrap/>
            <w:vAlign w:val="bottom"/>
            <w:hideMark/>
          </w:tcPr>
          <w:p w14:paraId="3810E46D" w14:textId="5929A2E2" w:rsidR="00402195" w:rsidRDefault="00A25677">
            <w:pPr>
              <w:jc w:val="center"/>
              <w:rPr>
                <w:color w:val="000000"/>
                <w:sz w:val="22"/>
                <w:szCs w:val="22"/>
              </w:rPr>
            </w:pPr>
            <w:r>
              <w:rPr>
                <w:color w:val="000000"/>
                <w:sz w:val="22"/>
                <w:szCs w:val="22"/>
              </w:rPr>
              <w:t>39</w:t>
            </w:r>
            <w:r w:rsidR="00C434A6">
              <w:rPr>
                <w:color w:val="000000"/>
                <w:sz w:val="22"/>
                <w:szCs w:val="22"/>
              </w:rPr>
              <w:t>,</w:t>
            </w:r>
            <w:r>
              <w:rPr>
                <w:color w:val="000000"/>
                <w:sz w:val="22"/>
                <w:szCs w:val="22"/>
              </w:rPr>
              <w:t>002</w:t>
            </w:r>
          </w:p>
        </w:tc>
        <w:tc>
          <w:tcPr>
            <w:tcW w:w="940" w:type="dxa"/>
            <w:tcBorders>
              <w:top w:val="nil"/>
              <w:left w:val="nil"/>
              <w:bottom w:val="nil"/>
              <w:right w:val="nil"/>
            </w:tcBorders>
            <w:shd w:val="clear" w:color="auto" w:fill="auto"/>
            <w:noWrap/>
            <w:vAlign w:val="bottom"/>
            <w:hideMark/>
          </w:tcPr>
          <w:p w14:paraId="7B17F69F" w14:textId="2D5A8F9F" w:rsidR="00402195" w:rsidRDefault="00A25677">
            <w:pPr>
              <w:jc w:val="center"/>
              <w:rPr>
                <w:color w:val="000000"/>
                <w:sz w:val="22"/>
                <w:szCs w:val="22"/>
              </w:rPr>
            </w:pPr>
            <w:r>
              <w:rPr>
                <w:color w:val="000000"/>
                <w:sz w:val="22"/>
                <w:szCs w:val="22"/>
              </w:rPr>
              <w:t>39</w:t>
            </w:r>
            <w:r w:rsidR="00C434A6">
              <w:rPr>
                <w:color w:val="000000"/>
                <w:sz w:val="22"/>
                <w:szCs w:val="22"/>
              </w:rPr>
              <w:t>,</w:t>
            </w:r>
            <w:r>
              <w:rPr>
                <w:color w:val="000000"/>
                <w:sz w:val="22"/>
                <w:szCs w:val="22"/>
              </w:rPr>
              <w:t>002</w:t>
            </w:r>
          </w:p>
        </w:tc>
        <w:tc>
          <w:tcPr>
            <w:tcW w:w="1000" w:type="dxa"/>
            <w:tcBorders>
              <w:top w:val="nil"/>
              <w:left w:val="nil"/>
              <w:bottom w:val="nil"/>
              <w:right w:val="nil"/>
            </w:tcBorders>
            <w:shd w:val="clear" w:color="auto" w:fill="auto"/>
            <w:noWrap/>
            <w:vAlign w:val="bottom"/>
            <w:hideMark/>
          </w:tcPr>
          <w:p w14:paraId="615D2779" w14:textId="0644803C" w:rsidR="00402195" w:rsidRDefault="00A25677">
            <w:pPr>
              <w:jc w:val="center"/>
              <w:rPr>
                <w:color w:val="000000"/>
                <w:sz w:val="22"/>
                <w:szCs w:val="22"/>
              </w:rPr>
            </w:pPr>
            <w:r>
              <w:rPr>
                <w:color w:val="000000"/>
                <w:sz w:val="22"/>
                <w:szCs w:val="22"/>
              </w:rPr>
              <w:t>39</w:t>
            </w:r>
            <w:r w:rsidR="00C434A6">
              <w:rPr>
                <w:color w:val="000000"/>
                <w:sz w:val="22"/>
                <w:szCs w:val="22"/>
              </w:rPr>
              <w:t>,</w:t>
            </w:r>
            <w:r>
              <w:rPr>
                <w:color w:val="000000"/>
                <w:sz w:val="22"/>
                <w:szCs w:val="22"/>
              </w:rPr>
              <w:t>002</w:t>
            </w:r>
          </w:p>
        </w:tc>
        <w:tc>
          <w:tcPr>
            <w:tcW w:w="940" w:type="dxa"/>
            <w:tcBorders>
              <w:top w:val="nil"/>
              <w:left w:val="nil"/>
              <w:bottom w:val="nil"/>
              <w:right w:val="nil"/>
            </w:tcBorders>
            <w:shd w:val="clear" w:color="auto" w:fill="auto"/>
            <w:noWrap/>
            <w:vAlign w:val="bottom"/>
            <w:hideMark/>
          </w:tcPr>
          <w:p w14:paraId="4DC03495" w14:textId="77777777" w:rsidR="00402195" w:rsidRDefault="00A25677">
            <w:pPr>
              <w:jc w:val="center"/>
              <w:rPr>
                <w:color w:val="000000"/>
                <w:sz w:val="22"/>
                <w:szCs w:val="22"/>
              </w:rPr>
            </w:pPr>
            <w:r>
              <w:rPr>
                <w:color w:val="000000"/>
                <w:sz w:val="22"/>
                <w:szCs w:val="22"/>
              </w:rPr>
              <w:t>13,280</w:t>
            </w:r>
          </w:p>
        </w:tc>
        <w:tc>
          <w:tcPr>
            <w:tcW w:w="940" w:type="dxa"/>
            <w:tcBorders>
              <w:top w:val="nil"/>
              <w:left w:val="nil"/>
              <w:bottom w:val="nil"/>
              <w:right w:val="nil"/>
            </w:tcBorders>
            <w:shd w:val="clear" w:color="auto" w:fill="auto"/>
            <w:noWrap/>
            <w:vAlign w:val="bottom"/>
            <w:hideMark/>
          </w:tcPr>
          <w:p w14:paraId="61AE19FC" w14:textId="77777777" w:rsidR="00402195" w:rsidRDefault="00A25677">
            <w:pPr>
              <w:jc w:val="center"/>
              <w:rPr>
                <w:color w:val="000000"/>
                <w:sz w:val="22"/>
                <w:szCs w:val="22"/>
              </w:rPr>
            </w:pPr>
            <w:r>
              <w:rPr>
                <w:color w:val="000000"/>
                <w:sz w:val="22"/>
                <w:szCs w:val="22"/>
              </w:rPr>
              <w:t>13,280</w:t>
            </w:r>
          </w:p>
        </w:tc>
        <w:tc>
          <w:tcPr>
            <w:tcW w:w="920" w:type="dxa"/>
            <w:tcBorders>
              <w:top w:val="nil"/>
              <w:left w:val="nil"/>
              <w:bottom w:val="nil"/>
              <w:right w:val="nil"/>
            </w:tcBorders>
            <w:shd w:val="clear" w:color="auto" w:fill="auto"/>
            <w:noWrap/>
            <w:vAlign w:val="bottom"/>
            <w:hideMark/>
          </w:tcPr>
          <w:p w14:paraId="6F27BAED" w14:textId="77777777" w:rsidR="00402195" w:rsidRDefault="00A25677">
            <w:pPr>
              <w:jc w:val="center"/>
              <w:rPr>
                <w:color w:val="000000"/>
                <w:sz w:val="22"/>
                <w:szCs w:val="22"/>
              </w:rPr>
            </w:pPr>
            <w:r>
              <w:rPr>
                <w:color w:val="000000"/>
                <w:sz w:val="22"/>
                <w:szCs w:val="22"/>
              </w:rPr>
              <w:t>13,280</w:t>
            </w:r>
          </w:p>
        </w:tc>
        <w:tc>
          <w:tcPr>
            <w:tcW w:w="940" w:type="dxa"/>
            <w:tcBorders>
              <w:top w:val="nil"/>
              <w:left w:val="nil"/>
              <w:bottom w:val="nil"/>
              <w:right w:val="nil"/>
            </w:tcBorders>
            <w:shd w:val="clear" w:color="auto" w:fill="auto"/>
            <w:noWrap/>
            <w:vAlign w:val="bottom"/>
            <w:hideMark/>
          </w:tcPr>
          <w:p w14:paraId="623B02E4" w14:textId="77777777" w:rsidR="00402195" w:rsidRDefault="00A25677">
            <w:pPr>
              <w:jc w:val="center"/>
              <w:rPr>
                <w:color w:val="000000"/>
                <w:sz w:val="22"/>
                <w:szCs w:val="22"/>
              </w:rPr>
            </w:pPr>
            <w:r>
              <w:rPr>
                <w:color w:val="000000"/>
                <w:sz w:val="22"/>
                <w:szCs w:val="22"/>
              </w:rPr>
              <w:t>13,280</w:t>
            </w:r>
          </w:p>
        </w:tc>
      </w:tr>
      <w:tr w:rsidR="00402195" w14:paraId="3141B6DA" w14:textId="77777777">
        <w:trPr>
          <w:trHeight w:val="280"/>
          <w:jc w:val="center"/>
        </w:trPr>
        <w:tc>
          <w:tcPr>
            <w:tcW w:w="3400" w:type="dxa"/>
            <w:tcBorders>
              <w:top w:val="nil"/>
              <w:left w:val="nil"/>
              <w:bottom w:val="nil"/>
              <w:right w:val="nil"/>
            </w:tcBorders>
            <w:shd w:val="clear" w:color="auto" w:fill="auto"/>
            <w:vAlign w:val="center"/>
            <w:hideMark/>
          </w:tcPr>
          <w:p w14:paraId="28E5C6A7" w14:textId="77777777" w:rsidR="00402195" w:rsidRDefault="00A25677">
            <w:pPr>
              <w:rPr>
                <w:sz w:val="22"/>
                <w:szCs w:val="22"/>
              </w:rPr>
            </w:pPr>
            <w:r>
              <w:rPr>
                <w:sz w:val="22"/>
                <w:szCs w:val="22"/>
              </w:rPr>
              <w:t>R-squared</w:t>
            </w:r>
          </w:p>
        </w:tc>
        <w:tc>
          <w:tcPr>
            <w:tcW w:w="1020" w:type="dxa"/>
            <w:tcBorders>
              <w:top w:val="nil"/>
              <w:left w:val="nil"/>
              <w:bottom w:val="nil"/>
              <w:right w:val="nil"/>
            </w:tcBorders>
            <w:shd w:val="clear" w:color="auto" w:fill="auto"/>
            <w:noWrap/>
            <w:vAlign w:val="bottom"/>
            <w:hideMark/>
          </w:tcPr>
          <w:p w14:paraId="1202AE97" w14:textId="77777777" w:rsidR="00402195" w:rsidRDefault="00A25677">
            <w:pPr>
              <w:jc w:val="center"/>
              <w:rPr>
                <w:color w:val="000000"/>
                <w:sz w:val="22"/>
                <w:szCs w:val="22"/>
              </w:rPr>
            </w:pPr>
            <w:r>
              <w:rPr>
                <w:color w:val="000000"/>
                <w:sz w:val="22"/>
                <w:szCs w:val="22"/>
              </w:rPr>
              <w:t>0.154</w:t>
            </w:r>
          </w:p>
        </w:tc>
        <w:tc>
          <w:tcPr>
            <w:tcW w:w="1000" w:type="dxa"/>
            <w:tcBorders>
              <w:top w:val="nil"/>
              <w:left w:val="nil"/>
              <w:bottom w:val="nil"/>
              <w:right w:val="nil"/>
            </w:tcBorders>
            <w:shd w:val="clear" w:color="auto" w:fill="auto"/>
            <w:noWrap/>
            <w:vAlign w:val="bottom"/>
            <w:hideMark/>
          </w:tcPr>
          <w:p w14:paraId="0BF099FF" w14:textId="77777777" w:rsidR="00402195" w:rsidRDefault="00A25677">
            <w:pPr>
              <w:jc w:val="center"/>
              <w:rPr>
                <w:color w:val="000000"/>
                <w:sz w:val="22"/>
                <w:szCs w:val="22"/>
              </w:rPr>
            </w:pPr>
            <w:r>
              <w:rPr>
                <w:color w:val="000000"/>
                <w:sz w:val="22"/>
                <w:szCs w:val="22"/>
              </w:rPr>
              <w:t>0.165</w:t>
            </w:r>
          </w:p>
        </w:tc>
        <w:tc>
          <w:tcPr>
            <w:tcW w:w="1100" w:type="dxa"/>
            <w:tcBorders>
              <w:top w:val="nil"/>
              <w:left w:val="nil"/>
              <w:bottom w:val="nil"/>
              <w:right w:val="nil"/>
            </w:tcBorders>
            <w:shd w:val="clear" w:color="auto" w:fill="auto"/>
            <w:noWrap/>
            <w:vAlign w:val="bottom"/>
            <w:hideMark/>
          </w:tcPr>
          <w:p w14:paraId="28507586" w14:textId="77777777" w:rsidR="00402195" w:rsidRDefault="00A25677">
            <w:pPr>
              <w:jc w:val="center"/>
              <w:rPr>
                <w:color w:val="000000"/>
                <w:sz w:val="22"/>
                <w:szCs w:val="22"/>
              </w:rPr>
            </w:pPr>
            <w:r>
              <w:rPr>
                <w:color w:val="000000"/>
                <w:sz w:val="22"/>
                <w:szCs w:val="22"/>
              </w:rPr>
              <w:t>0.37</w:t>
            </w:r>
          </w:p>
        </w:tc>
        <w:tc>
          <w:tcPr>
            <w:tcW w:w="1020" w:type="dxa"/>
            <w:tcBorders>
              <w:top w:val="nil"/>
              <w:left w:val="nil"/>
              <w:bottom w:val="nil"/>
              <w:right w:val="nil"/>
            </w:tcBorders>
            <w:shd w:val="clear" w:color="auto" w:fill="auto"/>
            <w:noWrap/>
            <w:vAlign w:val="bottom"/>
            <w:hideMark/>
          </w:tcPr>
          <w:p w14:paraId="31B95DC3" w14:textId="77777777" w:rsidR="00402195" w:rsidRDefault="00A25677">
            <w:pPr>
              <w:jc w:val="center"/>
              <w:rPr>
                <w:color w:val="000000"/>
                <w:sz w:val="22"/>
                <w:szCs w:val="22"/>
              </w:rPr>
            </w:pPr>
            <w:r>
              <w:rPr>
                <w:color w:val="000000"/>
                <w:sz w:val="22"/>
                <w:szCs w:val="22"/>
              </w:rPr>
              <w:t>0.38</w:t>
            </w:r>
          </w:p>
        </w:tc>
        <w:tc>
          <w:tcPr>
            <w:tcW w:w="980" w:type="dxa"/>
            <w:tcBorders>
              <w:top w:val="nil"/>
              <w:left w:val="nil"/>
              <w:bottom w:val="nil"/>
              <w:right w:val="nil"/>
            </w:tcBorders>
            <w:shd w:val="clear" w:color="auto" w:fill="auto"/>
            <w:noWrap/>
            <w:vAlign w:val="bottom"/>
            <w:hideMark/>
          </w:tcPr>
          <w:p w14:paraId="2F4ED1A4" w14:textId="77777777" w:rsidR="00402195" w:rsidRDefault="00A25677">
            <w:pPr>
              <w:jc w:val="center"/>
              <w:rPr>
                <w:color w:val="000000"/>
                <w:sz w:val="22"/>
                <w:szCs w:val="22"/>
              </w:rPr>
            </w:pPr>
            <w:r>
              <w:rPr>
                <w:color w:val="000000"/>
                <w:sz w:val="22"/>
                <w:szCs w:val="22"/>
              </w:rPr>
              <w:t>0.09</w:t>
            </w:r>
          </w:p>
        </w:tc>
        <w:tc>
          <w:tcPr>
            <w:tcW w:w="980" w:type="dxa"/>
            <w:tcBorders>
              <w:top w:val="nil"/>
              <w:left w:val="nil"/>
              <w:bottom w:val="nil"/>
              <w:right w:val="nil"/>
            </w:tcBorders>
            <w:shd w:val="clear" w:color="auto" w:fill="auto"/>
            <w:noWrap/>
            <w:vAlign w:val="bottom"/>
            <w:hideMark/>
          </w:tcPr>
          <w:p w14:paraId="7DCD4536" w14:textId="77777777" w:rsidR="00402195" w:rsidRDefault="00A25677">
            <w:pPr>
              <w:jc w:val="center"/>
              <w:rPr>
                <w:color w:val="000000"/>
                <w:sz w:val="22"/>
                <w:szCs w:val="22"/>
              </w:rPr>
            </w:pPr>
            <w:r>
              <w:rPr>
                <w:color w:val="000000"/>
                <w:sz w:val="22"/>
                <w:szCs w:val="22"/>
              </w:rPr>
              <w:t>0.09</w:t>
            </w:r>
          </w:p>
        </w:tc>
        <w:tc>
          <w:tcPr>
            <w:tcW w:w="940" w:type="dxa"/>
            <w:tcBorders>
              <w:top w:val="nil"/>
              <w:left w:val="nil"/>
              <w:bottom w:val="nil"/>
              <w:right w:val="nil"/>
            </w:tcBorders>
            <w:shd w:val="clear" w:color="auto" w:fill="auto"/>
            <w:noWrap/>
            <w:vAlign w:val="bottom"/>
            <w:hideMark/>
          </w:tcPr>
          <w:p w14:paraId="46E51124" w14:textId="77777777" w:rsidR="00402195" w:rsidRDefault="00A25677">
            <w:pPr>
              <w:jc w:val="center"/>
              <w:rPr>
                <w:color w:val="000000"/>
                <w:sz w:val="22"/>
                <w:szCs w:val="22"/>
              </w:rPr>
            </w:pPr>
            <w:r>
              <w:rPr>
                <w:color w:val="000000"/>
                <w:sz w:val="22"/>
                <w:szCs w:val="22"/>
              </w:rPr>
              <w:t>0.32</w:t>
            </w:r>
          </w:p>
        </w:tc>
        <w:tc>
          <w:tcPr>
            <w:tcW w:w="1000" w:type="dxa"/>
            <w:tcBorders>
              <w:top w:val="nil"/>
              <w:left w:val="nil"/>
              <w:bottom w:val="nil"/>
              <w:right w:val="nil"/>
            </w:tcBorders>
            <w:shd w:val="clear" w:color="auto" w:fill="auto"/>
            <w:noWrap/>
            <w:vAlign w:val="bottom"/>
            <w:hideMark/>
          </w:tcPr>
          <w:p w14:paraId="5CCF7AE7" w14:textId="77777777" w:rsidR="00402195" w:rsidRDefault="00A25677">
            <w:pPr>
              <w:jc w:val="center"/>
              <w:rPr>
                <w:color w:val="000000"/>
                <w:sz w:val="22"/>
                <w:szCs w:val="22"/>
              </w:rPr>
            </w:pPr>
            <w:r>
              <w:rPr>
                <w:color w:val="000000"/>
                <w:sz w:val="22"/>
                <w:szCs w:val="22"/>
              </w:rPr>
              <w:t>0.32</w:t>
            </w:r>
          </w:p>
        </w:tc>
        <w:tc>
          <w:tcPr>
            <w:tcW w:w="940" w:type="dxa"/>
            <w:tcBorders>
              <w:top w:val="nil"/>
              <w:left w:val="nil"/>
              <w:bottom w:val="nil"/>
              <w:right w:val="nil"/>
            </w:tcBorders>
            <w:shd w:val="clear" w:color="auto" w:fill="auto"/>
            <w:noWrap/>
            <w:vAlign w:val="bottom"/>
            <w:hideMark/>
          </w:tcPr>
          <w:p w14:paraId="1EAACE2E" w14:textId="77777777" w:rsidR="00402195" w:rsidRDefault="00A25677">
            <w:pPr>
              <w:jc w:val="center"/>
              <w:rPr>
                <w:color w:val="000000"/>
                <w:sz w:val="22"/>
                <w:szCs w:val="22"/>
              </w:rPr>
            </w:pPr>
            <w:r>
              <w:rPr>
                <w:color w:val="000000"/>
                <w:sz w:val="22"/>
                <w:szCs w:val="22"/>
              </w:rPr>
              <w:t>0.10</w:t>
            </w:r>
          </w:p>
        </w:tc>
        <w:tc>
          <w:tcPr>
            <w:tcW w:w="940" w:type="dxa"/>
            <w:tcBorders>
              <w:top w:val="nil"/>
              <w:left w:val="nil"/>
              <w:bottom w:val="nil"/>
              <w:right w:val="nil"/>
            </w:tcBorders>
            <w:shd w:val="clear" w:color="auto" w:fill="auto"/>
            <w:noWrap/>
            <w:vAlign w:val="bottom"/>
            <w:hideMark/>
          </w:tcPr>
          <w:p w14:paraId="19B48185" w14:textId="77777777" w:rsidR="00402195" w:rsidRDefault="00A25677">
            <w:pPr>
              <w:jc w:val="center"/>
              <w:rPr>
                <w:color w:val="000000"/>
                <w:sz w:val="22"/>
                <w:szCs w:val="22"/>
              </w:rPr>
            </w:pPr>
            <w:r>
              <w:rPr>
                <w:color w:val="000000"/>
                <w:sz w:val="22"/>
                <w:szCs w:val="22"/>
              </w:rPr>
              <w:t>0.10</w:t>
            </w:r>
          </w:p>
        </w:tc>
        <w:tc>
          <w:tcPr>
            <w:tcW w:w="920" w:type="dxa"/>
            <w:tcBorders>
              <w:top w:val="nil"/>
              <w:left w:val="nil"/>
              <w:bottom w:val="nil"/>
              <w:right w:val="nil"/>
            </w:tcBorders>
            <w:shd w:val="clear" w:color="auto" w:fill="auto"/>
            <w:noWrap/>
            <w:vAlign w:val="bottom"/>
            <w:hideMark/>
          </w:tcPr>
          <w:p w14:paraId="3CD997BE" w14:textId="77777777" w:rsidR="00402195" w:rsidRDefault="00A25677">
            <w:pPr>
              <w:jc w:val="center"/>
              <w:rPr>
                <w:color w:val="000000"/>
                <w:sz w:val="22"/>
                <w:szCs w:val="22"/>
              </w:rPr>
            </w:pPr>
            <w:r>
              <w:rPr>
                <w:color w:val="000000"/>
                <w:sz w:val="22"/>
                <w:szCs w:val="22"/>
              </w:rPr>
              <w:t>0.20</w:t>
            </w:r>
          </w:p>
        </w:tc>
        <w:tc>
          <w:tcPr>
            <w:tcW w:w="940" w:type="dxa"/>
            <w:tcBorders>
              <w:top w:val="nil"/>
              <w:left w:val="nil"/>
              <w:bottom w:val="nil"/>
              <w:right w:val="nil"/>
            </w:tcBorders>
            <w:shd w:val="clear" w:color="auto" w:fill="auto"/>
            <w:noWrap/>
            <w:vAlign w:val="bottom"/>
            <w:hideMark/>
          </w:tcPr>
          <w:p w14:paraId="029F385B" w14:textId="77777777" w:rsidR="00402195" w:rsidRDefault="00A25677">
            <w:pPr>
              <w:jc w:val="center"/>
              <w:rPr>
                <w:color w:val="000000"/>
                <w:sz w:val="22"/>
                <w:szCs w:val="22"/>
              </w:rPr>
            </w:pPr>
            <w:r>
              <w:rPr>
                <w:color w:val="000000"/>
                <w:sz w:val="22"/>
                <w:szCs w:val="22"/>
              </w:rPr>
              <w:t>0.20</w:t>
            </w:r>
          </w:p>
        </w:tc>
      </w:tr>
      <w:tr w:rsidR="00402195" w14:paraId="3600BC4F" w14:textId="77777777">
        <w:trPr>
          <w:trHeight w:val="1220"/>
          <w:jc w:val="center"/>
        </w:trPr>
        <w:tc>
          <w:tcPr>
            <w:tcW w:w="15180" w:type="dxa"/>
            <w:gridSpan w:val="13"/>
            <w:tcBorders>
              <w:top w:val="single" w:sz="4" w:space="0" w:color="auto"/>
              <w:left w:val="nil"/>
              <w:bottom w:val="double" w:sz="6" w:space="0" w:color="auto"/>
              <w:right w:val="nil"/>
            </w:tcBorders>
            <w:shd w:val="clear" w:color="auto" w:fill="auto"/>
            <w:vAlign w:val="center"/>
            <w:hideMark/>
          </w:tcPr>
          <w:p w14:paraId="340EDB73" w14:textId="00BE4528" w:rsidR="00C434A6" w:rsidRPr="00B66CCD" w:rsidRDefault="00C434A6">
            <w:pPr>
              <w:rPr>
                <w:i/>
                <w:sz w:val="20"/>
                <w:szCs w:val="20"/>
              </w:rPr>
            </w:pPr>
            <w:r w:rsidRPr="00B66CCD">
              <w:rPr>
                <w:i/>
                <w:sz w:val="20"/>
                <w:szCs w:val="20"/>
              </w:rPr>
              <w:t>Source</w:t>
            </w:r>
            <w:r w:rsidR="001C1234">
              <w:rPr>
                <w:i/>
                <w:sz w:val="20"/>
                <w:szCs w:val="20"/>
              </w:rPr>
              <w:t>s</w:t>
            </w:r>
            <w:r w:rsidRPr="00B66CCD">
              <w:rPr>
                <w:i/>
                <w:sz w:val="20"/>
                <w:szCs w:val="20"/>
              </w:rPr>
              <w:t xml:space="preserve">: </w:t>
            </w:r>
            <w:r w:rsidR="001C1234">
              <w:rPr>
                <w:sz w:val="20"/>
                <w:szCs w:val="20"/>
              </w:rPr>
              <w:t xml:space="preserve">Agricultural Market Information System (AMIS) (market prices), SONIDEP (fuel prices), Direction de la Meteo (drought), mobile phone operators (mobile phone coverage) and authors’ own work (market size, road quality, transport costs).   </w:t>
            </w:r>
          </w:p>
          <w:p w14:paraId="4110A117" w14:textId="1E26B6C7" w:rsidR="00402195" w:rsidRDefault="00A25677" w:rsidP="001C1234">
            <w:pPr>
              <w:rPr>
                <w:sz w:val="20"/>
                <w:szCs w:val="20"/>
              </w:rPr>
            </w:pPr>
            <w:r w:rsidRPr="00B66CCD">
              <w:rPr>
                <w:i/>
                <w:sz w:val="20"/>
                <w:szCs w:val="20"/>
              </w:rPr>
              <w:t>Notes:</w:t>
            </w:r>
            <w:r>
              <w:rPr>
                <w:sz w:val="20"/>
                <w:szCs w:val="20"/>
              </w:rPr>
              <w:t xml:space="preserve"> For market pairs, mobile phone coverage = 1 in period t when both markets have mobile phone coverage and 0 otherwise. Additional covariates include inter-market transport costs at time t and the presence of drought in both markets at time t. Huber-White robust standard errors clustered by market pair are in parentheses in </w:t>
            </w:r>
            <w:r w:rsidR="00837D2C">
              <w:rPr>
                <w:sz w:val="20"/>
                <w:szCs w:val="20"/>
              </w:rPr>
              <w:t>c</w:t>
            </w:r>
            <w:r>
              <w:rPr>
                <w:sz w:val="20"/>
                <w:szCs w:val="20"/>
              </w:rPr>
              <w:t>olumns 1, 2, 4 and 5, 6</w:t>
            </w:r>
            <w:r w:rsidR="00B65DF1">
              <w:rPr>
                <w:sz w:val="20"/>
                <w:szCs w:val="20"/>
              </w:rPr>
              <w:t>,</w:t>
            </w:r>
            <w:r>
              <w:rPr>
                <w:sz w:val="20"/>
                <w:szCs w:val="20"/>
              </w:rPr>
              <w:t xml:space="preserve"> and 8. Huber-White robust standard errors clustered at the quarterly level are also provided in </w:t>
            </w:r>
            <w:r w:rsidR="00837D2C">
              <w:rPr>
                <w:sz w:val="20"/>
                <w:szCs w:val="20"/>
              </w:rPr>
              <w:t>c</w:t>
            </w:r>
            <w:r>
              <w:rPr>
                <w:sz w:val="20"/>
                <w:szCs w:val="20"/>
              </w:rPr>
              <w:t xml:space="preserve">olumns 3 and 7. All prices are deflated by the Nigerien Consumer Price Index (CPI). *** significant at </w:t>
            </w:r>
            <w:r w:rsidR="00B65DF1">
              <w:rPr>
                <w:sz w:val="20"/>
                <w:szCs w:val="20"/>
              </w:rPr>
              <w:t xml:space="preserve">the </w:t>
            </w:r>
            <w:r>
              <w:rPr>
                <w:sz w:val="20"/>
                <w:szCs w:val="20"/>
              </w:rPr>
              <w:t>1 percent level, ** significant at the 5 percent level, * significant at the 10 percent level.</w:t>
            </w:r>
          </w:p>
        </w:tc>
      </w:tr>
    </w:tbl>
    <w:p w14:paraId="5544EB14" w14:textId="77777777" w:rsidR="00402195" w:rsidRDefault="00402195">
      <w:pPr>
        <w:rPr>
          <w:b/>
          <w:bCs/>
          <w:sz w:val="20"/>
          <w:szCs w:val="20"/>
          <w:u w:val="double"/>
        </w:rPr>
        <w:sectPr w:rsidR="00402195">
          <w:endnotePr>
            <w:numFmt w:val="decimal"/>
          </w:endnotePr>
          <w:pgSz w:w="15840" w:h="12240" w:orient="landscape" w:code="1"/>
          <w:pgMar w:top="1440" w:right="1440" w:bottom="1440" w:left="1440" w:header="720" w:footer="720" w:gutter="0"/>
          <w:cols w:space="720"/>
          <w:docGrid w:linePitch="360"/>
        </w:sectPr>
      </w:pPr>
    </w:p>
    <w:tbl>
      <w:tblPr>
        <w:tblW w:w="8320" w:type="dxa"/>
        <w:tblInd w:w="93" w:type="dxa"/>
        <w:tblLook w:val="04A0" w:firstRow="1" w:lastRow="0" w:firstColumn="1" w:lastColumn="0" w:noHBand="0" w:noVBand="1"/>
      </w:tblPr>
      <w:tblGrid>
        <w:gridCol w:w="4920"/>
        <w:gridCol w:w="1280"/>
        <w:gridCol w:w="1060"/>
        <w:gridCol w:w="1060"/>
      </w:tblGrid>
      <w:tr w:rsidR="00402195" w14:paraId="765056B3" w14:textId="77777777">
        <w:trPr>
          <w:trHeight w:val="540"/>
        </w:trPr>
        <w:tc>
          <w:tcPr>
            <w:tcW w:w="8320" w:type="dxa"/>
            <w:gridSpan w:val="4"/>
            <w:tcBorders>
              <w:top w:val="nil"/>
              <w:left w:val="nil"/>
              <w:bottom w:val="double" w:sz="6" w:space="0" w:color="auto"/>
              <w:right w:val="nil"/>
            </w:tcBorders>
            <w:shd w:val="clear" w:color="auto" w:fill="auto"/>
            <w:vAlign w:val="center"/>
            <w:hideMark/>
          </w:tcPr>
          <w:p w14:paraId="4FFB49F0" w14:textId="53200E10" w:rsidR="00402195" w:rsidRPr="00826A4F" w:rsidRDefault="00A25677" w:rsidP="00826A4F">
            <w:pPr>
              <w:rPr>
                <w:bCs/>
                <w:sz w:val="22"/>
                <w:szCs w:val="22"/>
              </w:rPr>
            </w:pPr>
            <w:r w:rsidRPr="00826A4F">
              <w:rPr>
                <w:bCs/>
                <w:sz w:val="22"/>
                <w:szCs w:val="22"/>
              </w:rPr>
              <w:lastRenderedPageBreak/>
              <w:t>Table 6. Impact of Mobile Phone Coverage on Alternative Measures of Producer Price Dispersion</w:t>
            </w:r>
          </w:p>
        </w:tc>
      </w:tr>
      <w:tr w:rsidR="00402195" w14:paraId="3701E025" w14:textId="77777777">
        <w:trPr>
          <w:trHeight w:val="320"/>
        </w:trPr>
        <w:tc>
          <w:tcPr>
            <w:tcW w:w="4920" w:type="dxa"/>
            <w:tcBorders>
              <w:top w:val="nil"/>
              <w:left w:val="nil"/>
              <w:bottom w:val="nil"/>
              <w:right w:val="nil"/>
            </w:tcBorders>
            <w:shd w:val="clear" w:color="auto" w:fill="auto"/>
            <w:vAlign w:val="center"/>
            <w:hideMark/>
          </w:tcPr>
          <w:p w14:paraId="031AFB0E" w14:textId="77777777" w:rsidR="00402195" w:rsidRPr="00826A4F" w:rsidRDefault="00402195">
            <w:pPr>
              <w:jc w:val="center"/>
              <w:rPr>
                <w:bCs/>
                <w:sz w:val="22"/>
                <w:szCs w:val="22"/>
              </w:rPr>
            </w:pPr>
          </w:p>
        </w:tc>
        <w:tc>
          <w:tcPr>
            <w:tcW w:w="1280" w:type="dxa"/>
            <w:tcBorders>
              <w:top w:val="nil"/>
              <w:left w:val="nil"/>
              <w:bottom w:val="double" w:sz="6" w:space="0" w:color="auto"/>
              <w:right w:val="nil"/>
            </w:tcBorders>
            <w:shd w:val="clear" w:color="auto" w:fill="auto"/>
            <w:vAlign w:val="bottom"/>
            <w:hideMark/>
          </w:tcPr>
          <w:p w14:paraId="3D1DFC76" w14:textId="77777777" w:rsidR="00402195" w:rsidRPr="00826A4F" w:rsidRDefault="00A25677">
            <w:pPr>
              <w:jc w:val="center"/>
              <w:rPr>
                <w:bCs/>
                <w:color w:val="000000"/>
                <w:sz w:val="22"/>
                <w:szCs w:val="22"/>
              </w:rPr>
            </w:pPr>
            <w:r w:rsidRPr="00826A4F">
              <w:rPr>
                <w:bCs/>
                <w:color w:val="000000"/>
                <w:sz w:val="22"/>
                <w:szCs w:val="22"/>
              </w:rPr>
              <w:t>Cowpea</w:t>
            </w:r>
          </w:p>
        </w:tc>
        <w:tc>
          <w:tcPr>
            <w:tcW w:w="1060" w:type="dxa"/>
            <w:tcBorders>
              <w:top w:val="nil"/>
              <w:left w:val="nil"/>
              <w:bottom w:val="double" w:sz="6" w:space="0" w:color="auto"/>
              <w:right w:val="nil"/>
            </w:tcBorders>
            <w:shd w:val="clear" w:color="auto" w:fill="auto"/>
            <w:vAlign w:val="bottom"/>
            <w:hideMark/>
          </w:tcPr>
          <w:p w14:paraId="426B136F" w14:textId="77777777" w:rsidR="00402195" w:rsidRPr="00826A4F" w:rsidRDefault="00A25677">
            <w:pPr>
              <w:jc w:val="center"/>
              <w:rPr>
                <w:bCs/>
                <w:color w:val="000000"/>
                <w:sz w:val="22"/>
                <w:szCs w:val="22"/>
              </w:rPr>
            </w:pPr>
            <w:r w:rsidRPr="00826A4F">
              <w:rPr>
                <w:bCs/>
                <w:color w:val="000000"/>
                <w:sz w:val="22"/>
                <w:szCs w:val="22"/>
              </w:rPr>
              <w:t>Millet</w:t>
            </w:r>
          </w:p>
        </w:tc>
        <w:tc>
          <w:tcPr>
            <w:tcW w:w="1060" w:type="dxa"/>
            <w:tcBorders>
              <w:top w:val="nil"/>
              <w:left w:val="nil"/>
              <w:bottom w:val="double" w:sz="6" w:space="0" w:color="auto"/>
              <w:right w:val="nil"/>
            </w:tcBorders>
            <w:shd w:val="clear" w:color="auto" w:fill="auto"/>
            <w:vAlign w:val="bottom"/>
            <w:hideMark/>
          </w:tcPr>
          <w:p w14:paraId="20D56EA1" w14:textId="77777777" w:rsidR="00402195" w:rsidRPr="00826A4F" w:rsidRDefault="00A25677">
            <w:pPr>
              <w:jc w:val="center"/>
              <w:rPr>
                <w:bCs/>
                <w:color w:val="000000"/>
                <w:sz w:val="22"/>
                <w:szCs w:val="22"/>
              </w:rPr>
            </w:pPr>
            <w:r w:rsidRPr="00826A4F">
              <w:rPr>
                <w:bCs/>
                <w:color w:val="000000"/>
                <w:sz w:val="22"/>
                <w:szCs w:val="22"/>
              </w:rPr>
              <w:t>Sorghum</w:t>
            </w:r>
          </w:p>
        </w:tc>
      </w:tr>
      <w:tr w:rsidR="00402195" w14:paraId="4D74AEFB" w14:textId="77777777">
        <w:trPr>
          <w:trHeight w:val="820"/>
        </w:trPr>
        <w:tc>
          <w:tcPr>
            <w:tcW w:w="4920" w:type="dxa"/>
            <w:tcBorders>
              <w:top w:val="double" w:sz="6" w:space="0" w:color="auto"/>
              <w:left w:val="nil"/>
              <w:bottom w:val="single" w:sz="4" w:space="0" w:color="auto"/>
              <w:right w:val="nil"/>
            </w:tcBorders>
            <w:shd w:val="clear" w:color="auto" w:fill="auto"/>
            <w:vAlign w:val="bottom"/>
            <w:hideMark/>
          </w:tcPr>
          <w:p w14:paraId="5E00B41F" w14:textId="77777777" w:rsidR="00402195" w:rsidRPr="00826A4F" w:rsidRDefault="00A25677">
            <w:pPr>
              <w:rPr>
                <w:bCs/>
                <w:sz w:val="22"/>
                <w:szCs w:val="22"/>
              </w:rPr>
            </w:pPr>
            <w:r w:rsidRPr="00826A4F">
              <w:rPr>
                <w:bCs/>
                <w:sz w:val="22"/>
                <w:szCs w:val="22"/>
              </w:rPr>
              <w:t>Dependent variable: Max-Min Price Spread (CFA) within a Region</w:t>
            </w:r>
          </w:p>
        </w:tc>
        <w:tc>
          <w:tcPr>
            <w:tcW w:w="1280" w:type="dxa"/>
            <w:tcBorders>
              <w:top w:val="nil"/>
              <w:left w:val="nil"/>
              <w:bottom w:val="single" w:sz="4" w:space="0" w:color="auto"/>
              <w:right w:val="nil"/>
            </w:tcBorders>
            <w:shd w:val="clear" w:color="auto" w:fill="auto"/>
            <w:vAlign w:val="bottom"/>
            <w:hideMark/>
          </w:tcPr>
          <w:p w14:paraId="5C0AEA71" w14:textId="77777777" w:rsidR="00402195" w:rsidRPr="00826A4F" w:rsidRDefault="00A25677">
            <w:pPr>
              <w:jc w:val="center"/>
              <w:rPr>
                <w:bCs/>
                <w:sz w:val="22"/>
                <w:szCs w:val="22"/>
              </w:rPr>
            </w:pPr>
            <w:r w:rsidRPr="00826A4F">
              <w:rPr>
                <w:bCs/>
                <w:sz w:val="22"/>
                <w:szCs w:val="22"/>
              </w:rPr>
              <w:t>(1)</w:t>
            </w:r>
          </w:p>
        </w:tc>
        <w:tc>
          <w:tcPr>
            <w:tcW w:w="1060" w:type="dxa"/>
            <w:tcBorders>
              <w:top w:val="nil"/>
              <w:left w:val="nil"/>
              <w:bottom w:val="single" w:sz="4" w:space="0" w:color="auto"/>
              <w:right w:val="nil"/>
            </w:tcBorders>
            <w:shd w:val="clear" w:color="auto" w:fill="auto"/>
            <w:vAlign w:val="bottom"/>
            <w:hideMark/>
          </w:tcPr>
          <w:p w14:paraId="29D0E172" w14:textId="77777777" w:rsidR="00402195" w:rsidRPr="00826A4F" w:rsidRDefault="00A25677">
            <w:pPr>
              <w:jc w:val="center"/>
              <w:rPr>
                <w:bCs/>
                <w:sz w:val="22"/>
                <w:szCs w:val="22"/>
              </w:rPr>
            </w:pPr>
            <w:r w:rsidRPr="00826A4F">
              <w:rPr>
                <w:bCs/>
                <w:sz w:val="22"/>
                <w:szCs w:val="22"/>
              </w:rPr>
              <w:t>(2)</w:t>
            </w:r>
          </w:p>
        </w:tc>
        <w:tc>
          <w:tcPr>
            <w:tcW w:w="1060" w:type="dxa"/>
            <w:tcBorders>
              <w:top w:val="nil"/>
              <w:left w:val="nil"/>
              <w:bottom w:val="single" w:sz="4" w:space="0" w:color="auto"/>
              <w:right w:val="nil"/>
            </w:tcBorders>
            <w:shd w:val="clear" w:color="auto" w:fill="auto"/>
            <w:vAlign w:val="bottom"/>
            <w:hideMark/>
          </w:tcPr>
          <w:p w14:paraId="4D659793" w14:textId="77777777" w:rsidR="00402195" w:rsidRPr="00826A4F" w:rsidRDefault="00A25677">
            <w:pPr>
              <w:jc w:val="center"/>
              <w:rPr>
                <w:bCs/>
                <w:sz w:val="22"/>
                <w:szCs w:val="22"/>
              </w:rPr>
            </w:pPr>
            <w:r w:rsidRPr="00826A4F">
              <w:rPr>
                <w:bCs/>
                <w:sz w:val="22"/>
                <w:szCs w:val="22"/>
              </w:rPr>
              <w:t>(3)</w:t>
            </w:r>
          </w:p>
        </w:tc>
      </w:tr>
      <w:tr w:rsidR="00402195" w14:paraId="6E1B7FF6" w14:textId="77777777">
        <w:trPr>
          <w:trHeight w:val="525"/>
        </w:trPr>
        <w:tc>
          <w:tcPr>
            <w:tcW w:w="4920" w:type="dxa"/>
            <w:tcBorders>
              <w:top w:val="nil"/>
              <w:left w:val="nil"/>
              <w:bottom w:val="nil"/>
              <w:right w:val="nil"/>
            </w:tcBorders>
            <w:shd w:val="clear" w:color="auto" w:fill="auto"/>
            <w:vAlign w:val="center"/>
            <w:hideMark/>
          </w:tcPr>
          <w:p w14:paraId="10699F17" w14:textId="77777777" w:rsidR="00402195" w:rsidRDefault="00A25677">
            <w:pPr>
              <w:rPr>
                <w:sz w:val="22"/>
                <w:szCs w:val="22"/>
              </w:rPr>
            </w:pPr>
            <w:r>
              <w:rPr>
                <w:sz w:val="22"/>
                <w:szCs w:val="22"/>
              </w:rPr>
              <w:t>Percentage of markets with mobile phone coverage in region</w:t>
            </w:r>
            <w:r>
              <w:rPr>
                <w:i/>
                <w:iCs/>
                <w:sz w:val="22"/>
                <w:szCs w:val="22"/>
              </w:rPr>
              <w:t xml:space="preserve"> j</w:t>
            </w:r>
            <w:r>
              <w:rPr>
                <w:sz w:val="22"/>
                <w:szCs w:val="22"/>
              </w:rPr>
              <w:t xml:space="preserve"> at time</w:t>
            </w:r>
            <w:r>
              <w:rPr>
                <w:i/>
                <w:iCs/>
                <w:sz w:val="22"/>
                <w:szCs w:val="22"/>
              </w:rPr>
              <w:t xml:space="preserve"> t</w:t>
            </w:r>
          </w:p>
        </w:tc>
        <w:tc>
          <w:tcPr>
            <w:tcW w:w="1280" w:type="dxa"/>
            <w:tcBorders>
              <w:top w:val="nil"/>
              <w:left w:val="nil"/>
              <w:bottom w:val="nil"/>
              <w:right w:val="nil"/>
            </w:tcBorders>
            <w:shd w:val="clear" w:color="auto" w:fill="auto"/>
            <w:noWrap/>
            <w:vAlign w:val="bottom"/>
            <w:hideMark/>
          </w:tcPr>
          <w:p w14:paraId="3F08E8E8" w14:textId="77777777" w:rsidR="00402195" w:rsidRDefault="00A25677">
            <w:pPr>
              <w:jc w:val="center"/>
              <w:rPr>
                <w:color w:val="000000"/>
                <w:sz w:val="22"/>
                <w:szCs w:val="22"/>
              </w:rPr>
            </w:pPr>
            <w:r>
              <w:rPr>
                <w:color w:val="000000"/>
                <w:sz w:val="22"/>
                <w:szCs w:val="22"/>
              </w:rPr>
              <w:t>-36.90**</w:t>
            </w:r>
          </w:p>
        </w:tc>
        <w:tc>
          <w:tcPr>
            <w:tcW w:w="1060" w:type="dxa"/>
            <w:tcBorders>
              <w:top w:val="nil"/>
              <w:left w:val="nil"/>
              <w:bottom w:val="nil"/>
              <w:right w:val="nil"/>
            </w:tcBorders>
            <w:shd w:val="clear" w:color="auto" w:fill="auto"/>
            <w:noWrap/>
            <w:vAlign w:val="bottom"/>
            <w:hideMark/>
          </w:tcPr>
          <w:p w14:paraId="53DBE4EC" w14:textId="77777777" w:rsidR="00402195" w:rsidRDefault="00A25677">
            <w:pPr>
              <w:jc w:val="center"/>
              <w:rPr>
                <w:color w:val="000000"/>
                <w:sz w:val="22"/>
                <w:szCs w:val="22"/>
              </w:rPr>
            </w:pPr>
            <w:r>
              <w:rPr>
                <w:color w:val="000000"/>
                <w:sz w:val="22"/>
                <w:szCs w:val="22"/>
              </w:rPr>
              <w:t>2.06</w:t>
            </w:r>
          </w:p>
        </w:tc>
        <w:tc>
          <w:tcPr>
            <w:tcW w:w="1060" w:type="dxa"/>
            <w:tcBorders>
              <w:top w:val="nil"/>
              <w:left w:val="nil"/>
              <w:bottom w:val="nil"/>
              <w:right w:val="nil"/>
            </w:tcBorders>
            <w:shd w:val="clear" w:color="auto" w:fill="auto"/>
            <w:noWrap/>
            <w:vAlign w:val="bottom"/>
            <w:hideMark/>
          </w:tcPr>
          <w:p w14:paraId="35EA0701" w14:textId="77777777" w:rsidR="00402195" w:rsidRDefault="00A25677">
            <w:pPr>
              <w:jc w:val="center"/>
              <w:rPr>
                <w:color w:val="000000"/>
                <w:sz w:val="22"/>
                <w:szCs w:val="22"/>
              </w:rPr>
            </w:pPr>
            <w:r>
              <w:rPr>
                <w:color w:val="000000"/>
                <w:sz w:val="22"/>
                <w:szCs w:val="22"/>
              </w:rPr>
              <w:t>20.72</w:t>
            </w:r>
          </w:p>
        </w:tc>
      </w:tr>
      <w:tr w:rsidR="00402195" w14:paraId="6C82D02D" w14:textId="77777777">
        <w:trPr>
          <w:trHeight w:val="280"/>
        </w:trPr>
        <w:tc>
          <w:tcPr>
            <w:tcW w:w="4920" w:type="dxa"/>
            <w:tcBorders>
              <w:top w:val="nil"/>
              <w:left w:val="nil"/>
              <w:bottom w:val="nil"/>
              <w:right w:val="nil"/>
            </w:tcBorders>
            <w:shd w:val="clear" w:color="auto" w:fill="auto"/>
            <w:vAlign w:val="center"/>
            <w:hideMark/>
          </w:tcPr>
          <w:p w14:paraId="3008EEF6" w14:textId="77777777" w:rsidR="00402195" w:rsidRDefault="00402195">
            <w:pPr>
              <w:rPr>
                <w:sz w:val="22"/>
                <w:szCs w:val="22"/>
              </w:rPr>
            </w:pPr>
          </w:p>
        </w:tc>
        <w:tc>
          <w:tcPr>
            <w:tcW w:w="1280" w:type="dxa"/>
            <w:tcBorders>
              <w:top w:val="nil"/>
              <w:left w:val="nil"/>
              <w:bottom w:val="nil"/>
              <w:right w:val="nil"/>
            </w:tcBorders>
            <w:shd w:val="clear" w:color="auto" w:fill="auto"/>
            <w:noWrap/>
            <w:vAlign w:val="bottom"/>
            <w:hideMark/>
          </w:tcPr>
          <w:p w14:paraId="61C4311A" w14:textId="77777777" w:rsidR="00402195" w:rsidRDefault="00A25677">
            <w:pPr>
              <w:jc w:val="center"/>
              <w:rPr>
                <w:color w:val="000000"/>
                <w:sz w:val="22"/>
                <w:szCs w:val="22"/>
              </w:rPr>
            </w:pPr>
            <w:r>
              <w:rPr>
                <w:color w:val="000000"/>
                <w:sz w:val="22"/>
                <w:szCs w:val="22"/>
              </w:rPr>
              <w:t>(9.40)</w:t>
            </w:r>
          </w:p>
        </w:tc>
        <w:tc>
          <w:tcPr>
            <w:tcW w:w="1060" w:type="dxa"/>
            <w:tcBorders>
              <w:top w:val="nil"/>
              <w:left w:val="nil"/>
              <w:bottom w:val="nil"/>
              <w:right w:val="nil"/>
            </w:tcBorders>
            <w:shd w:val="clear" w:color="auto" w:fill="auto"/>
            <w:noWrap/>
            <w:vAlign w:val="bottom"/>
            <w:hideMark/>
          </w:tcPr>
          <w:p w14:paraId="3E9C9534" w14:textId="77777777" w:rsidR="00402195" w:rsidRDefault="00A25677">
            <w:pPr>
              <w:jc w:val="center"/>
              <w:rPr>
                <w:color w:val="000000"/>
                <w:sz w:val="22"/>
                <w:szCs w:val="22"/>
              </w:rPr>
            </w:pPr>
            <w:r>
              <w:rPr>
                <w:color w:val="000000"/>
                <w:sz w:val="22"/>
                <w:szCs w:val="22"/>
              </w:rPr>
              <w:t>(3.08)</w:t>
            </w:r>
          </w:p>
        </w:tc>
        <w:tc>
          <w:tcPr>
            <w:tcW w:w="1060" w:type="dxa"/>
            <w:tcBorders>
              <w:top w:val="nil"/>
              <w:left w:val="nil"/>
              <w:bottom w:val="nil"/>
              <w:right w:val="nil"/>
            </w:tcBorders>
            <w:shd w:val="clear" w:color="auto" w:fill="auto"/>
            <w:noWrap/>
            <w:vAlign w:val="bottom"/>
            <w:hideMark/>
          </w:tcPr>
          <w:p w14:paraId="1814AECE" w14:textId="77777777" w:rsidR="00402195" w:rsidRDefault="00A25677">
            <w:pPr>
              <w:jc w:val="center"/>
              <w:rPr>
                <w:color w:val="000000"/>
                <w:sz w:val="22"/>
                <w:szCs w:val="22"/>
              </w:rPr>
            </w:pPr>
            <w:r>
              <w:rPr>
                <w:color w:val="000000"/>
                <w:sz w:val="22"/>
                <w:szCs w:val="22"/>
              </w:rPr>
              <w:t>(11.11)</w:t>
            </w:r>
          </w:p>
        </w:tc>
      </w:tr>
      <w:tr w:rsidR="00402195" w14:paraId="776E5255" w14:textId="77777777">
        <w:trPr>
          <w:trHeight w:val="280"/>
        </w:trPr>
        <w:tc>
          <w:tcPr>
            <w:tcW w:w="4920" w:type="dxa"/>
            <w:tcBorders>
              <w:top w:val="nil"/>
              <w:left w:val="nil"/>
              <w:bottom w:val="nil"/>
              <w:right w:val="nil"/>
            </w:tcBorders>
            <w:shd w:val="clear" w:color="auto" w:fill="auto"/>
            <w:vAlign w:val="center"/>
            <w:hideMark/>
          </w:tcPr>
          <w:p w14:paraId="71794927" w14:textId="77777777" w:rsidR="00402195" w:rsidRDefault="00A25677">
            <w:pPr>
              <w:rPr>
                <w:sz w:val="22"/>
                <w:szCs w:val="22"/>
              </w:rPr>
            </w:pPr>
            <w:r>
              <w:rPr>
                <w:sz w:val="22"/>
                <w:szCs w:val="22"/>
              </w:rPr>
              <w:t>Additional covariates</w:t>
            </w:r>
          </w:p>
        </w:tc>
        <w:tc>
          <w:tcPr>
            <w:tcW w:w="1280" w:type="dxa"/>
            <w:tcBorders>
              <w:top w:val="nil"/>
              <w:left w:val="nil"/>
              <w:bottom w:val="nil"/>
              <w:right w:val="nil"/>
            </w:tcBorders>
            <w:shd w:val="clear" w:color="auto" w:fill="auto"/>
            <w:noWrap/>
            <w:vAlign w:val="bottom"/>
            <w:hideMark/>
          </w:tcPr>
          <w:p w14:paraId="54F85248" w14:textId="77777777" w:rsidR="00402195" w:rsidRDefault="00A25677">
            <w:pPr>
              <w:jc w:val="center"/>
              <w:rPr>
                <w:color w:val="000000"/>
                <w:sz w:val="22"/>
                <w:szCs w:val="22"/>
              </w:rPr>
            </w:pPr>
            <w:r>
              <w:rPr>
                <w:color w:val="000000"/>
                <w:sz w:val="22"/>
                <w:szCs w:val="22"/>
              </w:rPr>
              <w:t>No</w:t>
            </w:r>
          </w:p>
        </w:tc>
        <w:tc>
          <w:tcPr>
            <w:tcW w:w="1060" w:type="dxa"/>
            <w:tcBorders>
              <w:top w:val="nil"/>
              <w:left w:val="nil"/>
              <w:bottom w:val="nil"/>
              <w:right w:val="nil"/>
            </w:tcBorders>
            <w:shd w:val="clear" w:color="auto" w:fill="auto"/>
            <w:noWrap/>
            <w:vAlign w:val="bottom"/>
            <w:hideMark/>
          </w:tcPr>
          <w:p w14:paraId="55796A66" w14:textId="77777777" w:rsidR="00402195" w:rsidRDefault="00A25677">
            <w:pPr>
              <w:jc w:val="center"/>
              <w:rPr>
                <w:color w:val="000000"/>
                <w:sz w:val="22"/>
                <w:szCs w:val="22"/>
              </w:rPr>
            </w:pPr>
            <w:r>
              <w:rPr>
                <w:color w:val="000000"/>
                <w:sz w:val="22"/>
                <w:szCs w:val="22"/>
              </w:rPr>
              <w:t>No</w:t>
            </w:r>
          </w:p>
        </w:tc>
        <w:tc>
          <w:tcPr>
            <w:tcW w:w="1060" w:type="dxa"/>
            <w:tcBorders>
              <w:top w:val="nil"/>
              <w:left w:val="nil"/>
              <w:bottom w:val="nil"/>
              <w:right w:val="nil"/>
            </w:tcBorders>
            <w:shd w:val="clear" w:color="auto" w:fill="auto"/>
            <w:noWrap/>
            <w:vAlign w:val="bottom"/>
            <w:hideMark/>
          </w:tcPr>
          <w:p w14:paraId="2DF3A785" w14:textId="77777777" w:rsidR="00402195" w:rsidRDefault="00A25677">
            <w:pPr>
              <w:jc w:val="center"/>
              <w:rPr>
                <w:color w:val="000000"/>
                <w:sz w:val="22"/>
                <w:szCs w:val="22"/>
              </w:rPr>
            </w:pPr>
            <w:r>
              <w:rPr>
                <w:color w:val="000000"/>
                <w:sz w:val="22"/>
                <w:szCs w:val="22"/>
              </w:rPr>
              <w:t>No</w:t>
            </w:r>
          </w:p>
        </w:tc>
      </w:tr>
      <w:tr w:rsidR="00402195" w14:paraId="19677804" w14:textId="77777777">
        <w:trPr>
          <w:trHeight w:val="280"/>
        </w:trPr>
        <w:tc>
          <w:tcPr>
            <w:tcW w:w="4920" w:type="dxa"/>
            <w:tcBorders>
              <w:top w:val="nil"/>
              <w:left w:val="nil"/>
              <w:bottom w:val="nil"/>
              <w:right w:val="nil"/>
            </w:tcBorders>
            <w:shd w:val="clear" w:color="auto" w:fill="auto"/>
            <w:vAlign w:val="center"/>
            <w:hideMark/>
          </w:tcPr>
          <w:p w14:paraId="5E598FD9" w14:textId="77777777" w:rsidR="00402195" w:rsidRDefault="00A25677">
            <w:pPr>
              <w:rPr>
                <w:sz w:val="22"/>
                <w:szCs w:val="22"/>
              </w:rPr>
            </w:pPr>
            <w:r>
              <w:rPr>
                <w:sz w:val="22"/>
                <w:szCs w:val="22"/>
              </w:rPr>
              <w:t>Year fixed effects</w:t>
            </w:r>
          </w:p>
        </w:tc>
        <w:tc>
          <w:tcPr>
            <w:tcW w:w="1280" w:type="dxa"/>
            <w:tcBorders>
              <w:top w:val="nil"/>
              <w:left w:val="nil"/>
              <w:bottom w:val="nil"/>
              <w:right w:val="nil"/>
            </w:tcBorders>
            <w:shd w:val="clear" w:color="auto" w:fill="auto"/>
            <w:noWrap/>
            <w:vAlign w:val="bottom"/>
            <w:hideMark/>
          </w:tcPr>
          <w:p w14:paraId="2CF0532C"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1AB38293"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73A4EEBB" w14:textId="77777777" w:rsidR="00402195" w:rsidRDefault="00A25677">
            <w:pPr>
              <w:jc w:val="center"/>
              <w:rPr>
                <w:color w:val="000000"/>
                <w:sz w:val="22"/>
                <w:szCs w:val="22"/>
              </w:rPr>
            </w:pPr>
            <w:r>
              <w:rPr>
                <w:color w:val="000000"/>
                <w:sz w:val="22"/>
                <w:szCs w:val="22"/>
              </w:rPr>
              <w:t>Yes</w:t>
            </w:r>
          </w:p>
        </w:tc>
      </w:tr>
      <w:tr w:rsidR="00402195" w14:paraId="1625358E" w14:textId="77777777">
        <w:trPr>
          <w:trHeight w:val="280"/>
        </w:trPr>
        <w:tc>
          <w:tcPr>
            <w:tcW w:w="4920" w:type="dxa"/>
            <w:tcBorders>
              <w:top w:val="nil"/>
              <w:left w:val="nil"/>
              <w:bottom w:val="nil"/>
              <w:right w:val="nil"/>
            </w:tcBorders>
            <w:shd w:val="clear" w:color="auto" w:fill="auto"/>
            <w:vAlign w:val="center"/>
            <w:hideMark/>
          </w:tcPr>
          <w:p w14:paraId="31740380" w14:textId="77777777" w:rsidR="00402195" w:rsidRDefault="00A25677">
            <w:pPr>
              <w:rPr>
                <w:sz w:val="22"/>
                <w:szCs w:val="22"/>
              </w:rPr>
            </w:pPr>
            <w:r>
              <w:rPr>
                <w:sz w:val="22"/>
                <w:szCs w:val="22"/>
              </w:rPr>
              <w:t>Monthly fixed effects</w:t>
            </w:r>
          </w:p>
        </w:tc>
        <w:tc>
          <w:tcPr>
            <w:tcW w:w="1280" w:type="dxa"/>
            <w:tcBorders>
              <w:top w:val="nil"/>
              <w:left w:val="nil"/>
              <w:bottom w:val="nil"/>
              <w:right w:val="nil"/>
            </w:tcBorders>
            <w:shd w:val="clear" w:color="auto" w:fill="auto"/>
            <w:noWrap/>
            <w:vAlign w:val="bottom"/>
            <w:hideMark/>
          </w:tcPr>
          <w:p w14:paraId="4AB71B5E"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6DA1C521"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721476F9" w14:textId="77777777" w:rsidR="00402195" w:rsidRDefault="00A25677">
            <w:pPr>
              <w:jc w:val="center"/>
              <w:rPr>
                <w:color w:val="000000"/>
                <w:sz w:val="22"/>
                <w:szCs w:val="22"/>
              </w:rPr>
            </w:pPr>
            <w:r>
              <w:rPr>
                <w:color w:val="000000"/>
                <w:sz w:val="22"/>
                <w:szCs w:val="22"/>
              </w:rPr>
              <w:t>Yes</w:t>
            </w:r>
          </w:p>
        </w:tc>
      </w:tr>
      <w:tr w:rsidR="00402195" w14:paraId="574E0618" w14:textId="77777777">
        <w:trPr>
          <w:trHeight w:val="280"/>
        </w:trPr>
        <w:tc>
          <w:tcPr>
            <w:tcW w:w="4920" w:type="dxa"/>
            <w:tcBorders>
              <w:top w:val="nil"/>
              <w:left w:val="nil"/>
              <w:bottom w:val="nil"/>
              <w:right w:val="nil"/>
            </w:tcBorders>
            <w:shd w:val="clear" w:color="auto" w:fill="auto"/>
            <w:vAlign w:val="center"/>
            <w:hideMark/>
          </w:tcPr>
          <w:p w14:paraId="2C844F3F" w14:textId="77777777" w:rsidR="00402195" w:rsidRDefault="00A25677">
            <w:pPr>
              <w:rPr>
                <w:sz w:val="22"/>
                <w:szCs w:val="22"/>
              </w:rPr>
            </w:pPr>
            <w:r>
              <w:rPr>
                <w:sz w:val="22"/>
                <w:szCs w:val="22"/>
              </w:rPr>
              <w:t>Number of observations</w:t>
            </w:r>
          </w:p>
        </w:tc>
        <w:tc>
          <w:tcPr>
            <w:tcW w:w="1280" w:type="dxa"/>
            <w:tcBorders>
              <w:top w:val="nil"/>
              <w:left w:val="nil"/>
              <w:bottom w:val="nil"/>
              <w:right w:val="nil"/>
            </w:tcBorders>
            <w:shd w:val="clear" w:color="auto" w:fill="auto"/>
            <w:noWrap/>
            <w:vAlign w:val="bottom"/>
            <w:hideMark/>
          </w:tcPr>
          <w:p w14:paraId="6AE0E260" w14:textId="7BCDF304" w:rsidR="00402195" w:rsidRDefault="00A25677">
            <w:pPr>
              <w:jc w:val="center"/>
              <w:rPr>
                <w:color w:val="000000"/>
                <w:sz w:val="22"/>
                <w:szCs w:val="22"/>
              </w:rPr>
            </w:pPr>
            <w:r>
              <w:rPr>
                <w:color w:val="000000"/>
                <w:sz w:val="22"/>
                <w:szCs w:val="22"/>
              </w:rPr>
              <w:t>3</w:t>
            </w:r>
            <w:r w:rsidR="00C434A6">
              <w:rPr>
                <w:color w:val="000000"/>
                <w:sz w:val="22"/>
                <w:szCs w:val="22"/>
              </w:rPr>
              <w:t>,</w:t>
            </w:r>
            <w:r>
              <w:rPr>
                <w:color w:val="000000"/>
                <w:sz w:val="22"/>
                <w:szCs w:val="22"/>
              </w:rPr>
              <w:t>107</w:t>
            </w:r>
          </w:p>
        </w:tc>
        <w:tc>
          <w:tcPr>
            <w:tcW w:w="1060" w:type="dxa"/>
            <w:tcBorders>
              <w:top w:val="nil"/>
              <w:left w:val="nil"/>
              <w:bottom w:val="nil"/>
              <w:right w:val="nil"/>
            </w:tcBorders>
            <w:shd w:val="clear" w:color="auto" w:fill="auto"/>
            <w:noWrap/>
            <w:vAlign w:val="bottom"/>
            <w:hideMark/>
          </w:tcPr>
          <w:p w14:paraId="50596972" w14:textId="26F0D3FF" w:rsidR="00402195" w:rsidRDefault="00A25677">
            <w:pPr>
              <w:jc w:val="center"/>
              <w:rPr>
                <w:color w:val="000000"/>
                <w:sz w:val="22"/>
                <w:szCs w:val="22"/>
              </w:rPr>
            </w:pPr>
            <w:r>
              <w:rPr>
                <w:color w:val="000000"/>
                <w:sz w:val="22"/>
                <w:szCs w:val="22"/>
              </w:rPr>
              <w:t>3</w:t>
            </w:r>
            <w:r w:rsidR="00C434A6">
              <w:rPr>
                <w:color w:val="000000"/>
                <w:sz w:val="22"/>
                <w:szCs w:val="22"/>
              </w:rPr>
              <w:t>,</w:t>
            </w:r>
            <w:r>
              <w:rPr>
                <w:color w:val="000000"/>
                <w:sz w:val="22"/>
                <w:szCs w:val="22"/>
              </w:rPr>
              <w:t>029</w:t>
            </w:r>
          </w:p>
        </w:tc>
        <w:tc>
          <w:tcPr>
            <w:tcW w:w="1060" w:type="dxa"/>
            <w:tcBorders>
              <w:top w:val="nil"/>
              <w:left w:val="nil"/>
              <w:bottom w:val="nil"/>
              <w:right w:val="nil"/>
            </w:tcBorders>
            <w:shd w:val="clear" w:color="auto" w:fill="auto"/>
            <w:noWrap/>
            <w:vAlign w:val="bottom"/>
            <w:hideMark/>
          </w:tcPr>
          <w:p w14:paraId="112F1BE6" w14:textId="77777777" w:rsidR="00402195" w:rsidRDefault="00A25677">
            <w:pPr>
              <w:jc w:val="center"/>
              <w:rPr>
                <w:color w:val="000000"/>
                <w:sz w:val="22"/>
                <w:szCs w:val="22"/>
              </w:rPr>
            </w:pPr>
            <w:r>
              <w:rPr>
                <w:color w:val="000000"/>
                <w:sz w:val="22"/>
                <w:szCs w:val="22"/>
              </w:rPr>
              <w:t>2,094</w:t>
            </w:r>
          </w:p>
        </w:tc>
      </w:tr>
      <w:tr w:rsidR="00402195" w14:paraId="75EA796C" w14:textId="77777777">
        <w:trPr>
          <w:trHeight w:val="280"/>
        </w:trPr>
        <w:tc>
          <w:tcPr>
            <w:tcW w:w="4920" w:type="dxa"/>
            <w:tcBorders>
              <w:top w:val="nil"/>
              <w:left w:val="nil"/>
              <w:bottom w:val="nil"/>
              <w:right w:val="nil"/>
            </w:tcBorders>
            <w:shd w:val="clear" w:color="auto" w:fill="auto"/>
            <w:vAlign w:val="center"/>
            <w:hideMark/>
          </w:tcPr>
          <w:p w14:paraId="674CA1C1" w14:textId="77777777" w:rsidR="00402195" w:rsidRDefault="00A25677">
            <w:pPr>
              <w:rPr>
                <w:sz w:val="22"/>
                <w:szCs w:val="22"/>
              </w:rPr>
            </w:pPr>
            <w:r>
              <w:rPr>
                <w:sz w:val="22"/>
                <w:szCs w:val="22"/>
              </w:rPr>
              <w:t>R-squared</w:t>
            </w:r>
          </w:p>
        </w:tc>
        <w:tc>
          <w:tcPr>
            <w:tcW w:w="1280" w:type="dxa"/>
            <w:tcBorders>
              <w:top w:val="nil"/>
              <w:left w:val="nil"/>
              <w:bottom w:val="nil"/>
              <w:right w:val="nil"/>
            </w:tcBorders>
            <w:shd w:val="clear" w:color="auto" w:fill="auto"/>
            <w:noWrap/>
            <w:vAlign w:val="bottom"/>
            <w:hideMark/>
          </w:tcPr>
          <w:p w14:paraId="01E65D8E" w14:textId="77777777" w:rsidR="00402195" w:rsidRDefault="00A25677">
            <w:pPr>
              <w:jc w:val="center"/>
              <w:rPr>
                <w:color w:val="000000"/>
                <w:sz w:val="22"/>
                <w:szCs w:val="22"/>
              </w:rPr>
            </w:pPr>
            <w:r>
              <w:rPr>
                <w:color w:val="000000"/>
                <w:sz w:val="22"/>
                <w:szCs w:val="22"/>
              </w:rPr>
              <w:t>0.42</w:t>
            </w:r>
          </w:p>
        </w:tc>
        <w:tc>
          <w:tcPr>
            <w:tcW w:w="1060" w:type="dxa"/>
            <w:tcBorders>
              <w:top w:val="nil"/>
              <w:left w:val="nil"/>
              <w:bottom w:val="nil"/>
              <w:right w:val="nil"/>
            </w:tcBorders>
            <w:shd w:val="clear" w:color="auto" w:fill="auto"/>
            <w:noWrap/>
            <w:vAlign w:val="bottom"/>
            <w:hideMark/>
          </w:tcPr>
          <w:p w14:paraId="7D9FCE66" w14:textId="77777777" w:rsidR="00402195" w:rsidRDefault="00A25677">
            <w:pPr>
              <w:jc w:val="center"/>
              <w:rPr>
                <w:color w:val="000000"/>
                <w:sz w:val="22"/>
                <w:szCs w:val="22"/>
              </w:rPr>
            </w:pPr>
            <w:r>
              <w:rPr>
                <w:color w:val="000000"/>
                <w:sz w:val="22"/>
                <w:szCs w:val="22"/>
              </w:rPr>
              <w:t>0.36</w:t>
            </w:r>
          </w:p>
        </w:tc>
        <w:tc>
          <w:tcPr>
            <w:tcW w:w="1060" w:type="dxa"/>
            <w:tcBorders>
              <w:top w:val="nil"/>
              <w:left w:val="nil"/>
              <w:bottom w:val="single" w:sz="4" w:space="0" w:color="auto"/>
              <w:right w:val="nil"/>
            </w:tcBorders>
            <w:shd w:val="clear" w:color="auto" w:fill="auto"/>
            <w:noWrap/>
            <w:vAlign w:val="bottom"/>
            <w:hideMark/>
          </w:tcPr>
          <w:p w14:paraId="76BE19A3" w14:textId="77777777" w:rsidR="00402195" w:rsidRDefault="00A25677">
            <w:pPr>
              <w:jc w:val="center"/>
              <w:rPr>
                <w:color w:val="000000"/>
                <w:sz w:val="22"/>
                <w:szCs w:val="22"/>
              </w:rPr>
            </w:pPr>
            <w:r>
              <w:rPr>
                <w:color w:val="000000"/>
                <w:sz w:val="22"/>
                <w:szCs w:val="22"/>
              </w:rPr>
              <w:t>0.460</w:t>
            </w:r>
          </w:p>
        </w:tc>
      </w:tr>
      <w:tr w:rsidR="00402195" w14:paraId="41142EF4" w14:textId="77777777">
        <w:trPr>
          <w:trHeight w:val="1680"/>
        </w:trPr>
        <w:tc>
          <w:tcPr>
            <w:tcW w:w="8320" w:type="dxa"/>
            <w:gridSpan w:val="4"/>
            <w:tcBorders>
              <w:top w:val="single" w:sz="4" w:space="0" w:color="auto"/>
              <w:left w:val="nil"/>
              <w:bottom w:val="double" w:sz="6" w:space="0" w:color="auto"/>
              <w:right w:val="nil"/>
            </w:tcBorders>
            <w:shd w:val="clear" w:color="auto" w:fill="auto"/>
            <w:vAlign w:val="center"/>
            <w:hideMark/>
          </w:tcPr>
          <w:p w14:paraId="000194B7" w14:textId="3D3281EF" w:rsidR="00C434A6" w:rsidRPr="00B66CCD" w:rsidRDefault="00C434A6">
            <w:pPr>
              <w:rPr>
                <w:i/>
                <w:sz w:val="20"/>
                <w:szCs w:val="20"/>
              </w:rPr>
            </w:pPr>
            <w:r w:rsidRPr="00B66CCD">
              <w:rPr>
                <w:i/>
                <w:sz w:val="20"/>
                <w:szCs w:val="20"/>
              </w:rPr>
              <w:t xml:space="preserve">Source: </w:t>
            </w:r>
            <w:r w:rsidR="001C1234">
              <w:rPr>
                <w:sz w:val="20"/>
                <w:szCs w:val="20"/>
              </w:rPr>
              <w:t xml:space="preserve">Agricultural Market Information System (AMIS) (market prices), SONIDEP (fuel prices), Direction de la Meteo (drought), mobile phone operators (mobile phone coverage) and authors’ own work (market size, road quality, transport costs).   </w:t>
            </w:r>
          </w:p>
          <w:p w14:paraId="3F412423" w14:textId="4E3EC470" w:rsidR="00402195" w:rsidRDefault="00A25677">
            <w:pPr>
              <w:rPr>
                <w:sz w:val="20"/>
                <w:szCs w:val="20"/>
              </w:rPr>
            </w:pPr>
            <w:r w:rsidRPr="00B66CCD">
              <w:rPr>
                <w:i/>
                <w:sz w:val="20"/>
                <w:szCs w:val="20"/>
              </w:rPr>
              <w:t>Notes:</w:t>
            </w:r>
            <w:r>
              <w:rPr>
                <w:sz w:val="20"/>
                <w:szCs w:val="20"/>
              </w:rPr>
              <w:t xml:space="preserve"> The max-min price spread is the difference between the maximum and minimum producer price for co</w:t>
            </w:r>
            <w:r w:rsidR="00041188">
              <w:rPr>
                <w:sz w:val="20"/>
                <w:szCs w:val="20"/>
              </w:rPr>
              <w:t xml:space="preserve">mmodity </w:t>
            </w:r>
            <w:r w:rsidR="00041188" w:rsidRPr="0039055D">
              <w:rPr>
                <w:i/>
                <w:sz w:val="20"/>
                <w:szCs w:val="20"/>
              </w:rPr>
              <w:t>i</w:t>
            </w:r>
            <w:r>
              <w:rPr>
                <w:sz w:val="20"/>
                <w:szCs w:val="20"/>
              </w:rPr>
              <w:t xml:space="preserve"> among markets in a given region at time </w:t>
            </w:r>
            <w:r w:rsidRPr="0039055D">
              <w:rPr>
                <w:i/>
                <w:sz w:val="20"/>
                <w:szCs w:val="20"/>
              </w:rPr>
              <w:t>t</w:t>
            </w:r>
            <w:r>
              <w:rPr>
                <w:sz w:val="20"/>
                <w:szCs w:val="20"/>
              </w:rPr>
              <w:t xml:space="preserve">. The coefficient of variation is the standard deviation of producer prices among markets in a region a time t divided by the mean of producer prices for markets in a region at time t. Huber-White robust standard errors clustered at the regional level are in parentheses. *** significant at </w:t>
            </w:r>
            <w:r w:rsidR="00B65DF1">
              <w:rPr>
                <w:sz w:val="20"/>
                <w:szCs w:val="20"/>
              </w:rPr>
              <w:t xml:space="preserve">the </w:t>
            </w:r>
            <w:r>
              <w:rPr>
                <w:sz w:val="20"/>
                <w:szCs w:val="20"/>
              </w:rPr>
              <w:t xml:space="preserve">1 percent level, ** significant at </w:t>
            </w:r>
            <w:r w:rsidR="00B65DF1">
              <w:rPr>
                <w:sz w:val="20"/>
                <w:szCs w:val="20"/>
              </w:rPr>
              <w:t xml:space="preserve">the </w:t>
            </w:r>
            <w:r>
              <w:rPr>
                <w:sz w:val="20"/>
                <w:szCs w:val="20"/>
              </w:rPr>
              <w:t>.05 percent level, and * significant at</w:t>
            </w:r>
            <w:r w:rsidR="00B65DF1">
              <w:rPr>
                <w:sz w:val="20"/>
                <w:szCs w:val="20"/>
              </w:rPr>
              <w:t xml:space="preserve"> the</w:t>
            </w:r>
            <w:r>
              <w:rPr>
                <w:sz w:val="20"/>
                <w:szCs w:val="20"/>
              </w:rPr>
              <w:t xml:space="preserve"> .10 percent</w:t>
            </w:r>
            <w:r w:rsidR="00B65DF1">
              <w:rPr>
                <w:sz w:val="20"/>
                <w:szCs w:val="20"/>
              </w:rPr>
              <w:t xml:space="preserve"> level.</w:t>
            </w:r>
          </w:p>
        </w:tc>
      </w:tr>
    </w:tbl>
    <w:p w14:paraId="3E5A111F" w14:textId="77777777" w:rsidR="00402195" w:rsidRDefault="00402195">
      <w:pPr>
        <w:rPr>
          <w:b/>
          <w:bCs/>
          <w:sz w:val="20"/>
          <w:szCs w:val="20"/>
          <w:u w:val="double"/>
        </w:rPr>
        <w:sectPr w:rsidR="00402195">
          <w:endnotePr>
            <w:numFmt w:val="decimal"/>
          </w:endnotePr>
          <w:pgSz w:w="12240" w:h="15840" w:code="1"/>
          <w:pgMar w:top="1440" w:right="1440" w:bottom="1440" w:left="1440" w:header="720" w:footer="720" w:gutter="0"/>
          <w:cols w:space="720"/>
          <w:docGrid w:linePitch="360"/>
        </w:sectPr>
      </w:pPr>
    </w:p>
    <w:tbl>
      <w:tblPr>
        <w:tblW w:w="14580" w:type="dxa"/>
        <w:jc w:val="center"/>
        <w:tblLook w:val="04A0" w:firstRow="1" w:lastRow="0" w:firstColumn="1" w:lastColumn="0" w:noHBand="0" w:noVBand="1"/>
      </w:tblPr>
      <w:tblGrid>
        <w:gridCol w:w="3620"/>
        <w:gridCol w:w="1060"/>
        <w:gridCol w:w="1180"/>
        <w:gridCol w:w="1060"/>
        <w:gridCol w:w="1180"/>
        <w:gridCol w:w="1180"/>
        <w:gridCol w:w="1060"/>
        <w:gridCol w:w="1060"/>
        <w:gridCol w:w="1060"/>
        <w:gridCol w:w="1060"/>
        <w:gridCol w:w="1060"/>
      </w:tblGrid>
      <w:tr w:rsidR="00402195" w14:paraId="28F510DD" w14:textId="77777777">
        <w:trPr>
          <w:trHeight w:val="440"/>
          <w:jc w:val="center"/>
        </w:trPr>
        <w:tc>
          <w:tcPr>
            <w:tcW w:w="14580" w:type="dxa"/>
            <w:gridSpan w:val="11"/>
            <w:tcBorders>
              <w:top w:val="nil"/>
              <w:left w:val="nil"/>
              <w:bottom w:val="double" w:sz="6" w:space="0" w:color="auto"/>
              <w:right w:val="nil"/>
            </w:tcBorders>
            <w:shd w:val="clear" w:color="auto" w:fill="auto"/>
            <w:vAlign w:val="center"/>
            <w:hideMark/>
          </w:tcPr>
          <w:p w14:paraId="204F9ADF" w14:textId="766D951C" w:rsidR="00402195" w:rsidRPr="00826A4F" w:rsidRDefault="00A25677" w:rsidP="00826A4F">
            <w:pPr>
              <w:rPr>
                <w:bCs/>
                <w:sz w:val="22"/>
                <w:szCs w:val="22"/>
              </w:rPr>
            </w:pPr>
            <w:r w:rsidRPr="00826A4F">
              <w:rPr>
                <w:bCs/>
                <w:sz w:val="22"/>
                <w:szCs w:val="22"/>
              </w:rPr>
              <w:lastRenderedPageBreak/>
              <w:t>Table 7. Heterogeneous Impact of Mobile Phones on Producer Price Dispersion</w:t>
            </w:r>
          </w:p>
        </w:tc>
      </w:tr>
      <w:tr w:rsidR="00402195" w14:paraId="514D4498" w14:textId="77777777">
        <w:trPr>
          <w:trHeight w:val="440"/>
          <w:jc w:val="center"/>
        </w:trPr>
        <w:tc>
          <w:tcPr>
            <w:tcW w:w="3620" w:type="dxa"/>
            <w:tcBorders>
              <w:top w:val="nil"/>
              <w:left w:val="nil"/>
              <w:bottom w:val="nil"/>
              <w:right w:val="nil"/>
            </w:tcBorders>
            <w:shd w:val="clear" w:color="auto" w:fill="auto"/>
            <w:vAlign w:val="center"/>
            <w:hideMark/>
          </w:tcPr>
          <w:p w14:paraId="5C94BC6F" w14:textId="77777777" w:rsidR="00402195" w:rsidRPr="00826A4F" w:rsidRDefault="00402195">
            <w:pPr>
              <w:jc w:val="center"/>
              <w:rPr>
                <w:bCs/>
                <w:sz w:val="22"/>
                <w:szCs w:val="22"/>
              </w:rPr>
            </w:pPr>
          </w:p>
        </w:tc>
        <w:tc>
          <w:tcPr>
            <w:tcW w:w="5660" w:type="dxa"/>
            <w:gridSpan w:val="5"/>
            <w:tcBorders>
              <w:top w:val="double" w:sz="6" w:space="0" w:color="auto"/>
              <w:left w:val="nil"/>
              <w:bottom w:val="double" w:sz="6" w:space="0" w:color="auto"/>
              <w:right w:val="nil"/>
            </w:tcBorders>
            <w:shd w:val="clear" w:color="auto" w:fill="auto"/>
            <w:vAlign w:val="center"/>
            <w:hideMark/>
          </w:tcPr>
          <w:p w14:paraId="510DD979" w14:textId="77777777" w:rsidR="00402195" w:rsidRPr="00826A4F" w:rsidRDefault="00A25677">
            <w:pPr>
              <w:jc w:val="center"/>
              <w:rPr>
                <w:bCs/>
                <w:sz w:val="22"/>
                <w:szCs w:val="22"/>
              </w:rPr>
            </w:pPr>
            <w:r w:rsidRPr="00826A4F">
              <w:rPr>
                <w:bCs/>
                <w:sz w:val="22"/>
                <w:szCs w:val="22"/>
              </w:rPr>
              <w:t>Cowpea</w:t>
            </w:r>
          </w:p>
        </w:tc>
        <w:tc>
          <w:tcPr>
            <w:tcW w:w="5300" w:type="dxa"/>
            <w:gridSpan w:val="5"/>
            <w:tcBorders>
              <w:top w:val="double" w:sz="6" w:space="0" w:color="auto"/>
              <w:left w:val="nil"/>
              <w:bottom w:val="double" w:sz="6" w:space="0" w:color="auto"/>
              <w:right w:val="nil"/>
            </w:tcBorders>
            <w:shd w:val="clear" w:color="auto" w:fill="auto"/>
            <w:vAlign w:val="center"/>
            <w:hideMark/>
          </w:tcPr>
          <w:p w14:paraId="1B5CC70F" w14:textId="2C63ACA9" w:rsidR="00402195" w:rsidRPr="00826A4F" w:rsidRDefault="00A25677">
            <w:pPr>
              <w:jc w:val="center"/>
              <w:rPr>
                <w:bCs/>
                <w:sz w:val="22"/>
                <w:szCs w:val="22"/>
              </w:rPr>
            </w:pPr>
            <w:r w:rsidRPr="00826A4F">
              <w:rPr>
                <w:bCs/>
                <w:sz w:val="22"/>
                <w:szCs w:val="22"/>
              </w:rPr>
              <w:t>Millet</w:t>
            </w:r>
          </w:p>
        </w:tc>
      </w:tr>
      <w:tr w:rsidR="00402195" w14:paraId="569615CB" w14:textId="77777777">
        <w:trPr>
          <w:trHeight w:val="330"/>
          <w:jc w:val="center"/>
        </w:trPr>
        <w:tc>
          <w:tcPr>
            <w:tcW w:w="3620" w:type="dxa"/>
            <w:tcBorders>
              <w:top w:val="double" w:sz="6" w:space="0" w:color="auto"/>
              <w:left w:val="nil"/>
              <w:bottom w:val="single" w:sz="4" w:space="0" w:color="auto"/>
              <w:right w:val="nil"/>
            </w:tcBorders>
            <w:shd w:val="clear" w:color="auto" w:fill="auto"/>
            <w:noWrap/>
            <w:vAlign w:val="bottom"/>
            <w:hideMark/>
          </w:tcPr>
          <w:p w14:paraId="1C4D5343" w14:textId="77777777" w:rsidR="00402195" w:rsidRPr="00826A4F" w:rsidRDefault="00A25677">
            <w:pPr>
              <w:rPr>
                <w:bCs/>
                <w:sz w:val="22"/>
                <w:szCs w:val="22"/>
              </w:rPr>
            </w:pPr>
            <w:r w:rsidRPr="00826A4F">
              <w:rPr>
                <w:bCs/>
                <w:sz w:val="22"/>
                <w:szCs w:val="22"/>
              </w:rPr>
              <w:t>Dependent variable: |ln(</w:t>
            </w:r>
            <w:r w:rsidRPr="00826A4F">
              <w:rPr>
                <w:bCs/>
                <w:i/>
                <w:iCs/>
                <w:sz w:val="22"/>
                <w:szCs w:val="22"/>
              </w:rPr>
              <w:t>P</w:t>
            </w:r>
            <w:r w:rsidRPr="00826A4F">
              <w:rPr>
                <w:bCs/>
                <w:i/>
                <w:iCs/>
                <w:sz w:val="22"/>
                <w:szCs w:val="22"/>
                <w:vertAlign w:val="subscript"/>
              </w:rPr>
              <w:t>it</w:t>
            </w:r>
            <w:r w:rsidRPr="00826A4F">
              <w:rPr>
                <w:bCs/>
                <w:i/>
                <w:iCs/>
                <w:sz w:val="22"/>
                <w:szCs w:val="22"/>
              </w:rPr>
              <w:t>-)-ln(P</w:t>
            </w:r>
            <w:r w:rsidRPr="00826A4F">
              <w:rPr>
                <w:bCs/>
                <w:i/>
                <w:iCs/>
                <w:sz w:val="22"/>
                <w:szCs w:val="22"/>
                <w:vertAlign w:val="subscript"/>
              </w:rPr>
              <w:t>jt</w:t>
            </w:r>
            <w:r w:rsidRPr="00826A4F">
              <w:rPr>
                <w:bCs/>
                <w:sz w:val="22"/>
                <w:szCs w:val="22"/>
              </w:rPr>
              <w:t>)|</w:t>
            </w:r>
          </w:p>
        </w:tc>
        <w:tc>
          <w:tcPr>
            <w:tcW w:w="1060" w:type="dxa"/>
            <w:tcBorders>
              <w:top w:val="nil"/>
              <w:left w:val="nil"/>
              <w:bottom w:val="single" w:sz="4" w:space="0" w:color="auto"/>
              <w:right w:val="nil"/>
            </w:tcBorders>
            <w:shd w:val="clear" w:color="auto" w:fill="auto"/>
            <w:vAlign w:val="bottom"/>
            <w:hideMark/>
          </w:tcPr>
          <w:p w14:paraId="5D7FF539" w14:textId="77777777" w:rsidR="00402195" w:rsidRPr="00826A4F" w:rsidRDefault="00A25677">
            <w:pPr>
              <w:jc w:val="center"/>
              <w:rPr>
                <w:bCs/>
                <w:sz w:val="22"/>
                <w:szCs w:val="22"/>
              </w:rPr>
            </w:pPr>
            <w:r w:rsidRPr="00826A4F">
              <w:rPr>
                <w:bCs/>
                <w:sz w:val="22"/>
                <w:szCs w:val="22"/>
              </w:rPr>
              <w:t>(1)</w:t>
            </w:r>
          </w:p>
        </w:tc>
        <w:tc>
          <w:tcPr>
            <w:tcW w:w="1180" w:type="dxa"/>
            <w:tcBorders>
              <w:top w:val="nil"/>
              <w:left w:val="nil"/>
              <w:bottom w:val="single" w:sz="4" w:space="0" w:color="auto"/>
              <w:right w:val="nil"/>
            </w:tcBorders>
            <w:shd w:val="clear" w:color="auto" w:fill="auto"/>
            <w:vAlign w:val="bottom"/>
            <w:hideMark/>
          </w:tcPr>
          <w:p w14:paraId="10EF7B47" w14:textId="77777777" w:rsidR="00402195" w:rsidRPr="00826A4F" w:rsidRDefault="00A25677">
            <w:pPr>
              <w:jc w:val="center"/>
              <w:rPr>
                <w:bCs/>
                <w:sz w:val="22"/>
                <w:szCs w:val="22"/>
              </w:rPr>
            </w:pPr>
            <w:r w:rsidRPr="00826A4F">
              <w:rPr>
                <w:bCs/>
                <w:sz w:val="22"/>
                <w:szCs w:val="22"/>
              </w:rPr>
              <w:t>(2)</w:t>
            </w:r>
          </w:p>
        </w:tc>
        <w:tc>
          <w:tcPr>
            <w:tcW w:w="1060" w:type="dxa"/>
            <w:tcBorders>
              <w:top w:val="nil"/>
              <w:left w:val="nil"/>
              <w:bottom w:val="single" w:sz="4" w:space="0" w:color="auto"/>
              <w:right w:val="nil"/>
            </w:tcBorders>
            <w:shd w:val="clear" w:color="auto" w:fill="auto"/>
            <w:vAlign w:val="bottom"/>
            <w:hideMark/>
          </w:tcPr>
          <w:p w14:paraId="4E591807" w14:textId="77777777" w:rsidR="00402195" w:rsidRPr="00826A4F" w:rsidRDefault="00A25677">
            <w:pPr>
              <w:jc w:val="center"/>
              <w:rPr>
                <w:bCs/>
                <w:sz w:val="22"/>
                <w:szCs w:val="22"/>
              </w:rPr>
            </w:pPr>
            <w:r w:rsidRPr="00826A4F">
              <w:rPr>
                <w:bCs/>
                <w:sz w:val="22"/>
                <w:szCs w:val="22"/>
              </w:rPr>
              <w:t>(3)</w:t>
            </w:r>
          </w:p>
        </w:tc>
        <w:tc>
          <w:tcPr>
            <w:tcW w:w="1180" w:type="dxa"/>
            <w:tcBorders>
              <w:top w:val="nil"/>
              <w:left w:val="nil"/>
              <w:bottom w:val="single" w:sz="4" w:space="0" w:color="auto"/>
              <w:right w:val="nil"/>
            </w:tcBorders>
            <w:shd w:val="clear" w:color="auto" w:fill="auto"/>
            <w:vAlign w:val="bottom"/>
            <w:hideMark/>
          </w:tcPr>
          <w:p w14:paraId="4AFB9816" w14:textId="77777777" w:rsidR="00402195" w:rsidRPr="00826A4F" w:rsidRDefault="00A25677">
            <w:pPr>
              <w:jc w:val="center"/>
              <w:rPr>
                <w:bCs/>
                <w:sz w:val="22"/>
                <w:szCs w:val="22"/>
              </w:rPr>
            </w:pPr>
            <w:r w:rsidRPr="00826A4F">
              <w:rPr>
                <w:bCs/>
                <w:sz w:val="22"/>
                <w:szCs w:val="22"/>
              </w:rPr>
              <w:t>(4)</w:t>
            </w:r>
          </w:p>
        </w:tc>
        <w:tc>
          <w:tcPr>
            <w:tcW w:w="1180" w:type="dxa"/>
            <w:tcBorders>
              <w:top w:val="nil"/>
              <w:left w:val="nil"/>
              <w:bottom w:val="single" w:sz="4" w:space="0" w:color="auto"/>
              <w:right w:val="nil"/>
            </w:tcBorders>
            <w:shd w:val="clear" w:color="auto" w:fill="auto"/>
            <w:vAlign w:val="bottom"/>
            <w:hideMark/>
          </w:tcPr>
          <w:p w14:paraId="31067223" w14:textId="77777777" w:rsidR="00402195" w:rsidRPr="00826A4F" w:rsidRDefault="00A25677">
            <w:pPr>
              <w:jc w:val="center"/>
              <w:rPr>
                <w:bCs/>
                <w:sz w:val="22"/>
                <w:szCs w:val="22"/>
              </w:rPr>
            </w:pPr>
            <w:r w:rsidRPr="00826A4F">
              <w:rPr>
                <w:bCs/>
                <w:sz w:val="22"/>
                <w:szCs w:val="22"/>
              </w:rPr>
              <w:t>(5)</w:t>
            </w:r>
          </w:p>
        </w:tc>
        <w:tc>
          <w:tcPr>
            <w:tcW w:w="1060" w:type="dxa"/>
            <w:tcBorders>
              <w:top w:val="nil"/>
              <w:left w:val="nil"/>
              <w:bottom w:val="single" w:sz="4" w:space="0" w:color="auto"/>
              <w:right w:val="nil"/>
            </w:tcBorders>
            <w:shd w:val="clear" w:color="auto" w:fill="auto"/>
            <w:vAlign w:val="bottom"/>
            <w:hideMark/>
          </w:tcPr>
          <w:p w14:paraId="5F558300" w14:textId="77777777" w:rsidR="00402195" w:rsidRPr="00826A4F" w:rsidRDefault="00A25677">
            <w:pPr>
              <w:jc w:val="center"/>
              <w:rPr>
                <w:bCs/>
                <w:sz w:val="22"/>
                <w:szCs w:val="22"/>
              </w:rPr>
            </w:pPr>
            <w:r w:rsidRPr="00826A4F">
              <w:rPr>
                <w:bCs/>
                <w:sz w:val="22"/>
                <w:szCs w:val="22"/>
              </w:rPr>
              <w:t>(6)</w:t>
            </w:r>
          </w:p>
        </w:tc>
        <w:tc>
          <w:tcPr>
            <w:tcW w:w="1060" w:type="dxa"/>
            <w:tcBorders>
              <w:top w:val="nil"/>
              <w:left w:val="nil"/>
              <w:bottom w:val="single" w:sz="4" w:space="0" w:color="auto"/>
              <w:right w:val="nil"/>
            </w:tcBorders>
            <w:shd w:val="clear" w:color="auto" w:fill="auto"/>
            <w:vAlign w:val="bottom"/>
            <w:hideMark/>
          </w:tcPr>
          <w:p w14:paraId="6E8F927B" w14:textId="77777777" w:rsidR="00402195" w:rsidRPr="00826A4F" w:rsidRDefault="00A25677">
            <w:pPr>
              <w:jc w:val="center"/>
              <w:rPr>
                <w:bCs/>
                <w:sz w:val="22"/>
                <w:szCs w:val="22"/>
              </w:rPr>
            </w:pPr>
            <w:r w:rsidRPr="00826A4F">
              <w:rPr>
                <w:bCs/>
                <w:sz w:val="22"/>
                <w:szCs w:val="22"/>
              </w:rPr>
              <w:t>(7)</w:t>
            </w:r>
          </w:p>
        </w:tc>
        <w:tc>
          <w:tcPr>
            <w:tcW w:w="1060" w:type="dxa"/>
            <w:tcBorders>
              <w:top w:val="nil"/>
              <w:left w:val="nil"/>
              <w:bottom w:val="single" w:sz="4" w:space="0" w:color="auto"/>
              <w:right w:val="nil"/>
            </w:tcBorders>
            <w:shd w:val="clear" w:color="auto" w:fill="auto"/>
            <w:vAlign w:val="bottom"/>
            <w:hideMark/>
          </w:tcPr>
          <w:p w14:paraId="14F35FB7" w14:textId="77777777" w:rsidR="00402195" w:rsidRPr="00826A4F" w:rsidRDefault="00A25677">
            <w:pPr>
              <w:jc w:val="center"/>
              <w:rPr>
                <w:bCs/>
                <w:sz w:val="22"/>
                <w:szCs w:val="22"/>
              </w:rPr>
            </w:pPr>
            <w:r w:rsidRPr="00826A4F">
              <w:rPr>
                <w:bCs/>
                <w:sz w:val="22"/>
                <w:szCs w:val="22"/>
              </w:rPr>
              <w:t>(8)</w:t>
            </w:r>
          </w:p>
        </w:tc>
        <w:tc>
          <w:tcPr>
            <w:tcW w:w="1060" w:type="dxa"/>
            <w:tcBorders>
              <w:top w:val="nil"/>
              <w:left w:val="nil"/>
              <w:bottom w:val="single" w:sz="4" w:space="0" w:color="auto"/>
              <w:right w:val="nil"/>
            </w:tcBorders>
            <w:shd w:val="clear" w:color="auto" w:fill="auto"/>
            <w:vAlign w:val="bottom"/>
            <w:hideMark/>
          </w:tcPr>
          <w:p w14:paraId="57AB99AA" w14:textId="77777777" w:rsidR="00402195" w:rsidRPr="00826A4F" w:rsidRDefault="00A25677">
            <w:pPr>
              <w:jc w:val="center"/>
              <w:rPr>
                <w:bCs/>
                <w:sz w:val="22"/>
                <w:szCs w:val="22"/>
              </w:rPr>
            </w:pPr>
            <w:r w:rsidRPr="00826A4F">
              <w:rPr>
                <w:bCs/>
                <w:sz w:val="22"/>
                <w:szCs w:val="22"/>
              </w:rPr>
              <w:t>(9)</w:t>
            </w:r>
          </w:p>
        </w:tc>
        <w:tc>
          <w:tcPr>
            <w:tcW w:w="1060" w:type="dxa"/>
            <w:tcBorders>
              <w:top w:val="nil"/>
              <w:left w:val="nil"/>
              <w:bottom w:val="single" w:sz="4" w:space="0" w:color="auto"/>
              <w:right w:val="nil"/>
            </w:tcBorders>
            <w:shd w:val="clear" w:color="auto" w:fill="auto"/>
            <w:vAlign w:val="bottom"/>
            <w:hideMark/>
          </w:tcPr>
          <w:p w14:paraId="6D32F2B6" w14:textId="77777777" w:rsidR="00402195" w:rsidRPr="00826A4F" w:rsidRDefault="00A25677">
            <w:pPr>
              <w:jc w:val="center"/>
              <w:rPr>
                <w:bCs/>
                <w:sz w:val="22"/>
                <w:szCs w:val="22"/>
              </w:rPr>
            </w:pPr>
            <w:r w:rsidRPr="00826A4F">
              <w:rPr>
                <w:bCs/>
                <w:sz w:val="22"/>
                <w:szCs w:val="22"/>
              </w:rPr>
              <w:t>(10)</w:t>
            </w:r>
          </w:p>
        </w:tc>
      </w:tr>
      <w:tr w:rsidR="00402195" w14:paraId="3BD69281" w14:textId="77777777">
        <w:trPr>
          <w:trHeight w:val="280"/>
          <w:jc w:val="center"/>
        </w:trPr>
        <w:tc>
          <w:tcPr>
            <w:tcW w:w="3620" w:type="dxa"/>
            <w:tcBorders>
              <w:top w:val="nil"/>
              <w:left w:val="nil"/>
              <w:bottom w:val="nil"/>
              <w:right w:val="nil"/>
            </w:tcBorders>
            <w:shd w:val="clear" w:color="auto" w:fill="auto"/>
            <w:vAlign w:val="center"/>
            <w:hideMark/>
          </w:tcPr>
          <w:p w14:paraId="56CEF951" w14:textId="77777777" w:rsidR="00402195" w:rsidRDefault="00A25677">
            <w:pPr>
              <w:rPr>
                <w:sz w:val="22"/>
                <w:szCs w:val="22"/>
              </w:rPr>
            </w:pPr>
            <w:r>
              <w:rPr>
                <w:sz w:val="22"/>
                <w:szCs w:val="22"/>
              </w:rPr>
              <w:t>Mobile coverage both markets</w:t>
            </w:r>
          </w:p>
        </w:tc>
        <w:tc>
          <w:tcPr>
            <w:tcW w:w="1060" w:type="dxa"/>
            <w:tcBorders>
              <w:top w:val="nil"/>
              <w:left w:val="nil"/>
              <w:bottom w:val="nil"/>
              <w:right w:val="nil"/>
            </w:tcBorders>
            <w:shd w:val="clear" w:color="auto" w:fill="auto"/>
            <w:noWrap/>
            <w:vAlign w:val="bottom"/>
            <w:hideMark/>
          </w:tcPr>
          <w:p w14:paraId="5D3F79D5" w14:textId="77777777" w:rsidR="00402195" w:rsidRDefault="00A25677">
            <w:pPr>
              <w:jc w:val="center"/>
              <w:rPr>
                <w:color w:val="000000"/>
                <w:sz w:val="22"/>
                <w:szCs w:val="22"/>
              </w:rPr>
            </w:pPr>
            <w:r>
              <w:rPr>
                <w:color w:val="000000"/>
                <w:sz w:val="22"/>
                <w:szCs w:val="22"/>
              </w:rPr>
              <w:t>-0.05***</w:t>
            </w:r>
          </w:p>
        </w:tc>
        <w:tc>
          <w:tcPr>
            <w:tcW w:w="1180" w:type="dxa"/>
            <w:tcBorders>
              <w:top w:val="nil"/>
              <w:left w:val="nil"/>
              <w:bottom w:val="nil"/>
              <w:right w:val="nil"/>
            </w:tcBorders>
            <w:shd w:val="clear" w:color="auto" w:fill="auto"/>
            <w:noWrap/>
            <w:vAlign w:val="bottom"/>
            <w:hideMark/>
          </w:tcPr>
          <w:p w14:paraId="6731BF50" w14:textId="77777777" w:rsidR="00402195" w:rsidRDefault="00A25677">
            <w:pPr>
              <w:jc w:val="center"/>
              <w:rPr>
                <w:color w:val="000000"/>
                <w:sz w:val="22"/>
                <w:szCs w:val="22"/>
              </w:rPr>
            </w:pPr>
            <w:r>
              <w:rPr>
                <w:color w:val="000000"/>
                <w:sz w:val="22"/>
                <w:szCs w:val="22"/>
              </w:rPr>
              <w:t>-0.07***</w:t>
            </w:r>
          </w:p>
        </w:tc>
        <w:tc>
          <w:tcPr>
            <w:tcW w:w="1060" w:type="dxa"/>
            <w:tcBorders>
              <w:top w:val="nil"/>
              <w:left w:val="nil"/>
              <w:bottom w:val="nil"/>
              <w:right w:val="nil"/>
            </w:tcBorders>
            <w:shd w:val="clear" w:color="auto" w:fill="auto"/>
            <w:noWrap/>
            <w:vAlign w:val="bottom"/>
            <w:hideMark/>
          </w:tcPr>
          <w:p w14:paraId="7A853F38" w14:textId="77777777" w:rsidR="00402195" w:rsidRDefault="00A25677">
            <w:pPr>
              <w:jc w:val="center"/>
              <w:rPr>
                <w:color w:val="000000"/>
                <w:sz w:val="22"/>
                <w:szCs w:val="22"/>
              </w:rPr>
            </w:pPr>
            <w:r>
              <w:rPr>
                <w:color w:val="000000"/>
                <w:sz w:val="22"/>
                <w:szCs w:val="22"/>
              </w:rPr>
              <w:t>-0.07***</w:t>
            </w:r>
          </w:p>
        </w:tc>
        <w:tc>
          <w:tcPr>
            <w:tcW w:w="1180" w:type="dxa"/>
            <w:tcBorders>
              <w:top w:val="nil"/>
              <w:left w:val="nil"/>
              <w:bottom w:val="nil"/>
              <w:right w:val="nil"/>
            </w:tcBorders>
            <w:shd w:val="clear" w:color="auto" w:fill="auto"/>
            <w:noWrap/>
            <w:vAlign w:val="bottom"/>
            <w:hideMark/>
          </w:tcPr>
          <w:p w14:paraId="64D73B68" w14:textId="77777777" w:rsidR="00402195" w:rsidRDefault="00A25677">
            <w:pPr>
              <w:jc w:val="center"/>
              <w:rPr>
                <w:color w:val="000000"/>
                <w:sz w:val="22"/>
                <w:szCs w:val="22"/>
              </w:rPr>
            </w:pPr>
            <w:r>
              <w:rPr>
                <w:color w:val="000000"/>
                <w:sz w:val="22"/>
                <w:szCs w:val="22"/>
              </w:rPr>
              <w:t>-0.06***</w:t>
            </w:r>
          </w:p>
        </w:tc>
        <w:tc>
          <w:tcPr>
            <w:tcW w:w="1180" w:type="dxa"/>
            <w:tcBorders>
              <w:top w:val="nil"/>
              <w:left w:val="nil"/>
              <w:bottom w:val="nil"/>
              <w:right w:val="nil"/>
            </w:tcBorders>
            <w:shd w:val="clear" w:color="auto" w:fill="auto"/>
            <w:noWrap/>
            <w:vAlign w:val="bottom"/>
            <w:hideMark/>
          </w:tcPr>
          <w:p w14:paraId="300EEC8F" w14:textId="77777777" w:rsidR="00402195" w:rsidRDefault="00A25677">
            <w:pPr>
              <w:jc w:val="center"/>
              <w:rPr>
                <w:color w:val="000000"/>
                <w:sz w:val="22"/>
                <w:szCs w:val="22"/>
              </w:rPr>
            </w:pPr>
            <w:r>
              <w:rPr>
                <w:color w:val="000000"/>
                <w:sz w:val="22"/>
                <w:szCs w:val="22"/>
              </w:rPr>
              <w:t>-0.06***</w:t>
            </w:r>
          </w:p>
        </w:tc>
        <w:tc>
          <w:tcPr>
            <w:tcW w:w="1060" w:type="dxa"/>
            <w:tcBorders>
              <w:top w:val="nil"/>
              <w:left w:val="nil"/>
              <w:bottom w:val="nil"/>
              <w:right w:val="nil"/>
            </w:tcBorders>
            <w:shd w:val="clear" w:color="auto" w:fill="auto"/>
            <w:noWrap/>
            <w:vAlign w:val="bottom"/>
            <w:hideMark/>
          </w:tcPr>
          <w:p w14:paraId="4795F361" w14:textId="77777777" w:rsidR="00402195" w:rsidRDefault="00A25677">
            <w:pPr>
              <w:jc w:val="center"/>
              <w:rPr>
                <w:color w:val="000000"/>
                <w:sz w:val="22"/>
                <w:szCs w:val="22"/>
              </w:rPr>
            </w:pPr>
            <w:r>
              <w:rPr>
                <w:color w:val="000000"/>
                <w:sz w:val="22"/>
                <w:szCs w:val="22"/>
              </w:rPr>
              <w:t>0.01</w:t>
            </w:r>
          </w:p>
        </w:tc>
        <w:tc>
          <w:tcPr>
            <w:tcW w:w="1060" w:type="dxa"/>
            <w:tcBorders>
              <w:top w:val="nil"/>
              <w:left w:val="nil"/>
              <w:bottom w:val="nil"/>
              <w:right w:val="nil"/>
            </w:tcBorders>
            <w:shd w:val="clear" w:color="auto" w:fill="auto"/>
            <w:noWrap/>
            <w:vAlign w:val="bottom"/>
            <w:hideMark/>
          </w:tcPr>
          <w:p w14:paraId="5EA6AA60" w14:textId="77777777" w:rsidR="00402195" w:rsidRDefault="00A25677">
            <w:pPr>
              <w:jc w:val="center"/>
              <w:rPr>
                <w:color w:val="000000"/>
                <w:sz w:val="22"/>
                <w:szCs w:val="22"/>
              </w:rPr>
            </w:pPr>
            <w:r>
              <w:rPr>
                <w:color w:val="000000"/>
                <w:sz w:val="22"/>
                <w:szCs w:val="22"/>
              </w:rPr>
              <w:t>-0.00</w:t>
            </w:r>
          </w:p>
        </w:tc>
        <w:tc>
          <w:tcPr>
            <w:tcW w:w="1060" w:type="dxa"/>
            <w:tcBorders>
              <w:top w:val="nil"/>
              <w:left w:val="nil"/>
              <w:bottom w:val="nil"/>
              <w:right w:val="nil"/>
            </w:tcBorders>
            <w:shd w:val="clear" w:color="auto" w:fill="auto"/>
            <w:noWrap/>
            <w:vAlign w:val="bottom"/>
            <w:hideMark/>
          </w:tcPr>
          <w:p w14:paraId="3AE3126C" w14:textId="77777777" w:rsidR="00402195" w:rsidRDefault="00A25677">
            <w:pPr>
              <w:jc w:val="center"/>
              <w:rPr>
                <w:color w:val="000000"/>
                <w:sz w:val="22"/>
                <w:szCs w:val="22"/>
              </w:rPr>
            </w:pPr>
            <w:r>
              <w:rPr>
                <w:color w:val="000000"/>
                <w:sz w:val="22"/>
                <w:szCs w:val="22"/>
              </w:rPr>
              <w:t>-0.01</w:t>
            </w:r>
          </w:p>
        </w:tc>
        <w:tc>
          <w:tcPr>
            <w:tcW w:w="1060" w:type="dxa"/>
            <w:tcBorders>
              <w:top w:val="nil"/>
              <w:left w:val="nil"/>
              <w:bottom w:val="nil"/>
              <w:right w:val="nil"/>
            </w:tcBorders>
            <w:shd w:val="clear" w:color="auto" w:fill="auto"/>
            <w:noWrap/>
            <w:vAlign w:val="bottom"/>
            <w:hideMark/>
          </w:tcPr>
          <w:p w14:paraId="34468224" w14:textId="77777777" w:rsidR="00402195" w:rsidRDefault="00A25677">
            <w:pPr>
              <w:jc w:val="center"/>
              <w:rPr>
                <w:color w:val="000000"/>
                <w:sz w:val="22"/>
                <w:szCs w:val="22"/>
              </w:rPr>
            </w:pPr>
            <w:r>
              <w:rPr>
                <w:color w:val="000000"/>
                <w:sz w:val="22"/>
                <w:szCs w:val="22"/>
              </w:rPr>
              <w:t>0.01</w:t>
            </w:r>
          </w:p>
        </w:tc>
        <w:tc>
          <w:tcPr>
            <w:tcW w:w="1060" w:type="dxa"/>
            <w:tcBorders>
              <w:top w:val="nil"/>
              <w:left w:val="nil"/>
              <w:bottom w:val="nil"/>
              <w:right w:val="nil"/>
            </w:tcBorders>
            <w:shd w:val="clear" w:color="auto" w:fill="auto"/>
            <w:noWrap/>
            <w:vAlign w:val="bottom"/>
            <w:hideMark/>
          </w:tcPr>
          <w:p w14:paraId="0FFB6ECE" w14:textId="77777777" w:rsidR="00402195" w:rsidRDefault="00A25677">
            <w:pPr>
              <w:jc w:val="center"/>
              <w:rPr>
                <w:color w:val="000000"/>
                <w:sz w:val="22"/>
                <w:szCs w:val="22"/>
              </w:rPr>
            </w:pPr>
            <w:r>
              <w:rPr>
                <w:color w:val="000000"/>
                <w:sz w:val="22"/>
                <w:szCs w:val="22"/>
              </w:rPr>
              <w:t>-0.00</w:t>
            </w:r>
          </w:p>
        </w:tc>
      </w:tr>
      <w:tr w:rsidR="00402195" w14:paraId="02BCF067" w14:textId="77777777">
        <w:trPr>
          <w:trHeight w:val="280"/>
          <w:jc w:val="center"/>
        </w:trPr>
        <w:tc>
          <w:tcPr>
            <w:tcW w:w="3620" w:type="dxa"/>
            <w:tcBorders>
              <w:top w:val="nil"/>
              <w:left w:val="nil"/>
              <w:bottom w:val="nil"/>
              <w:right w:val="nil"/>
            </w:tcBorders>
            <w:shd w:val="clear" w:color="auto" w:fill="auto"/>
            <w:vAlign w:val="center"/>
            <w:hideMark/>
          </w:tcPr>
          <w:p w14:paraId="31BF2526" w14:textId="77777777" w:rsidR="00402195" w:rsidRDefault="00402195">
            <w:pPr>
              <w:rPr>
                <w:sz w:val="22"/>
                <w:szCs w:val="22"/>
              </w:rPr>
            </w:pPr>
          </w:p>
        </w:tc>
        <w:tc>
          <w:tcPr>
            <w:tcW w:w="1060" w:type="dxa"/>
            <w:tcBorders>
              <w:top w:val="nil"/>
              <w:left w:val="nil"/>
              <w:bottom w:val="nil"/>
              <w:right w:val="nil"/>
            </w:tcBorders>
            <w:shd w:val="clear" w:color="auto" w:fill="auto"/>
            <w:noWrap/>
            <w:vAlign w:val="bottom"/>
            <w:hideMark/>
          </w:tcPr>
          <w:p w14:paraId="0D00E4D2" w14:textId="77777777" w:rsidR="00402195" w:rsidRDefault="00A25677">
            <w:pPr>
              <w:jc w:val="center"/>
              <w:rPr>
                <w:color w:val="000000"/>
                <w:sz w:val="22"/>
                <w:szCs w:val="22"/>
              </w:rPr>
            </w:pPr>
            <w:r>
              <w:rPr>
                <w:color w:val="000000"/>
                <w:sz w:val="22"/>
                <w:szCs w:val="22"/>
              </w:rPr>
              <w:t>(0.01)</w:t>
            </w:r>
          </w:p>
        </w:tc>
        <w:tc>
          <w:tcPr>
            <w:tcW w:w="1180" w:type="dxa"/>
            <w:tcBorders>
              <w:top w:val="nil"/>
              <w:left w:val="nil"/>
              <w:bottom w:val="nil"/>
              <w:right w:val="nil"/>
            </w:tcBorders>
            <w:shd w:val="clear" w:color="auto" w:fill="auto"/>
            <w:noWrap/>
            <w:vAlign w:val="bottom"/>
            <w:hideMark/>
          </w:tcPr>
          <w:p w14:paraId="765700BC" w14:textId="77777777" w:rsidR="00402195" w:rsidRDefault="00A25677">
            <w:pPr>
              <w:jc w:val="center"/>
              <w:rPr>
                <w:color w:val="000000"/>
                <w:sz w:val="22"/>
                <w:szCs w:val="22"/>
              </w:rPr>
            </w:pPr>
            <w:r>
              <w:rPr>
                <w:color w:val="000000"/>
                <w:sz w:val="22"/>
                <w:szCs w:val="22"/>
              </w:rPr>
              <w:t>(0.01)</w:t>
            </w:r>
          </w:p>
        </w:tc>
        <w:tc>
          <w:tcPr>
            <w:tcW w:w="1060" w:type="dxa"/>
            <w:tcBorders>
              <w:top w:val="nil"/>
              <w:left w:val="nil"/>
              <w:bottom w:val="nil"/>
              <w:right w:val="nil"/>
            </w:tcBorders>
            <w:shd w:val="clear" w:color="auto" w:fill="auto"/>
            <w:noWrap/>
            <w:vAlign w:val="bottom"/>
            <w:hideMark/>
          </w:tcPr>
          <w:p w14:paraId="02C43233" w14:textId="77777777" w:rsidR="00402195" w:rsidRDefault="00A25677">
            <w:pPr>
              <w:jc w:val="center"/>
              <w:rPr>
                <w:color w:val="000000"/>
                <w:sz w:val="22"/>
                <w:szCs w:val="22"/>
              </w:rPr>
            </w:pPr>
            <w:r>
              <w:rPr>
                <w:color w:val="000000"/>
                <w:sz w:val="22"/>
                <w:szCs w:val="22"/>
              </w:rPr>
              <w:t>(0.01)</w:t>
            </w:r>
          </w:p>
        </w:tc>
        <w:tc>
          <w:tcPr>
            <w:tcW w:w="1180" w:type="dxa"/>
            <w:tcBorders>
              <w:top w:val="nil"/>
              <w:left w:val="nil"/>
              <w:bottom w:val="nil"/>
              <w:right w:val="nil"/>
            </w:tcBorders>
            <w:shd w:val="clear" w:color="auto" w:fill="auto"/>
            <w:noWrap/>
            <w:vAlign w:val="bottom"/>
            <w:hideMark/>
          </w:tcPr>
          <w:p w14:paraId="3BC6726B" w14:textId="77777777" w:rsidR="00402195" w:rsidRDefault="00A25677">
            <w:pPr>
              <w:jc w:val="center"/>
              <w:rPr>
                <w:color w:val="000000"/>
                <w:sz w:val="22"/>
                <w:szCs w:val="22"/>
              </w:rPr>
            </w:pPr>
            <w:r>
              <w:rPr>
                <w:color w:val="000000"/>
                <w:sz w:val="22"/>
                <w:szCs w:val="22"/>
              </w:rPr>
              <w:t>(0.01)</w:t>
            </w:r>
          </w:p>
        </w:tc>
        <w:tc>
          <w:tcPr>
            <w:tcW w:w="1180" w:type="dxa"/>
            <w:tcBorders>
              <w:top w:val="nil"/>
              <w:left w:val="nil"/>
              <w:bottom w:val="nil"/>
              <w:right w:val="nil"/>
            </w:tcBorders>
            <w:shd w:val="clear" w:color="auto" w:fill="auto"/>
            <w:noWrap/>
            <w:vAlign w:val="bottom"/>
            <w:hideMark/>
          </w:tcPr>
          <w:p w14:paraId="47204CF0" w14:textId="77777777" w:rsidR="00402195" w:rsidRDefault="00A25677">
            <w:pPr>
              <w:jc w:val="center"/>
              <w:rPr>
                <w:color w:val="000000"/>
                <w:sz w:val="22"/>
                <w:szCs w:val="22"/>
              </w:rPr>
            </w:pPr>
            <w:r>
              <w:rPr>
                <w:color w:val="000000"/>
                <w:sz w:val="22"/>
                <w:szCs w:val="22"/>
              </w:rPr>
              <w:t>(0.01)</w:t>
            </w:r>
          </w:p>
        </w:tc>
        <w:tc>
          <w:tcPr>
            <w:tcW w:w="1060" w:type="dxa"/>
            <w:tcBorders>
              <w:top w:val="nil"/>
              <w:left w:val="nil"/>
              <w:bottom w:val="nil"/>
              <w:right w:val="nil"/>
            </w:tcBorders>
            <w:shd w:val="clear" w:color="auto" w:fill="auto"/>
            <w:noWrap/>
            <w:vAlign w:val="bottom"/>
            <w:hideMark/>
          </w:tcPr>
          <w:p w14:paraId="3D346A68" w14:textId="77777777" w:rsidR="00402195" w:rsidRDefault="00A25677">
            <w:pPr>
              <w:jc w:val="center"/>
              <w:rPr>
                <w:color w:val="000000"/>
                <w:sz w:val="22"/>
                <w:szCs w:val="22"/>
              </w:rPr>
            </w:pPr>
            <w:r>
              <w:rPr>
                <w:color w:val="000000"/>
                <w:sz w:val="22"/>
                <w:szCs w:val="22"/>
              </w:rPr>
              <w:t>(0.00)</w:t>
            </w:r>
          </w:p>
        </w:tc>
        <w:tc>
          <w:tcPr>
            <w:tcW w:w="1060" w:type="dxa"/>
            <w:tcBorders>
              <w:top w:val="nil"/>
              <w:left w:val="nil"/>
              <w:bottom w:val="nil"/>
              <w:right w:val="nil"/>
            </w:tcBorders>
            <w:shd w:val="clear" w:color="auto" w:fill="auto"/>
            <w:noWrap/>
            <w:vAlign w:val="bottom"/>
            <w:hideMark/>
          </w:tcPr>
          <w:p w14:paraId="1EE2DBBE" w14:textId="77777777" w:rsidR="00402195" w:rsidRDefault="00A25677">
            <w:pPr>
              <w:jc w:val="center"/>
              <w:rPr>
                <w:color w:val="000000"/>
                <w:sz w:val="22"/>
                <w:szCs w:val="22"/>
              </w:rPr>
            </w:pPr>
            <w:r>
              <w:rPr>
                <w:color w:val="000000"/>
                <w:sz w:val="22"/>
                <w:szCs w:val="22"/>
              </w:rPr>
              <w:t>(0.00)</w:t>
            </w:r>
          </w:p>
        </w:tc>
        <w:tc>
          <w:tcPr>
            <w:tcW w:w="1060" w:type="dxa"/>
            <w:tcBorders>
              <w:top w:val="nil"/>
              <w:left w:val="nil"/>
              <w:bottom w:val="nil"/>
              <w:right w:val="nil"/>
            </w:tcBorders>
            <w:shd w:val="clear" w:color="auto" w:fill="auto"/>
            <w:noWrap/>
            <w:vAlign w:val="bottom"/>
            <w:hideMark/>
          </w:tcPr>
          <w:p w14:paraId="0014D833" w14:textId="77777777" w:rsidR="00402195" w:rsidRDefault="00A25677">
            <w:pPr>
              <w:jc w:val="center"/>
              <w:rPr>
                <w:color w:val="000000"/>
                <w:sz w:val="22"/>
                <w:szCs w:val="22"/>
              </w:rPr>
            </w:pPr>
            <w:r>
              <w:rPr>
                <w:color w:val="000000"/>
                <w:sz w:val="22"/>
                <w:szCs w:val="22"/>
              </w:rPr>
              <w:t>(0.00)</w:t>
            </w:r>
          </w:p>
        </w:tc>
        <w:tc>
          <w:tcPr>
            <w:tcW w:w="1060" w:type="dxa"/>
            <w:tcBorders>
              <w:top w:val="nil"/>
              <w:left w:val="nil"/>
              <w:bottom w:val="nil"/>
              <w:right w:val="nil"/>
            </w:tcBorders>
            <w:shd w:val="clear" w:color="auto" w:fill="auto"/>
            <w:noWrap/>
            <w:vAlign w:val="bottom"/>
            <w:hideMark/>
          </w:tcPr>
          <w:p w14:paraId="3AB6DDA4" w14:textId="77777777" w:rsidR="00402195" w:rsidRDefault="00A25677">
            <w:pPr>
              <w:jc w:val="center"/>
              <w:rPr>
                <w:color w:val="000000"/>
                <w:sz w:val="22"/>
                <w:szCs w:val="22"/>
              </w:rPr>
            </w:pPr>
            <w:r>
              <w:rPr>
                <w:color w:val="000000"/>
                <w:sz w:val="22"/>
                <w:szCs w:val="22"/>
              </w:rPr>
              <w:t>(0.00)</w:t>
            </w:r>
          </w:p>
        </w:tc>
        <w:tc>
          <w:tcPr>
            <w:tcW w:w="1060" w:type="dxa"/>
            <w:tcBorders>
              <w:top w:val="nil"/>
              <w:left w:val="nil"/>
              <w:bottom w:val="nil"/>
              <w:right w:val="nil"/>
            </w:tcBorders>
            <w:shd w:val="clear" w:color="auto" w:fill="auto"/>
            <w:noWrap/>
            <w:vAlign w:val="bottom"/>
            <w:hideMark/>
          </w:tcPr>
          <w:p w14:paraId="1461B081" w14:textId="77777777" w:rsidR="00402195" w:rsidRDefault="00A25677">
            <w:pPr>
              <w:jc w:val="center"/>
              <w:rPr>
                <w:color w:val="000000"/>
                <w:sz w:val="22"/>
                <w:szCs w:val="22"/>
              </w:rPr>
            </w:pPr>
            <w:r>
              <w:rPr>
                <w:color w:val="000000"/>
                <w:sz w:val="22"/>
                <w:szCs w:val="22"/>
              </w:rPr>
              <w:t>(0.00)</w:t>
            </w:r>
          </w:p>
        </w:tc>
      </w:tr>
      <w:tr w:rsidR="00402195" w14:paraId="33300893" w14:textId="77777777">
        <w:trPr>
          <w:trHeight w:val="440"/>
          <w:jc w:val="center"/>
        </w:trPr>
        <w:tc>
          <w:tcPr>
            <w:tcW w:w="3620" w:type="dxa"/>
            <w:tcBorders>
              <w:top w:val="nil"/>
              <w:left w:val="nil"/>
              <w:bottom w:val="nil"/>
              <w:right w:val="nil"/>
            </w:tcBorders>
            <w:shd w:val="clear" w:color="auto" w:fill="auto"/>
            <w:vAlign w:val="center"/>
            <w:hideMark/>
          </w:tcPr>
          <w:p w14:paraId="255F40FD" w14:textId="77777777" w:rsidR="00402195" w:rsidRDefault="00A25677">
            <w:pPr>
              <w:rPr>
                <w:sz w:val="22"/>
                <w:szCs w:val="22"/>
              </w:rPr>
            </w:pPr>
            <w:r>
              <w:rPr>
                <w:sz w:val="22"/>
                <w:szCs w:val="22"/>
              </w:rPr>
              <w:t>Mobile coverage*distance (distance=1 if &gt;350 km)</w:t>
            </w:r>
          </w:p>
        </w:tc>
        <w:tc>
          <w:tcPr>
            <w:tcW w:w="1060" w:type="dxa"/>
            <w:tcBorders>
              <w:top w:val="nil"/>
              <w:left w:val="nil"/>
              <w:bottom w:val="nil"/>
              <w:right w:val="nil"/>
            </w:tcBorders>
            <w:shd w:val="clear" w:color="auto" w:fill="auto"/>
            <w:noWrap/>
            <w:vAlign w:val="bottom"/>
            <w:hideMark/>
          </w:tcPr>
          <w:p w14:paraId="524CEBC6" w14:textId="77777777" w:rsidR="00402195" w:rsidRDefault="00A25677">
            <w:pPr>
              <w:jc w:val="center"/>
              <w:rPr>
                <w:color w:val="000000"/>
                <w:sz w:val="22"/>
                <w:szCs w:val="22"/>
              </w:rPr>
            </w:pPr>
            <w:r>
              <w:rPr>
                <w:color w:val="000000"/>
                <w:sz w:val="22"/>
                <w:szCs w:val="22"/>
              </w:rPr>
              <w:t>-0.02***</w:t>
            </w:r>
          </w:p>
        </w:tc>
        <w:tc>
          <w:tcPr>
            <w:tcW w:w="1180" w:type="dxa"/>
            <w:tcBorders>
              <w:top w:val="nil"/>
              <w:left w:val="nil"/>
              <w:bottom w:val="nil"/>
              <w:right w:val="nil"/>
            </w:tcBorders>
            <w:shd w:val="clear" w:color="auto" w:fill="auto"/>
            <w:noWrap/>
            <w:vAlign w:val="bottom"/>
            <w:hideMark/>
          </w:tcPr>
          <w:p w14:paraId="6BFDEECF"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07BF59EA"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52E909E6"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512D969E"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5CF811F9" w14:textId="77777777" w:rsidR="00402195" w:rsidRDefault="00A25677">
            <w:pPr>
              <w:jc w:val="center"/>
              <w:rPr>
                <w:color w:val="000000"/>
                <w:sz w:val="22"/>
                <w:szCs w:val="22"/>
              </w:rPr>
            </w:pPr>
            <w:r>
              <w:rPr>
                <w:color w:val="000000"/>
                <w:sz w:val="22"/>
                <w:szCs w:val="22"/>
              </w:rPr>
              <w:t>-0.02***</w:t>
            </w:r>
          </w:p>
        </w:tc>
        <w:tc>
          <w:tcPr>
            <w:tcW w:w="1060" w:type="dxa"/>
            <w:tcBorders>
              <w:top w:val="nil"/>
              <w:left w:val="nil"/>
              <w:bottom w:val="nil"/>
              <w:right w:val="nil"/>
            </w:tcBorders>
            <w:shd w:val="clear" w:color="auto" w:fill="auto"/>
            <w:noWrap/>
            <w:vAlign w:val="bottom"/>
            <w:hideMark/>
          </w:tcPr>
          <w:p w14:paraId="33D670D9"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4B4042E"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9114043" w14:textId="77777777" w:rsidR="00402195" w:rsidRDefault="00402195">
            <w:pPr>
              <w:rPr>
                <w:color w:val="000000"/>
                <w:sz w:val="22"/>
                <w:szCs w:val="22"/>
              </w:rPr>
            </w:pPr>
          </w:p>
        </w:tc>
        <w:tc>
          <w:tcPr>
            <w:tcW w:w="1060" w:type="dxa"/>
            <w:tcBorders>
              <w:top w:val="nil"/>
              <w:left w:val="nil"/>
              <w:bottom w:val="nil"/>
              <w:right w:val="nil"/>
            </w:tcBorders>
            <w:shd w:val="clear" w:color="auto" w:fill="auto"/>
            <w:noWrap/>
            <w:vAlign w:val="bottom"/>
            <w:hideMark/>
          </w:tcPr>
          <w:p w14:paraId="35DB253B" w14:textId="77777777" w:rsidR="00402195" w:rsidRDefault="00402195">
            <w:pPr>
              <w:rPr>
                <w:color w:val="000000"/>
                <w:sz w:val="22"/>
                <w:szCs w:val="22"/>
              </w:rPr>
            </w:pPr>
          </w:p>
        </w:tc>
      </w:tr>
      <w:tr w:rsidR="00402195" w14:paraId="74AE7ECA" w14:textId="77777777">
        <w:trPr>
          <w:trHeight w:val="320"/>
          <w:jc w:val="center"/>
        </w:trPr>
        <w:tc>
          <w:tcPr>
            <w:tcW w:w="3620" w:type="dxa"/>
            <w:tcBorders>
              <w:top w:val="nil"/>
              <w:left w:val="nil"/>
              <w:bottom w:val="nil"/>
              <w:right w:val="nil"/>
            </w:tcBorders>
            <w:shd w:val="clear" w:color="auto" w:fill="auto"/>
            <w:vAlign w:val="center"/>
            <w:hideMark/>
          </w:tcPr>
          <w:p w14:paraId="54C5B576" w14:textId="77777777" w:rsidR="00402195" w:rsidRDefault="00402195">
            <w:pPr>
              <w:rPr>
                <w:sz w:val="22"/>
                <w:szCs w:val="22"/>
              </w:rPr>
            </w:pPr>
          </w:p>
        </w:tc>
        <w:tc>
          <w:tcPr>
            <w:tcW w:w="1060" w:type="dxa"/>
            <w:tcBorders>
              <w:top w:val="nil"/>
              <w:left w:val="nil"/>
              <w:bottom w:val="nil"/>
              <w:right w:val="nil"/>
            </w:tcBorders>
            <w:shd w:val="clear" w:color="auto" w:fill="auto"/>
            <w:noWrap/>
            <w:vAlign w:val="bottom"/>
            <w:hideMark/>
          </w:tcPr>
          <w:p w14:paraId="3FCF4356" w14:textId="77777777" w:rsidR="00402195" w:rsidRDefault="00A25677">
            <w:pPr>
              <w:jc w:val="center"/>
              <w:rPr>
                <w:color w:val="000000"/>
                <w:sz w:val="22"/>
                <w:szCs w:val="22"/>
              </w:rPr>
            </w:pPr>
            <w:r>
              <w:rPr>
                <w:color w:val="000000"/>
                <w:sz w:val="22"/>
                <w:szCs w:val="22"/>
              </w:rPr>
              <w:t>(0.01)</w:t>
            </w:r>
          </w:p>
        </w:tc>
        <w:tc>
          <w:tcPr>
            <w:tcW w:w="1180" w:type="dxa"/>
            <w:tcBorders>
              <w:top w:val="nil"/>
              <w:left w:val="nil"/>
              <w:bottom w:val="nil"/>
              <w:right w:val="nil"/>
            </w:tcBorders>
            <w:shd w:val="clear" w:color="auto" w:fill="auto"/>
            <w:noWrap/>
            <w:vAlign w:val="bottom"/>
            <w:hideMark/>
          </w:tcPr>
          <w:p w14:paraId="0D57216C"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62A9E447"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2AA772E7"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74EFCC1A"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2E75E686" w14:textId="77777777" w:rsidR="00402195" w:rsidRDefault="00A25677">
            <w:pPr>
              <w:jc w:val="center"/>
              <w:rPr>
                <w:color w:val="000000"/>
                <w:sz w:val="22"/>
                <w:szCs w:val="22"/>
              </w:rPr>
            </w:pPr>
            <w:r>
              <w:rPr>
                <w:color w:val="000000"/>
                <w:sz w:val="22"/>
                <w:szCs w:val="22"/>
              </w:rPr>
              <w:t>(0.01)</w:t>
            </w:r>
          </w:p>
        </w:tc>
        <w:tc>
          <w:tcPr>
            <w:tcW w:w="1060" w:type="dxa"/>
            <w:tcBorders>
              <w:top w:val="nil"/>
              <w:left w:val="nil"/>
              <w:bottom w:val="nil"/>
              <w:right w:val="nil"/>
            </w:tcBorders>
            <w:shd w:val="clear" w:color="auto" w:fill="auto"/>
            <w:noWrap/>
            <w:vAlign w:val="bottom"/>
            <w:hideMark/>
          </w:tcPr>
          <w:p w14:paraId="7C197DDD"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78FE89A8"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57F3F455" w14:textId="77777777" w:rsidR="00402195" w:rsidRDefault="00402195">
            <w:pPr>
              <w:rPr>
                <w:color w:val="000000"/>
                <w:sz w:val="22"/>
                <w:szCs w:val="22"/>
              </w:rPr>
            </w:pPr>
          </w:p>
        </w:tc>
        <w:tc>
          <w:tcPr>
            <w:tcW w:w="1060" w:type="dxa"/>
            <w:tcBorders>
              <w:top w:val="nil"/>
              <w:left w:val="nil"/>
              <w:bottom w:val="nil"/>
              <w:right w:val="nil"/>
            </w:tcBorders>
            <w:shd w:val="clear" w:color="auto" w:fill="auto"/>
            <w:noWrap/>
            <w:vAlign w:val="bottom"/>
            <w:hideMark/>
          </w:tcPr>
          <w:p w14:paraId="44F135EC" w14:textId="77777777" w:rsidR="00402195" w:rsidRDefault="00402195">
            <w:pPr>
              <w:rPr>
                <w:color w:val="000000"/>
                <w:sz w:val="22"/>
                <w:szCs w:val="22"/>
              </w:rPr>
            </w:pPr>
          </w:p>
        </w:tc>
      </w:tr>
      <w:tr w:rsidR="00402195" w14:paraId="0037F5D6" w14:textId="77777777">
        <w:trPr>
          <w:trHeight w:val="460"/>
          <w:jc w:val="center"/>
        </w:trPr>
        <w:tc>
          <w:tcPr>
            <w:tcW w:w="3620" w:type="dxa"/>
            <w:tcBorders>
              <w:top w:val="nil"/>
              <w:left w:val="nil"/>
              <w:bottom w:val="nil"/>
              <w:right w:val="nil"/>
            </w:tcBorders>
            <w:shd w:val="clear" w:color="auto" w:fill="auto"/>
            <w:vAlign w:val="center"/>
            <w:hideMark/>
          </w:tcPr>
          <w:p w14:paraId="65430657" w14:textId="77777777" w:rsidR="00402195" w:rsidRDefault="00A25677">
            <w:pPr>
              <w:rPr>
                <w:sz w:val="22"/>
                <w:szCs w:val="22"/>
              </w:rPr>
            </w:pPr>
            <w:r>
              <w:rPr>
                <w:sz w:val="22"/>
                <w:szCs w:val="22"/>
              </w:rPr>
              <w:t>Mobile coverage*road quality (Paved=1)</w:t>
            </w:r>
          </w:p>
        </w:tc>
        <w:tc>
          <w:tcPr>
            <w:tcW w:w="1060" w:type="dxa"/>
            <w:tcBorders>
              <w:top w:val="nil"/>
              <w:left w:val="nil"/>
              <w:bottom w:val="nil"/>
              <w:right w:val="nil"/>
            </w:tcBorders>
            <w:shd w:val="clear" w:color="auto" w:fill="auto"/>
            <w:noWrap/>
            <w:vAlign w:val="bottom"/>
            <w:hideMark/>
          </w:tcPr>
          <w:p w14:paraId="5757144A"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42B24F2C" w14:textId="77777777" w:rsidR="00402195" w:rsidRDefault="00A25677">
            <w:pPr>
              <w:jc w:val="center"/>
              <w:rPr>
                <w:color w:val="000000"/>
                <w:sz w:val="22"/>
                <w:szCs w:val="22"/>
              </w:rPr>
            </w:pPr>
            <w:r>
              <w:rPr>
                <w:color w:val="000000"/>
                <w:sz w:val="22"/>
                <w:szCs w:val="22"/>
              </w:rPr>
              <w:t>0.01</w:t>
            </w:r>
          </w:p>
        </w:tc>
        <w:tc>
          <w:tcPr>
            <w:tcW w:w="1060" w:type="dxa"/>
            <w:tcBorders>
              <w:top w:val="nil"/>
              <w:left w:val="nil"/>
              <w:bottom w:val="nil"/>
              <w:right w:val="nil"/>
            </w:tcBorders>
            <w:shd w:val="clear" w:color="auto" w:fill="auto"/>
            <w:noWrap/>
            <w:vAlign w:val="bottom"/>
            <w:hideMark/>
          </w:tcPr>
          <w:p w14:paraId="4D94213A"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46CB8A88"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098E62CB"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3670C1FD"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1ECEE240" w14:textId="77777777" w:rsidR="00402195" w:rsidRDefault="00A25677">
            <w:pPr>
              <w:jc w:val="center"/>
              <w:rPr>
                <w:color w:val="000000"/>
                <w:sz w:val="22"/>
                <w:szCs w:val="22"/>
              </w:rPr>
            </w:pPr>
            <w:r>
              <w:rPr>
                <w:color w:val="000000"/>
                <w:sz w:val="22"/>
                <w:szCs w:val="22"/>
              </w:rPr>
              <w:t>0.01**</w:t>
            </w:r>
          </w:p>
        </w:tc>
        <w:tc>
          <w:tcPr>
            <w:tcW w:w="1060" w:type="dxa"/>
            <w:tcBorders>
              <w:top w:val="nil"/>
              <w:left w:val="nil"/>
              <w:bottom w:val="nil"/>
              <w:right w:val="nil"/>
            </w:tcBorders>
            <w:shd w:val="clear" w:color="auto" w:fill="auto"/>
            <w:noWrap/>
            <w:vAlign w:val="bottom"/>
            <w:hideMark/>
          </w:tcPr>
          <w:p w14:paraId="01CA74D7" w14:textId="77777777" w:rsidR="00402195" w:rsidRDefault="00402195">
            <w:pPr>
              <w:rPr>
                <w:color w:val="000000"/>
                <w:sz w:val="22"/>
                <w:szCs w:val="22"/>
              </w:rPr>
            </w:pPr>
          </w:p>
        </w:tc>
        <w:tc>
          <w:tcPr>
            <w:tcW w:w="1060" w:type="dxa"/>
            <w:tcBorders>
              <w:top w:val="nil"/>
              <w:left w:val="nil"/>
              <w:bottom w:val="nil"/>
              <w:right w:val="nil"/>
            </w:tcBorders>
            <w:shd w:val="clear" w:color="auto" w:fill="auto"/>
            <w:noWrap/>
            <w:vAlign w:val="bottom"/>
            <w:hideMark/>
          </w:tcPr>
          <w:p w14:paraId="4EF10970" w14:textId="77777777" w:rsidR="00402195" w:rsidRDefault="00402195">
            <w:pPr>
              <w:rPr>
                <w:color w:val="000000"/>
                <w:sz w:val="22"/>
                <w:szCs w:val="22"/>
              </w:rPr>
            </w:pPr>
          </w:p>
        </w:tc>
        <w:tc>
          <w:tcPr>
            <w:tcW w:w="1060" w:type="dxa"/>
            <w:tcBorders>
              <w:top w:val="nil"/>
              <w:left w:val="nil"/>
              <w:bottom w:val="nil"/>
              <w:right w:val="nil"/>
            </w:tcBorders>
            <w:shd w:val="clear" w:color="auto" w:fill="auto"/>
            <w:noWrap/>
            <w:vAlign w:val="bottom"/>
            <w:hideMark/>
          </w:tcPr>
          <w:p w14:paraId="1003E369" w14:textId="77777777" w:rsidR="00402195" w:rsidRDefault="00402195">
            <w:pPr>
              <w:rPr>
                <w:color w:val="000000"/>
                <w:sz w:val="22"/>
                <w:szCs w:val="22"/>
              </w:rPr>
            </w:pPr>
          </w:p>
        </w:tc>
      </w:tr>
      <w:tr w:rsidR="00402195" w14:paraId="3630C5FB" w14:textId="77777777">
        <w:trPr>
          <w:trHeight w:val="320"/>
          <w:jc w:val="center"/>
        </w:trPr>
        <w:tc>
          <w:tcPr>
            <w:tcW w:w="3620" w:type="dxa"/>
            <w:tcBorders>
              <w:top w:val="nil"/>
              <w:left w:val="nil"/>
              <w:bottom w:val="nil"/>
              <w:right w:val="nil"/>
            </w:tcBorders>
            <w:shd w:val="clear" w:color="auto" w:fill="auto"/>
            <w:vAlign w:val="center"/>
            <w:hideMark/>
          </w:tcPr>
          <w:p w14:paraId="7DDEB92D" w14:textId="77777777" w:rsidR="00402195" w:rsidRDefault="00402195">
            <w:pPr>
              <w:rPr>
                <w:sz w:val="22"/>
                <w:szCs w:val="22"/>
              </w:rPr>
            </w:pPr>
          </w:p>
        </w:tc>
        <w:tc>
          <w:tcPr>
            <w:tcW w:w="1060" w:type="dxa"/>
            <w:tcBorders>
              <w:top w:val="nil"/>
              <w:left w:val="nil"/>
              <w:bottom w:val="nil"/>
              <w:right w:val="nil"/>
            </w:tcBorders>
            <w:shd w:val="clear" w:color="auto" w:fill="auto"/>
            <w:noWrap/>
            <w:vAlign w:val="bottom"/>
            <w:hideMark/>
          </w:tcPr>
          <w:p w14:paraId="6472FA85"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2A019C41" w14:textId="77777777" w:rsidR="00402195" w:rsidRDefault="00A25677">
            <w:pPr>
              <w:jc w:val="center"/>
              <w:rPr>
                <w:color w:val="000000"/>
                <w:sz w:val="22"/>
                <w:szCs w:val="22"/>
              </w:rPr>
            </w:pPr>
            <w:r>
              <w:rPr>
                <w:color w:val="000000"/>
                <w:sz w:val="22"/>
                <w:szCs w:val="22"/>
              </w:rPr>
              <w:t>(0.01)</w:t>
            </w:r>
          </w:p>
        </w:tc>
        <w:tc>
          <w:tcPr>
            <w:tcW w:w="1060" w:type="dxa"/>
            <w:tcBorders>
              <w:top w:val="nil"/>
              <w:left w:val="nil"/>
              <w:bottom w:val="nil"/>
              <w:right w:val="nil"/>
            </w:tcBorders>
            <w:shd w:val="clear" w:color="auto" w:fill="auto"/>
            <w:noWrap/>
            <w:vAlign w:val="bottom"/>
            <w:hideMark/>
          </w:tcPr>
          <w:p w14:paraId="1AD43E96"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5B71B338"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33F5440F"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6340CFAF"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86C5D6B" w14:textId="77777777" w:rsidR="00402195" w:rsidRDefault="00A25677">
            <w:pPr>
              <w:jc w:val="center"/>
              <w:rPr>
                <w:color w:val="000000"/>
                <w:sz w:val="22"/>
                <w:szCs w:val="22"/>
              </w:rPr>
            </w:pPr>
            <w:r>
              <w:rPr>
                <w:color w:val="000000"/>
                <w:sz w:val="22"/>
                <w:szCs w:val="22"/>
              </w:rPr>
              <w:t>(0.00)</w:t>
            </w:r>
          </w:p>
        </w:tc>
        <w:tc>
          <w:tcPr>
            <w:tcW w:w="1060" w:type="dxa"/>
            <w:tcBorders>
              <w:top w:val="nil"/>
              <w:left w:val="nil"/>
              <w:bottom w:val="nil"/>
              <w:right w:val="nil"/>
            </w:tcBorders>
            <w:shd w:val="clear" w:color="auto" w:fill="auto"/>
            <w:noWrap/>
            <w:vAlign w:val="bottom"/>
            <w:hideMark/>
          </w:tcPr>
          <w:p w14:paraId="00489A7B" w14:textId="77777777" w:rsidR="00402195" w:rsidRDefault="00402195">
            <w:pPr>
              <w:rPr>
                <w:color w:val="000000"/>
                <w:sz w:val="22"/>
                <w:szCs w:val="22"/>
              </w:rPr>
            </w:pPr>
          </w:p>
        </w:tc>
        <w:tc>
          <w:tcPr>
            <w:tcW w:w="1060" w:type="dxa"/>
            <w:tcBorders>
              <w:top w:val="nil"/>
              <w:left w:val="nil"/>
              <w:bottom w:val="nil"/>
              <w:right w:val="nil"/>
            </w:tcBorders>
            <w:shd w:val="clear" w:color="auto" w:fill="auto"/>
            <w:noWrap/>
            <w:vAlign w:val="bottom"/>
            <w:hideMark/>
          </w:tcPr>
          <w:p w14:paraId="7C5B1488" w14:textId="77777777" w:rsidR="00402195" w:rsidRDefault="00402195">
            <w:pPr>
              <w:rPr>
                <w:color w:val="000000"/>
                <w:sz w:val="22"/>
                <w:szCs w:val="22"/>
              </w:rPr>
            </w:pPr>
          </w:p>
        </w:tc>
        <w:tc>
          <w:tcPr>
            <w:tcW w:w="1060" w:type="dxa"/>
            <w:tcBorders>
              <w:top w:val="nil"/>
              <w:left w:val="nil"/>
              <w:bottom w:val="nil"/>
              <w:right w:val="nil"/>
            </w:tcBorders>
            <w:shd w:val="clear" w:color="auto" w:fill="auto"/>
            <w:noWrap/>
            <w:vAlign w:val="bottom"/>
            <w:hideMark/>
          </w:tcPr>
          <w:p w14:paraId="4D2F99EC" w14:textId="77777777" w:rsidR="00402195" w:rsidRDefault="00402195">
            <w:pPr>
              <w:rPr>
                <w:color w:val="000000"/>
                <w:sz w:val="22"/>
                <w:szCs w:val="22"/>
              </w:rPr>
            </w:pPr>
          </w:p>
        </w:tc>
      </w:tr>
      <w:tr w:rsidR="00402195" w14:paraId="567C1268" w14:textId="77777777">
        <w:trPr>
          <w:trHeight w:val="380"/>
          <w:jc w:val="center"/>
        </w:trPr>
        <w:tc>
          <w:tcPr>
            <w:tcW w:w="3620" w:type="dxa"/>
            <w:tcBorders>
              <w:top w:val="nil"/>
              <w:left w:val="nil"/>
              <w:bottom w:val="nil"/>
              <w:right w:val="nil"/>
            </w:tcBorders>
            <w:shd w:val="clear" w:color="auto" w:fill="auto"/>
            <w:vAlign w:val="center"/>
            <w:hideMark/>
          </w:tcPr>
          <w:p w14:paraId="08280075" w14:textId="77777777" w:rsidR="00402195" w:rsidRDefault="00A25677">
            <w:pPr>
              <w:rPr>
                <w:sz w:val="22"/>
                <w:szCs w:val="22"/>
              </w:rPr>
            </w:pPr>
            <w:r>
              <w:rPr>
                <w:sz w:val="22"/>
                <w:szCs w:val="22"/>
              </w:rPr>
              <w:t>Mobile coverage*harvest (Harvest=1)</w:t>
            </w:r>
          </w:p>
        </w:tc>
        <w:tc>
          <w:tcPr>
            <w:tcW w:w="1060" w:type="dxa"/>
            <w:tcBorders>
              <w:top w:val="nil"/>
              <w:left w:val="nil"/>
              <w:bottom w:val="nil"/>
              <w:right w:val="nil"/>
            </w:tcBorders>
            <w:shd w:val="clear" w:color="auto" w:fill="auto"/>
            <w:noWrap/>
            <w:vAlign w:val="bottom"/>
            <w:hideMark/>
          </w:tcPr>
          <w:p w14:paraId="01A64CEB"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63E180A0"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5D106F3D" w14:textId="77777777" w:rsidR="00402195" w:rsidRDefault="00A25677">
            <w:pPr>
              <w:jc w:val="center"/>
              <w:rPr>
                <w:color w:val="000000"/>
                <w:sz w:val="22"/>
                <w:szCs w:val="22"/>
              </w:rPr>
            </w:pPr>
            <w:r>
              <w:rPr>
                <w:color w:val="000000"/>
                <w:sz w:val="22"/>
                <w:szCs w:val="22"/>
              </w:rPr>
              <w:t>0.02**</w:t>
            </w:r>
          </w:p>
        </w:tc>
        <w:tc>
          <w:tcPr>
            <w:tcW w:w="1180" w:type="dxa"/>
            <w:tcBorders>
              <w:top w:val="nil"/>
              <w:left w:val="nil"/>
              <w:bottom w:val="nil"/>
              <w:right w:val="nil"/>
            </w:tcBorders>
            <w:shd w:val="clear" w:color="auto" w:fill="auto"/>
            <w:noWrap/>
            <w:vAlign w:val="bottom"/>
            <w:hideMark/>
          </w:tcPr>
          <w:p w14:paraId="5A8858CA"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3BC33139"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A442A81"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341F65B0" w14:textId="77777777" w:rsidR="00402195" w:rsidRDefault="00402195">
            <w:pPr>
              <w:rPr>
                <w:color w:val="000000"/>
                <w:sz w:val="22"/>
                <w:szCs w:val="22"/>
              </w:rPr>
            </w:pPr>
          </w:p>
        </w:tc>
        <w:tc>
          <w:tcPr>
            <w:tcW w:w="1060" w:type="dxa"/>
            <w:tcBorders>
              <w:top w:val="nil"/>
              <w:left w:val="nil"/>
              <w:bottom w:val="nil"/>
              <w:right w:val="nil"/>
            </w:tcBorders>
            <w:shd w:val="clear" w:color="auto" w:fill="auto"/>
            <w:noWrap/>
            <w:vAlign w:val="bottom"/>
            <w:hideMark/>
          </w:tcPr>
          <w:p w14:paraId="338CEE13" w14:textId="77777777" w:rsidR="00402195" w:rsidRDefault="00A25677">
            <w:pPr>
              <w:jc w:val="center"/>
              <w:rPr>
                <w:color w:val="000000"/>
                <w:sz w:val="22"/>
                <w:szCs w:val="22"/>
              </w:rPr>
            </w:pPr>
            <w:r>
              <w:rPr>
                <w:color w:val="000000"/>
                <w:sz w:val="22"/>
                <w:szCs w:val="22"/>
              </w:rPr>
              <w:t>0.02***</w:t>
            </w:r>
          </w:p>
        </w:tc>
        <w:tc>
          <w:tcPr>
            <w:tcW w:w="1060" w:type="dxa"/>
            <w:tcBorders>
              <w:top w:val="nil"/>
              <w:left w:val="nil"/>
              <w:bottom w:val="nil"/>
              <w:right w:val="nil"/>
            </w:tcBorders>
            <w:shd w:val="clear" w:color="auto" w:fill="auto"/>
            <w:noWrap/>
            <w:vAlign w:val="bottom"/>
            <w:hideMark/>
          </w:tcPr>
          <w:p w14:paraId="40962046" w14:textId="77777777" w:rsidR="00402195" w:rsidRDefault="00402195">
            <w:pPr>
              <w:rPr>
                <w:color w:val="000000"/>
                <w:sz w:val="22"/>
                <w:szCs w:val="22"/>
              </w:rPr>
            </w:pPr>
          </w:p>
        </w:tc>
        <w:tc>
          <w:tcPr>
            <w:tcW w:w="1060" w:type="dxa"/>
            <w:tcBorders>
              <w:top w:val="nil"/>
              <w:left w:val="nil"/>
              <w:bottom w:val="nil"/>
              <w:right w:val="nil"/>
            </w:tcBorders>
            <w:shd w:val="clear" w:color="auto" w:fill="auto"/>
            <w:noWrap/>
            <w:vAlign w:val="bottom"/>
            <w:hideMark/>
          </w:tcPr>
          <w:p w14:paraId="5A61014F" w14:textId="77777777" w:rsidR="00402195" w:rsidRDefault="00402195">
            <w:pPr>
              <w:rPr>
                <w:color w:val="000000"/>
                <w:sz w:val="22"/>
                <w:szCs w:val="22"/>
              </w:rPr>
            </w:pPr>
          </w:p>
        </w:tc>
      </w:tr>
      <w:tr w:rsidR="00402195" w14:paraId="596FEDBB" w14:textId="77777777">
        <w:trPr>
          <w:trHeight w:val="300"/>
          <w:jc w:val="center"/>
        </w:trPr>
        <w:tc>
          <w:tcPr>
            <w:tcW w:w="3620" w:type="dxa"/>
            <w:tcBorders>
              <w:top w:val="nil"/>
              <w:left w:val="nil"/>
              <w:bottom w:val="nil"/>
              <w:right w:val="nil"/>
            </w:tcBorders>
            <w:shd w:val="clear" w:color="auto" w:fill="auto"/>
            <w:vAlign w:val="center"/>
            <w:hideMark/>
          </w:tcPr>
          <w:p w14:paraId="70DB1065" w14:textId="77777777" w:rsidR="00402195" w:rsidRDefault="00402195">
            <w:pPr>
              <w:rPr>
                <w:sz w:val="22"/>
                <w:szCs w:val="22"/>
              </w:rPr>
            </w:pPr>
          </w:p>
        </w:tc>
        <w:tc>
          <w:tcPr>
            <w:tcW w:w="1060" w:type="dxa"/>
            <w:tcBorders>
              <w:top w:val="nil"/>
              <w:left w:val="nil"/>
              <w:bottom w:val="nil"/>
              <w:right w:val="nil"/>
            </w:tcBorders>
            <w:shd w:val="clear" w:color="auto" w:fill="auto"/>
            <w:noWrap/>
            <w:vAlign w:val="bottom"/>
            <w:hideMark/>
          </w:tcPr>
          <w:p w14:paraId="1F10F31F"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684BAC9F"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3A2A5117" w14:textId="77777777" w:rsidR="00402195" w:rsidRDefault="00A25677">
            <w:pPr>
              <w:jc w:val="center"/>
              <w:rPr>
                <w:color w:val="000000"/>
                <w:sz w:val="22"/>
                <w:szCs w:val="22"/>
              </w:rPr>
            </w:pPr>
            <w:r>
              <w:rPr>
                <w:color w:val="000000"/>
                <w:sz w:val="22"/>
                <w:szCs w:val="22"/>
              </w:rPr>
              <w:t>(0.01)</w:t>
            </w:r>
          </w:p>
        </w:tc>
        <w:tc>
          <w:tcPr>
            <w:tcW w:w="1180" w:type="dxa"/>
            <w:tcBorders>
              <w:top w:val="nil"/>
              <w:left w:val="nil"/>
              <w:bottom w:val="nil"/>
              <w:right w:val="nil"/>
            </w:tcBorders>
            <w:shd w:val="clear" w:color="auto" w:fill="auto"/>
            <w:noWrap/>
            <w:vAlign w:val="bottom"/>
            <w:hideMark/>
          </w:tcPr>
          <w:p w14:paraId="0475A677"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307FE52B"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35877678"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28D896E3" w14:textId="77777777" w:rsidR="00402195" w:rsidRDefault="00402195">
            <w:pPr>
              <w:rPr>
                <w:color w:val="000000"/>
                <w:sz w:val="22"/>
                <w:szCs w:val="22"/>
              </w:rPr>
            </w:pPr>
          </w:p>
        </w:tc>
        <w:tc>
          <w:tcPr>
            <w:tcW w:w="1060" w:type="dxa"/>
            <w:tcBorders>
              <w:top w:val="nil"/>
              <w:left w:val="nil"/>
              <w:bottom w:val="nil"/>
              <w:right w:val="nil"/>
            </w:tcBorders>
            <w:shd w:val="clear" w:color="auto" w:fill="auto"/>
            <w:noWrap/>
            <w:vAlign w:val="bottom"/>
            <w:hideMark/>
          </w:tcPr>
          <w:p w14:paraId="18214C46" w14:textId="77777777" w:rsidR="00402195" w:rsidRDefault="00A25677">
            <w:pPr>
              <w:jc w:val="center"/>
              <w:rPr>
                <w:color w:val="000000"/>
                <w:sz w:val="22"/>
                <w:szCs w:val="22"/>
              </w:rPr>
            </w:pPr>
            <w:r>
              <w:rPr>
                <w:color w:val="000000"/>
                <w:sz w:val="22"/>
                <w:szCs w:val="22"/>
              </w:rPr>
              <w:t>(0.00)</w:t>
            </w:r>
          </w:p>
        </w:tc>
        <w:tc>
          <w:tcPr>
            <w:tcW w:w="1060" w:type="dxa"/>
            <w:tcBorders>
              <w:top w:val="nil"/>
              <w:left w:val="nil"/>
              <w:bottom w:val="nil"/>
              <w:right w:val="nil"/>
            </w:tcBorders>
            <w:shd w:val="clear" w:color="auto" w:fill="auto"/>
            <w:noWrap/>
            <w:vAlign w:val="bottom"/>
            <w:hideMark/>
          </w:tcPr>
          <w:p w14:paraId="5077C9AF" w14:textId="77777777" w:rsidR="00402195" w:rsidRDefault="00402195">
            <w:pPr>
              <w:rPr>
                <w:color w:val="000000"/>
                <w:sz w:val="22"/>
                <w:szCs w:val="22"/>
              </w:rPr>
            </w:pPr>
          </w:p>
        </w:tc>
        <w:tc>
          <w:tcPr>
            <w:tcW w:w="1060" w:type="dxa"/>
            <w:tcBorders>
              <w:top w:val="nil"/>
              <w:left w:val="nil"/>
              <w:bottom w:val="nil"/>
              <w:right w:val="nil"/>
            </w:tcBorders>
            <w:shd w:val="clear" w:color="auto" w:fill="auto"/>
            <w:noWrap/>
            <w:vAlign w:val="bottom"/>
            <w:hideMark/>
          </w:tcPr>
          <w:p w14:paraId="1E811784" w14:textId="77777777" w:rsidR="00402195" w:rsidRDefault="00402195">
            <w:pPr>
              <w:rPr>
                <w:color w:val="000000"/>
                <w:sz w:val="22"/>
                <w:szCs w:val="22"/>
              </w:rPr>
            </w:pPr>
          </w:p>
        </w:tc>
      </w:tr>
      <w:tr w:rsidR="00402195" w14:paraId="2FAE813C" w14:textId="77777777">
        <w:trPr>
          <w:trHeight w:val="500"/>
          <w:jc w:val="center"/>
        </w:trPr>
        <w:tc>
          <w:tcPr>
            <w:tcW w:w="3620" w:type="dxa"/>
            <w:tcBorders>
              <w:top w:val="nil"/>
              <w:left w:val="nil"/>
              <w:bottom w:val="nil"/>
              <w:right w:val="nil"/>
            </w:tcBorders>
            <w:shd w:val="clear" w:color="auto" w:fill="auto"/>
            <w:vAlign w:val="center"/>
            <w:hideMark/>
          </w:tcPr>
          <w:p w14:paraId="3600036A" w14:textId="77777777" w:rsidR="00402195" w:rsidRDefault="00A25677">
            <w:pPr>
              <w:rPr>
                <w:sz w:val="22"/>
                <w:szCs w:val="22"/>
              </w:rPr>
            </w:pPr>
            <w:r>
              <w:rPr>
                <w:sz w:val="22"/>
                <w:szCs w:val="22"/>
              </w:rPr>
              <w:t>Mobile coverage*surplus market (Both markets are surplus=1)</w:t>
            </w:r>
          </w:p>
        </w:tc>
        <w:tc>
          <w:tcPr>
            <w:tcW w:w="1060" w:type="dxa"/>
            <w:tcBorders>
              <w:top w:val="nil"/>
              <w:left w:val="nil"/>
              <w:bottom w:val="nil"/>
              <w:right w:val="nil"/>
            </w:tcBorders>
            <w:shd w:val="clear" w:color="auto" w:fill="auto"/>
            <w:noWrap/>
            <w:vAlign w:val="bottom"/>
            <w:hideMark/>
          </w:tcPr>
          <w:p w14:paraId="398FC33D"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5B41CACF"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vAlign w:val="bottom"/>
            <w:hideMark/>
          </w:tcPr>
          <w:p w14:paraId="060E4444"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6C5D88BE" w14:textId="77777777" w:rsidR="00402195" w:rsidRDefault="00A25677">
            <w:pPr>
              <w:jc w:val="center"/>
              <w:rPr>
                <w:color w:val="000000"/>
                <w:sz w:val="22"/>
                <w:szCs w:val="22"/>
              </w:rPr>
            </w:pPr>
            <w:r>
              <w:rPr>
                <w:color w:val="000000"/>
                <w:sz w:val="22"/>
                <w:szCs w:val="22"/>
              </w:rPr>
              <w:t>-0.01**</w:t>
            </w:r>
          </w:p>
        </w:tc>
        <w:tc>
          <w:tcPr>
            <w:tcW w:w="1180" w:type="dxa"/>
            <w:tcBorders>
              <w:top w:val="nil"/>
              <w:left w:val="nil"/>
              <w:bottom w:val="nil"/>
              <w:right w:val="nil"/>
            </w:tcBorders>
            <w:shd w:val="clear" w:color="auto" w:fill="auto"/>
            <w:noWrap/>
            <w:vAlign w:val="bottom"/>
            <w:hideMark/>
          </w:tcPr>
          <w:p w14:paraId="5B53C906"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3853C984"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01669ABC" w14:textId="77777777" w:rsidR="00402195" w:rsidRDefault="00402195">
            <w:pPr>
              <w:rPr>
                <w:color w:val="000000"/>
                <w:sz w:val="22"/>
                <w:szCs w:val="22"/>
              </w:rPr>
            </w:pPr>
          </w:p>
        </w:tc>
        <w:tc>
          <w:tcPr>
            <w:tcW w:w="1060" w:type="dxa"/>
            <w:tcBorders>
              <w:top w:val="nil"/>
              <w:left w:val="nil"/>
              <w:bottom w:val="nil"/>
              <w:right w:val="nil"/>
            </w:tcBorders>
            <w:shd w:val="clear" w:color="auto" w:fill="auto"/>
            <w:vAlign w:val="bottom"/>
            <w:hideMark/>
          </w:tcPr>
          <w:p w14:paraId="584AC03D"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6BDC8DD" w14:textId="77777777" w:rsidR="00402195" w:rsidRDefault="00A25677">
            <w:pPr>
              <w:jc w:val="center"/>
              <w:rPr>
                <w:color w:val="000000"/>
                <w:sz w:val="22"/>
                <w:szCs w:val="22"/>
              </w:rPr>
            </w:pPr>
            <w:r>
              <w:rPr>
                <w:color w:val="000000"/>
                <w:sz w:val="22"/>
                <w:szCs w:val="22"/>
              </w:rPr>
              <w:t>-0.01*</w:t>
            </w:r>
          </w:p>
        </w:tc>
        <w:tc>
          <w:tcPr>
            <w:tcW w:w="1060" w:type="dxa"/>
            <w:tcBorders>
              <w:top w:val="nil"/>
              <w:left w:val="nil"/>
              <w:bottom w:val="nil"/>
              <w:right w:val="nil"/>
            </w:tcBorders>
            <w:shd w:val="clear" w:color="auto" w:fill="auto"/>
            <w:noWrap/>
            <w:vAlign w:val="bottom"/>
            <w:hideMark/>
          </w:tcPr>
          <w:p w14:paraId="79CFB061" w14:textId="77777777" w:rsidR="00402195" w:rsidRDefault="00402195">
            <w:pPr>
              <w:rPr>
                <w:color w:val="000000"/>
                <w:sz w:val="22"/>
                <w:szCs w:val="22"/>
              </w:rPr>
            </w:pPr>
          </w:p>
        </w:tc>
      </w:tr>
      <w:tr w:rsidR="00402195" w14:paraId="19D0AE49" w14:textId="77777777">
        <w:trPr>
          <w:trHeight w:val="300"/>
          <w:jc w:val="center"/>
        </w:trPr>
        <w:tc>
          <w:tcPr>
            <w:tcW w:w="3620" w:type="dxa"/>
            <w:tcBorders>
              <w:top w:val="nil"/>
              <w:left w:val="nil"/>
              <w:bottom w:val="nil"/>
              <w:right w:val="nil"/>
            </w:tcBorders>
            <w:shd w:val="clear" w:color="auto" w:fill="auto"/>
            <w:vAlign w:val="center"/>
            <w:hideMark/>
          </w:tcPr>
          <w:p w14:paraId="54A0A859" w14:textId="77777777" w:rsidR="00402195" w:rsidRDefault="00402195">
            <w:pPr>
              <w:rPr>
                <w:sz w:val="22"/>
                <w:szCs w:val="22"/>
              </w:rPr>
            </w:pPr>
          </w:p>
        </w:tc>
        <w:tc>
          <w:tcPr>
            <w:tcW w:w="1060" w:type="dxa"/>
            <w:tcBorders>
              <w:top w:val="nil"/>
              <w:left w:val="nil"/>
              <w:bottom w:val="nil"/>
              <w:right w:val="nil"/>
            </w:tcBorders>
            <w:shd w:val="clear" w:color="auto" w:fill="auto"/>
            <w:noWrap/>
            <w:vAlign w:val="bottom"/>
            <w:hideMark/>
          </w:tcPr>
          <w:p w14:paraId="32673819"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3CDFE1C9"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vAlign w:val="bottom"/>
            <w:hideMark/>
          </w:tcPr>
          <w:p w14:paraId="73E5B987"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4F0B6442" w14:textId="77777777" w:rsidR="00402195" w:rsidRDefault="00A25677">
            <w:pPr>
              <w:jc w:val="center"/>
              <w:rPr>
                <w:color w:val="000000"/>
                <w:sz w:val="22"/>
                <w:szCs w:val="22"/>
              </w:rPr>
            </w:pPr>
            <w:r>
              <w:rPr>
                <w:color w:val="000000"/>
                <w:sz w:val="22"/>
                <w:szCs w:val="22"/>
              </w:rPr>
              <w:t>(0.00)</w:t>
            </w:r>
          </w:p>
        </w:tc>
        <w:tc>
          <w:tcPr>
            <w:tcW w:w="1180" w:type="dxa"/>
            <w:tcBorders>
              <w:top w:val="nil"/>
              <w:left w:val="nil"/>
              <w:bottom w:val="nil"/>
              <w:right w:val="nil"/>
            </w:tcBorders>
            <w:shd w:val="clear" w:color="auto" w:fill="auto"/>
            <w:noWrap/>
            <w:vAlign w:val="bottom"/>
            <w:hideMark/>
          </w:tcPr>
          <w:p w14:paraId="03120754"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65AFE2B4"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2798EE48" w14:textId="77777777" w:rsidR="00402195" w:rsidRDefault="00402195">
            <w:pPr>
              <w:rPr>
                <w:color w:val="000000"/>
                <w:sz w:val="22"/>
                <w:szCs w:val="22"/>
              </w:rPr>
            </w:pPr>
          </w:p>
        </w:tc>
        <w:tc>
          <w:tcPr>
            <w:tcW w:w="1060" w:type="dxa"/>
            <w:tcBorders>
              <w:top w:val="nil"/>
              <w:left w:val="nil"/>
              <w:bottom w:val="nil"/>
              <w:right w:val="nil"/>
            </w:tcBorders>
            <w:shd w:val="clear" w:color="auto" w:fill="auto"/>
            <w:vAlign w:val="bottom"/>
            <w:hideMark/>
          </w:tcPr>
          <w:p w14:paraId="30FA174D"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055CA1F8" w14:textId="77777777" w:rsidR="00402195" w:rsidRDefault="00A25677">
            <w:pPr>
              <w:jc w:val="center"/>
              <w:rPr>
                <w:color w:val="000000"/>
                <w:sz w:val="22"/>
                <w:szCs w:val="22"/>
              </w:rPr>
            </w:pPr>
            <w:r>
              <w:rPr>
                <w:color w:val="000000"/>
                <w:sz w:val="22"/>
                <w:szCs w:val="22"/>
              </w:rPr>
              <w:t>(0.00)</w:t>
            </w:r>
          </w:p>
        </w:tc>
        <w:tc>
          <w:tcPr>
            <w:tcW w:w="1060" w:type="dxa"/>
            <w:tcBorders>
              <w:top w:val="nil"/>
              <w:left w:val="nil"/>
              <w:bottom w:val="nil"/>
              <w:right w:val="nil"/>
            </w:tcBorders>
            <w:shd w:val="clear" w:color="auto" w:fill="auto"/>
            <w:noWrap/>
            <w:vAlign w:val="bottom"/>
            <w:hideMark/>
          </w:tcPr>
          <w:p w14:paraId="4DBE5506" w14:textId="77777777" w:rsidR="00402195" w:rsidRDefault="00402195">
            <w:pPr>
              <w:rPr>
                <w:color w:val="000000"/>
                <w:sz w:val="22"/>
                <w:szCs w:val="22"/>
              </w:rPr>
            </w:pPr>
          </w:p>
        </w:tc>
      </w:tr>
      <w:tr w:rsidR="00402195" w14:paraId="13FE9860" w14:textId="77777777">
        <w:trPr>
          <w:trHeight w:val="500"/>
          <w:jc w:val="center"/>
        </w:trPr>
        <w:tc>
          <w:tcPr>
            <w:tcW w:w="3620" w:type="dxa"/>
            <w:tcBorders>
              <w:top w:val="nil"/>
              <w:left w:val="nil"/>
              <w:bottom w:val="nil"/>
              <w:right w:val="nil"/>
            </w:tcBorders>
            <w:shd w:val="clear" w:color="auto" w:fill="auto"/>
            <w:vAlign w:val="center"/>
            <w:hideMark/>
          </w:tcPr>
          <w:p w14:paraId="75BAD798" w14:textId="77777777" w:rsidR="00402195" w:rsidRDefault="00A25677">
            <w:pPr>
              <w:rPr>
                <w:sz w:val="22"/>
                <w:szCs w:val="22"/>
              </w:rPr>
            </w:pPr>
            <w:r>
              <w:rPr>
                <w:sz w:val="22"/>
                <w:szCs w:val="22"/>
              </w:rPr>
              <w:t>Mobile coverage*surplus market (One market is surplus=1)</w:t>
            </w:r>
          </w:p>
        </w:tc>
        <w:tc>
          <w:tcPr>
            <w:tcW w:w="1060" w:type="dxa"/>
            <w:tcBorders>
              <w:top w:val="nil"/>
              <w:left w:val="nil"/>
              <w:bottom w:val="nil"/>
              <w:right w:val="nil"/>
            </w:tcBorders>
            <w:shd w:val="clear" w:color="auto" w:fill="auto"/>
            <w:noWrap/>
            <w:vAlign w:val="bottom"/>
            <w:hideMark/>
          </w:tcPr>
          <w:p w14:paraId="1BEDE173"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0FEEBCBE"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vAlign w:val="bottom"/>
            <w:hideMark/>
          </w:tcPr>
          <w:p w14:paraId="54CB6ED5"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1B67C8DC"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77914D7A" w14:textId="77777777" w:rsidR="00402195" w:rsidRDefault="00A25677">
            <w:pPr>
              <w:jc w:val="center"/>
              <w:rPr>
                <w:color w:val="000000"/>
                <w:sz w:val="22"/>
                <w:szCs w:val="22"/>
              </w:rPr>
            </w:pPr>
            <w:r>
              <w:rPr>
                <w:color w:val="000000"/>
                <w:sz w:val="22"/>
                <w:szCs w:val="22"/>
              </w:rPr>
              <w:t>-0.01</w:t>
            </w:r>
          </w:p>
        </w:tc>
        <w:tc>
          <w:tcPr>
            <w:tcW w:w="1060" w:type="dxa"/>
            <w:tcBorders>
              <w:top w:val="nil"/>
              <w:left w:val="nil"/>
              <w:bottom w:val="nil"/>
              <w:right w:val="nil"/>
            </w:tcBorders>
            <w:shd w:val="clear" w:color="auto" w:fill="auto"/>
            <w:noWrap/>
            <w:vAlign w:val="bottom"/>
            <w:hideMark/>
          </w:tcPr>
          <w:p w14:paraId="1C562BF2"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30E0A8AC" w14:textId="77777777" w:rsidR="00402195" w:rsidRDefault="00402195">
            <w:pPr>
              <w:rPr>
                <w:color w:val="000000"/>
                <w:sz w:val="22"/>
                <w:szCs w:val="22"/>
              </w:rPr>
            </w:pPr>
          </w:p>
        </w:tc>
        <w:tc>
          <w:tcPr>
            <w:tcW w:w="1060" w:type="dxa"/>
            <w:tcBorders>
              <w:top w:val="nil"/>
              <w:left w:val="nil"/>
              <w:bottom w:val="nil"/>
              <w:right w:val="nil"/>
            </w:tcBorders>
            <w:shd w:val="clear" w:color="auto" w:fill="auto"/>
            <w:vAlign w:val="bottom"/>
            <w:hideMark/>
          </w:tcPr>
          <w:p w14:paraId="35B3AC72"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48EB62B6" w14:textId="77777777" w:rsidR="00402195" w:rsidRDefault="00402195">
            <w:pPr>
              <w:rPr>
                <w:color w:val="000000"/>
                <w:sz w:val="22"/>
                <w:szCs w:val="22"/>
              </w:rPr>
            </w:pPr>
          </w:p>
        </w:tc>
        <w:tc>
          <w:tcPr>
            <w:tcW w:w="1060" w:type="dxa"/>
            <w:tcBorders>
              <w:top w:val="nil"/>
              <w:left w:val="nil"/>
              <w:bottom w:val="nil"/>
              <w:right w:val="nil"/>
            </w:tcBorders>
            <w:shd w:val="clear" w:color="auto" w:fill="auto"/>
            <w:noWrap/>
            <w:vAlign w:val="bottom"/>
            <w:hideMark/>
          </w:tcPr>
          <w:p w14:paraId="0936BD08" w14:textId="77777777" w:rsidR="00402195" w:rsidRDefault="00A25677">
            <w:pPr>
              <w:jc w:val="center"/>
              <w:rPr>
                <w:color w:val="000000"/>
                <w:sz w:val="22"/>
                <w:szCs w:val="22"/>
              </w:rPr>
            </w:pPr>
            <w:r>
              <w:rPr>
                <w:color w:val="000000"/>
                <w:sz w:val="22"/>
                <w:szCs w:val="22"/>
              </w:rPr>
              <w:t>0.01**</w:t>
            </w:r>
          </w:p>
        </w:tc>
      </w:tr>
      <w:tr w:rsidR="00402195" w14:paraId="71EEE4E7" w14:textId="77777777">
        <w:trPr>
          <w:trHeight w:val="320"/>
          <w:jc w:val="center"/>
        </w:trPr>
        <w:tc>
          <w:tcPr>
            <w:tcW w:w="3620" w:type="dxa"/>
            <w:tcBorders>
              <w:top w:val="nil"/>
              <w:left w:val="nil"/>
              <w:bottom w:val="nil"/>
              <w:right w:val="nil"/>
            </w:tcBorders>
            <w:shd w:val="clear" w:color="auto" w:fill="auto"/>
            <w:vAlign w:val="center"/>
            <w:hideMark/>
          </w:tcPr>
          <w:p w14:paraId="292864C2" w14:textId="77777777" w:rsidR="00402195" w:rsidRDefault="00402195">
            <w:pPr>
              <w:rPr>
                <w:sz w:val="22"/>
                <w:szCs w:val="22"/>
              </w:rPr>
            </w:pPr>
          </w:p>
        </w:tc>
        <w:tc>
          <w:tcPr>
            <w:tcW w:w="1060" w:type="dxa"/>
            <w:tcBorders>
              <w:top w:val="nil"/>
              <w:left w:val="nil"/>
              <w:bottom w:val="nil"/>
              <w:right w:val="nil"/>
            </w:tcBorders>
            <w:shd w:val="clear" w:color="auto" w:fill="auto"/>
            <w:noWrap/>
            <w:vAlign w:val="bottom"/>
            <w:hideMark/>
          </w:tcPr>
          <w:p w14:paraId="0DAE1DB4"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6BB630D8"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vAlign w:val="bottom"/>
            <w:hideMark/>
          </w:tcPr>
          <w:p w14:paraId="477CBFFC"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17DE0795" w14:textId="77777777" w:rsidR="00402195" w:rsidRDefault="00402195">
            <w:pPr>
              <w:jc w:val="center"/>
              <w:rPr>
                <w:color w:val="000000"/>
                <w:sz w:val="22"/>
                <w:szCs w:val="22"/>
              </w:rPr>
            </w:pPr>
          </w:p>
        </w:tc>
        <w:tc>
          <w:tcPr>
            <w:tcW w:w="1180" w:type="dxa"/>
            <w:tcBorders>
              <w:top w:val="nil"/>
              <w:left w:val="nil"/>
              <w:bottom w:val="nil"/>
              <w:right w:val="nil"/>
            </w:tcBorders>
            <w:shd w:val="clear" w:color="auto" w:fill="auto"/>
            <w:noWrap/>
            <w:vAlign w:val="bottom"/>
            <w:hideMark/>
          </w:tcPr>
          <w:p w14:paraId="3BD59B39" w14:textId="77777777" w:rsidR="00402195" w:rsidRDefault="00A25677">
            <w:pPr>
              <w:jc w:val="center"/>
              <w:rPr>
                <w:color w:val="000000"/>
                <w:sz w:val="22"/>
                <w:szCs w:val="22"/>
              </w:rPr>
            </w:pPr>
            <w:r>
              <w:rPr>
                <w:color w:val="000000"/>
                <w:sz w:val="22"/>
                <w:szCs w:val="22"/>
              </w:rPr>
              <w:t>(0.00)</w:t>
            </w:r>
          </w:p>
        </w:tc>
        <w:tc>
          <w:tcPr>
            <w:tcW w:w="1060" w:type="dxa"/>
            <w:tcBorders>
              <w:top w:val="nil"/>
              <w:left w:val="nil"/>
              <w:bottom w:val="nil"/>
              <w:right w:val="nil"/>
            </w:tcBorders>
            <w:shd w:val="clear" w:color="auto" w:fill="auto"/>
            <w:noWrap/>
            <w:vAlign w:val="bottom"/>
            <w:hideMark/>
          </w:tcPr>
          <w:p w14:paraId="0CB0A71D"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7007A8FF" w14:textId="77777777" w:rsidR="00402195" w:rsidRDefault="00402195">
            <w:pPr>
              <w:rPr>
                <w:color w:val="000000"/>
                <w:sz w:val="22"/>
                <w:szCs w:val="22"/>
              </w:rPr>
            </w:pPr>
          </w:p>
        </w:tc>
        <w:tc>
          <w:tcPr>
            <w:tcW w:w="1060" w:type="dxa"/>
            <w:tcBorders>
              <w:top w:val="nil"/>
              <w:left w:val="nil"/>
              <w:bottom w:val="nil"/>
              <w:right w:val="nil"/>
            </w:tcBorders>
            <w:shd w:val="clear" w:color="auto" w:fill="auto"/>
            <w:vAlign w:val="bottom"/>
            <w:hideMark/>
          </w:tcPr>
          <w:p w14:paraId="70EB37F1" w14:textId="77777777" w:rsidR="00402195" w:rsidRDefault="00402195">
            <w:pPr>
              <w:jc w:val="center"/>
              <w:rPr>
                <w:color w:val="000000"/>
                <w:sz w:val="22"/>
                <w:szCs w:val="22"/>
              </w:rPr>
            </w:pPr>
          </w:p>
        </w:tc>
        <w:tc>
          <w:tcPr>
            <w:tcW w:w="1060" w:type="dxa"/>
            <w:tcBorders>
              <w:top w:val="nil"/>
              <w:left w:val="nil"/>
              <w:bottom w:val="nil"/>
              <w:right w:val="nil"/>
            </w:tcBorders>
            <w:shd w:val="clear" w:color="auto" w:fill="auto"/>
            <w:noWrap/>
            <w:vAlign w:val="bottom"/>
            <w:hideMark/>
          </w:tcPr>
          <w:p w14:paraId="0ACE1BC1" w14:textId="77777777" w:rsidR="00402195" w:rsidRDefault="00402195">
            <w:pPr>
              <w:rPr>
                <w:color w:val="000000"/>
                <w:sz w:val="22"/>
                <w:szCs w:val="22"/>
              </w:rPr>
            </w:pPr>
          </w:p>
        </w:tc>
        <w:tc>
          <w:tcPr>
            <w:tcW w:w="1060" w:type="dxa"/>
            <w:tcBorders>
              <w:top w:val="nil"/>
              <w:left w:val="nil"/>
              <w:bottom w:val="nil"/>
              <w:right w:val="nil"/>
            </w:tcBorders>
            <w:shd w:val="clear" w:color="auto" w:fill="auto"/>
            <w:noWrap/>
            <w:vAlign w:val="bottom"/>
            <w:hideMark/>
          </w:tcPr>
          <w:p w14:paraId="200B70B0" w14:textId="77777777" w:rsidR="00402195" w:rsidRDefault="00A25677">
            <w:pPr>
              <w:jc w:val="center"/>
              <w:rPr>
                <w:color w:val="000000"/>
                <w:sz w:val="22"/>
                <w:szCs w:val="22"/>
              </w:rPr>
            </w:pPr>
            <w:r>
              <w:rPr>
                <w:color w:val="000000"/>
                <w:sz w:val="22"/>
                <w:szCs w:val="22"/>
              </w:rPr>
              <w:t>(0.00)</w:t>
            </w:r>
          </w:p>
        </w:tc>
      </w:tr>
      <w:tr w:rsidR="00402195" w14:paraId="4C905D24" w14:textId="77777777">
        <w:trPr>
          <w:trHeight w:val="315"/>
          <w:jc w:val="center"/>
        </w:trPr>
        <w:tc>
          <w:tcPr>
            <w:tcW w:w="3620" w:type="dxa"/>
            <w:tcBorders>
              <w:top w:val="nil"/>
              <w:left w:val="nil"/>
              <w:bottom w:val="nil"/>
              <w:right w:val="nil"/>
            </w:tcBorders>
            <w:shd w:val="clear" w:color="auto" w:fill="auto"/>
            <w:vAlign w:val="center"/>
            <w:hideMark/>
          </w:tcPr>
          <w:p w14:paraId="74D0715E" w14:textId="77777777" w:rsidR="00402195" w:rsidRDefault="00A25677">
            <w:pPr>
              <w:rPr>
                <w:sz w:val="22"/>
                <w:szCs w:val="22"/>
              </w:rPr>
            </w:pPr>
            <w:r>
              <w:rPr>
                <w:sz w:val="22"/>
                <w:szCs w:val="22"/>
              </w:rPr>
              <w:t>Joint effect significant</w:t>
            </w:r>
          </w:p>
        </w:tc>
        <w:tc>
          <w:tcPr>
            <w:tcW w:w="1060" w:type="dxa"/>
            <w:tcBorders>
              <w:top w:val="nil"/>
              <w:left w:val="nil"/>
              <w:bottom w:val="nil"/>
              <w:right w:val="nil"/>
            </w:tcBorders>
            <w:shd w:val="clear" w:color="auto" w:fill="auto"/>
            <w:noWrap/>
            <w:vAlign w:val="bottom"/>
            <w:hideMark/>
          </w:tcPr>
          <w:p w14:paraId="7B9A224C"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6322C740"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4842D604"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47192348"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2A6B541A"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72864634"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24403426" w14:textId="77777777" w:rsidR="00402195" w:rsidRDefault="00A25677">
            <w:pPr>
              <w:jc w:val="center"/>
              <w:rPr>
                <w:color w:val="000000"/>
                <w:sz w:val="22"/>
                <w:szCs w:val="22"/>
              </w:rPr>
            </w:pPr>
            <w:r>
              <w:rPr>
                <w:color w:val="000000"/>
                <w:sz w:val="22"/>
                <w:szCs w:val="22"/>
              </w:rPr>
              <w:t>No</w:t>
            </w:r>
          </w:p>
        </w:tc>
        <w:tc>
          <w:tcPr>
            <w:tcW w:w="1060" w:type="dxa"/>
            <w:tcBorders>
              <w:top w:val="nil"/>
              <w:left w:val="nil"/>
              <w:bottom w:val="nil"/>
              <w:right w:val="nil"/>
            </w:tcBorders>
            <w:shd w:val="clear" w:color="auto" w:fill="auto"/>
            <w:vAlign w:val="bottom"/>
            <w:hideMark/>
          </w:tcPr>
          <w:p w14:paraId="4E1D6800"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vAlign w:val="bottom"/>
            <w:hideMark/>
          </w:tcPr>
          <w:p w14:paraId="592BABCE" w14:textId="77777777" w:rsidR="00402195" w:rsidRDefault="00A25677">
            <w:pPr>
              <w:jc w:val="center"/>
              <w:rPr>
                <w:color w:val="000000"/>
                <w:sz w:val="22"/>
                <w:szCs w:val="22"/>
              </w:rPr>
            </w:pPr>
            <w:r>
              <w:rPr>
                <w:color w:val="000000"/>
                <w:sz w:val="22"/>
                <w:szCs w:val="22"/>
              </w:rPr>
              <w:t>No</w:t>
            </w:r>
          </w:p>
        </w:tc>
        <w:tc>
          <w:tcPr>
            <w:tcW w:w="1060" w:type="dxa"/>
            <w:tcBorders>
              <w:top w:val="nil"/>
              <w:left w:val="nil"/>
              <w:bottom w:val="nil"/>
              <w:right w:val="nil"/>
            </w:tcBorders>
            <w:shd w:val="clear" w:color="auto" w:fill="auto"/>
            <w:noWrap/>
            <w:vAlign w:val="bottom"/>
            <w:hideMark/>
          </w:tcPr>
          <w:p w14:paraId="7B6AD593" w14:textId="77777777" w:rsidR="00402195" w:rsidRDefault="00A25677">
            <w:pPr>
              <w:jc w:val="center"/>
              <w:rPr>
                <w:color w:val="000000"/>
                <w:sz w:val="22"/>
                <w:szCs w:val="22"/>
              </w:rPr>
            </w:pPr>
            <w:r>
              <w:rPr>
                <w:color w:val="000000"/>
                <w:sz w:val="22"/>
                <w:szCs w:val="22"/>
              </w:rPr>
              <w:t>Yes</w:t>
            </w:r>
          </w:p>
        </w:tc>
      </w:tr>
      <w:tr w:rsidR="00402195" w14:paraId="01D3B952" w14:textId="77777777">
        <w:trPr>
          <w:trHeight w:val="280"/>
          <w:jc w:val="center"/>
        </w:trPr>
        <w:tc>
          <w:tcPr>
            <w:tcW w:w="3620" w:type="dxa"/>
            <w:tcBorders>
              <w:top w:val="nil"/>
              <w:left w:val="nil"/>
              <w:bottom w:val="nil"/>
              <w:right w:val="nil"/>
            </w:tcBorders>
            <w:shd w:val="clear" w:color="auto" w:fill="auto"/>
            <w:vAlign w:val="center"/>
            <w:hideMark/>
          </w:tcPr>
          <w:p w14:paraId="595207EA" w14:textId="77777777" w:rsidR="00402195" w:rsidRDefault="00A25677">
            <w:pPr>
              <w:rPr>
                <w:sz w:val="22"/>
                <w:szCs w:val="22"/>
              </w:rPr>
            </w:pPr>
            <w:r>
              <w:rPr>
                <w:sz w:val="22"/>
                <w:szCs w:val="22"/>
              </w:rPr>
              <w:t>Other covariates</w:t>
            </w:r>
          </w:p>
        </w:tc>
        <w:tc>
          <w:tcPr>
            <w:tcW w:w="1060" w:type="dxa"/>
            <w:tcBorders>
              <w:top w:val="nil"/>
              <w:left w:val="nil"/>
              <w:bottom w:val="nil"/>
              <w:right w:val="nil"/>
            </w:tcBorders>
            <w:shd w:val="clear" w:color="auto" w:fill="auto"/>
            <w:noWrap/>
            <w:vAlign w:val="bottom"/>
            <w:hideMark/>
          </w:tcPr>
          <w:p w14:paraId="3B06940B"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066A4364"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35A7FB31"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085C528F"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58D7DD90"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6C5BBE31"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169C58B0"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07030739"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1A38BA6D"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0D549B3A" w14:textId="77777777" w:rsidR="00402195" w:rsidRDefault="00A25677">
            <w:pPr>
              <w:jc w:val="center"/>
              <w:rPr>
                <w:color w:val="000000"/>
                <w:sz w:val="22"/>
                <w:szCs w:val="22"/>
              </w:rPr>
            </w:pPr>
            <w:r>
              <w:rPr>
                <w:color w:val="000000"/>
                <w:sz w:val="22"/>
                <w:szCs w:val="22"/>
              </w:rPr>
              <w:t>Yes</w:t>
            </w:r>
          </w:p>
        </w:tc>
      </w:tr>
      <w:tr w:rsidR="00402195" w14:paraId="2E0E4054" w14:textId="77777777">
        <w:trPr>
          <w:trHeight w:val="280"/>
          <w:jc w:val="center"/>
        </w:trPr>
        <w:tc>
          <w:tcPr>
            <w:tcW w:w="3620" w:type="dxa"/>
            <w:tcBorders>
              <w:top w:val="nil"/>
              <w:left w:val="nil"/>
              <w:bottom w:val="nil"/>
              <w:right w:val="nil"/>
            </w:tcBorders>
            <w:shd w:val="clear" w:color="auto" w:fill="auto"/>
            <w:vAlign w:val="center"/>
            <w:hideMark/>
          </w:tcPr>
          <w:p w14:paraId="32792993" w14:textId="77777777" w:rsidR="00402195" w:rsidRDefault="00A25677">
            <w:pPr>
              <w:rPr>
                <w:sz w:val="22"/>
                <w:szCs w:val="22"/>
              </w:rPr>
            </w:pPr>
            <w:r>
              <w:rPr>
                <w:sz w:val="22"/>
                <w:szCs w:val="22"/>
              </w:rPr>
              <w:t>Market pair fixed effects</w:t>
            </w:r>
          </w:p>
        </w:tc>
        <w:tc>
          <w:tcPr>
            <w:tcW w:w="1060" w:type="dxa"/>
            <w:tcBorders>
              <w:top w:val="nil"/>
              <w:left w:val="nil"/>
              <w:bottom w:val="nil"/>
              <w:right w:val="nil"/>
            </w:tcBorders>
            <w:shd w:val="clear" w:color="auto" w:fill="auto"/>
            <w:noWrap/>
            <w:vAlign w:val="bottom"/>
            <w:hideMark/>
          </w:tcPr>
          <w:p w14:paraId="6D3CBB60"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4DED53F3"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24BA77B5"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208F19D9"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2CDF4B10"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0D4F6541"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39EC2A2F"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341B1010"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0D43F821"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0392B3F4" w14:textId="77777777" w:rsidR="00402195" w:rsidRDefault="00A25677">
            <w:pPr>
              <w:jc w:val="center"/>
              <w:rPr>
                <w:color w:val="000000"/>
                <w:sz w:val="22"/>
                <w:szCs w:val="22"/>
              </w:rPr>
            </w:pPr>
            <w:r>
              <w:rPr>
                <w:color w:val="000000"/>
                <w:sz w:val="22"/>
                <w:szCs w:val="22"/>
              </w:rPr>
              <w:t>Yes</w:t>
            </w:r>
          </w:p>
        </w:tc>
      </w:tr>
      <w:tr w:rsidR="00402195" w14:paraId="57760129" w14:textId="77777777">
        <w:trPr>
          <w:trHeight w:val="315"/>
          <w:jc w:val="center"/>
        </w:trPr>
        <w:tc>
          <w:tcPr>
            <w:tcW w:w="3620" w:type="dxa"/>
            <w:tcBorders>
              <w:top w:val="nil"/>
              <w:left w:val="nil"/>
              <w:bottom w:val="nil"/>
              <w:right w:val="nil"/>
            </w:tcBorders>
            <w:shd w:val="clear" w:color="auto" w:fill="auto"/>
            <w:vAlign w:val="center"/>
            <w:hideMark/>
          </w:tcPr>
          <w:p w14:paraId="73C6A231" w14:textId="77777777" w:rsidR="00402195" w:rsidRDefault="00A25677">
            <w:pPr>
              <w:rPr>
                <w:sz w:val="22"/>
                <w:szCs w:val="22"/>
              </w:rPr>
            </w:pPr>
            <w:r>
              <w:rPr>
                <w:sz w:val="22"/>
                <w:szCs w:val="22"/>
              </w:rPr>
              <w:t>Year fixed effects</w:t>
            </w:r>
          </w:p>
        </w:tc>
        <w:tc>
          <w:tcPr>
            <w:tcW w:w="1060" w:type="dxa"/>
            <w:tcBorders>
              <w:top w:val="nil"/>
              <w:left w:val="nil"/>
              <w:bottom w:val="nil"/>
              <w:right w:val="nil"/>
            </w:tcBorders>
            <w:shd w:val="clear" w:color="auto" w:fill="auto"/>
            <w:noWrap/>
            <w:vAlign w:val="bottom"/>
            <w:hideMark/>
          </w:tcPr>
          <w:p w14:paraId="26491D2D"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5DF10610"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02826EEE"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60E64F24"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7E76F823"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351A4250"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4B6ECA9B"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745F8A73"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104F5E6F"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4FE67727" w14:textId="77777777" w:rsidR="00402195" w:rsidRDefault="00A25677">
            <w:pPr>
              <w:jc w:val="center"/>
              <w:rPr>
                <w:color w:val="000000"/>
                <w:sz w:val="22"/>
                <w:szCs w:val="22"/>
              </w:rPr>
            </w:pPr>
            <w:r>
              <w:rPr>
                <w:color w:val="000000"/>
                <w:sz w:val="22"/>
                <w:szCs w:val="22"/>
              </w:rPr>
              <w:t>Yes</w:t>
            </w:r>
          </w:p>
        </w:tc>
      </w:tr>
      <w:tr w:rsidR="00402195" w14:paraId="02047E9A" w14:textId="77777777">
        <w:trPr>
          <w:trHeight w:val="280"/>
          <w:jc w:val="center"/>
        </w:trPr>
        <w:tc>
          <w:tcPr>
            <w:tcW w:w="3620" w:type="dxa"/>
            <w:tcBorders>
              <w:top w:val="nil"/>
              <w:left w:val="nil"/>
              <w:bottom w:val="nil"/>
              <w:right w:val="nil"/>
            </w:tcBorders>
            <w:shd w:val="clear" w:color="auto" w:fill="auto"/>
            <w:vAlign w:val="center"/>
            <w:hideMark/>
          </w:tcPr>
          <w:p w14:paraId="6517749C" w14:textId="77777777" w:rsidR="00402195" w:rsidRDefault="00A25677">
            <w:pPr>
              <w:rPr>
                <w:sz w:val="22"/>
                <w:szCs w:val="22"/>
              </w:rPr>
            </w:pPr>
            <w:r>
              <w:rPr>
                <w:sz w:val="22"/>
                <w:szCs w:val="22"/>
              </w:rPr>
              <w:t>Monthly fixed effects</w:t>
            </w:r>
          </w:p>
        </w:tc>
        <w:tc>
          <w:tcPr>
            <w:tcW w:w="1060" w:type="dxa"/>
            <w:tcBorders>
              <w:top w:val="nil"/>
              <w:left w:val="nil"/>
              <w:bottom w:val="nil"/>
              <w:right w:val="nil"/>
            </w:tcBorders>
            <w:shd w:val="clear" w:color="auto" w:fill="auto"/>
            <w:noWrap/>
            <w:vAlign w:val="bottom"/>
            <w:hideMark/>
          </w:tcPr>
          <w:p w14:paraId="4FE16208"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147AB330"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4238E997"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1C6625B1" w14:textId="77777777" w:rsidR="00402195" w:rsidRDefault="00A25677">
            <w:pPr>
              <w:jc w:val="center"/>
              <w:rPr>
                <w:color w:val="000000"/>
                <w:sz w:val="22"/>
                <w:szCs w:val="22"/>
              </w:rPr>
            </w:pPr>
            <w:r>
              <w:rPr>
                <w:color w:val="000000"/>
                <w:sz w:val="22"/>
                <w:szCs w:val="22"/>
              </w:rPr>
              <w:t>Yes</w:t>
            </w:r>
          </w:p>
        </w:tc>
        <w:tc>
          <w:tcPr>
            <w:tcW w:w="1180" w:type="dxa"/>
            <w:tcBorders>
              <w:top w:val="nil"/>
              <w:left w:val="nil"/>
              <w:bottom w:val="nil"/>
              <w:right w:val="nil"/>
            </w:tcBorders>
            <w:shd w:val="clear" w:color="auto" w:fill="auto"/>
            <w:noWrap/>
            <w:vAlign w:val="bottom"/>
            <w:hideMark/>
          </w:tcPr>
          <w:p w14:paraId="15C0B6FE"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1D38F0E3"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2C7DFA4D"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77F81A89"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041EED50" w14:textId="77777777" w:rsidR="00402195" w:rsidRDefault="00A25677">
            <w:pPr>
              <w:jc w:val="center"/>
              <w:rPr>
                <w:color w:val="000000"/>
                <w:sz w:val="22"/>
                <w:szCs w:val="22"/>
              </w:rPr>
            </w:pPr>
            <w:r>
              <w:rPr>
                <w:color w:val="000000"/>
                <w:sz w:val="22"/>
                <w:szCs w:val="22"/>
              </w:rPr>
              <w:t>Yes</w:t>
            </w:r>
          </w:p>
        </w:tc>
        <w:tc>
          <w:tcPr>
            <w:tcW w:w="1060" w:type="dxa"/>
            <w:tcBorders>
              <w:top w:val="nil"/>
              <w:left w:val="nil"/>
              <w:bottom w:val="nil"/>
              <w:right w:val="nil"/>
            </w:tcBorders>
            <w:shd w:val="clear" w:color="auto" w:fill="auto"/>
            <w:noWrap/>
            <w:vAlign w:val="bottom"/>
            <w:hideMark/>
          </w:tcPr>
          <w:p w14:paraId="3182CD23" w14:textId="77777777" w:rsidR="00402195" w:rsidRDefault="00A25677">
            <w:pPr>
              <w:jc w:val="center"/>
              <w:rPr>
                <w:color w:val="000000"/>
                <w:sz w:val="22"/>
                <w:szCs w:val="22"/>
              </w:rPr>
            </w:pPr>
            <w:r>
              <w:rPr>
                <w:color w:val="000000"/>
                <w:sz w:val="22"/>
                <w:szCs w:val="22"/>
              </w:rPr>
              <w:t>Yes</w:t>
            </w:r>
          </w:p>
        </w:tc>
      </w:tr>
      <w:tr w:rsidR="00402195" w14:paraId="3A760F1E" w14:textId="77777777">
        <w:trPr>
          <w:trHeight w:val="280"/>
          <w:jc w:val="center"/>
        </w:trPr>
        <w:tc>
          <w:tcPr>
            <w:tcW w:w="3620" w:type="dxa"/>
            <w:tcBorders>
              <w:top w:val="nil"/>
              <w:left w:val="nil"/>
              <w:bottom w:val="nil"/>
              <w:right w:val="nil"/>
            </w:tcBorders>
            <w:shd w:val="clear" w:color="auto" w:fill="auto"/>
            <w:vAlign w:val="center"/>
            <w:hideMark/>
          </w:tcPr>
          <w:p w14:paraId="017986FB" w14:textId="77777777" w:rsidR="00402195" w:rsidRDefault="00A25677">
            <w:pPr>
              <w:rPr>
                <w:sz w:val="22"/>
                <w:szCs w:val="22"/>
              </w:rPr>
            </w:pPr>
            <w:r>
              <w:rPr>
                <w:sz w:val="22"/>
                <w:szCs w:val="22"/>
              </w:rPr>
              <w:t>Number of observations</w:t>
            </w:r>
          </w:p>
        </w:tc>
        <w:tc>
          <w:tcPr>
            <w:tcW w:w="1060" w:type="dxa"/>
            <w:tcBorders>
              <w:top w:val="nil"/>
              <w:left w:val="nil"/>
              <w:bottom w:val="nil"/>
              <w:right w:val="nil"/>
            </w:tcBorders>
            <w:shd w:val="clear" w:color="auto" w:fill="auto"/>
            <w:noWrap/>
            <w:vAlign w:val="bottom"/>
            <w:hideMark/>
          </w:tcPr>
          <w:p w14:paraId="2E3C0508" w14:textId="77777777" w:rsidR="00402195" w:rsidRDefault="00A25677">
            <w:pPr>
              <w:jc w:val="center"/>
              <w:rPr>
                <w:color w:val="000000"/>
                <w:sz w:val="22"/>
                <w:szCs w:val="22"/>
              </w:rPr>
            </w:pPr>
            <w:r>
              <w:rPr>
                <w:color w:val="000000"/>
                <w:sz w:val="22"/>
                <w:szCs w:val="22"/>
              </w:rPr>
              <w:t>38,820</w:t>
            </w:r>
          </w:p>
        </w:tc>
        <w:tc>
          <w:tcPr>
            <w:tcW w:w="1180" w:type="dxa"/>
            <w:tcBorders>
              <w:top w:val="nil"/>
              <w:left w:val="nil"/>
              <w:bottom w:val="nil"/>
              <w:right w:val="nil"/>
            </w:tcBorders>
            <w:shd w:val="clear" w:color="auto" w:fill="auto"/>
            <w:noWrap/>
            <w:vAlign w:val="bottom"/>
            <w:hideMark/>
          </w:tcPr>
          <w:p w14:paraId="4F99D712" w14:textId="77777777" w:rsidR="00402195" w:rsidRDefault="00A25677">
            <w:pPr>
              <w:jc w:val="center"/>
              <w:rPr>
                <w:color w:val="000000"/>
                <w:sz w:val="22"/>
                <w:szCs w:val="22"/>
              </w:rPr>
            </w:pPr>
            <w:r>
              <w:rPr>
                <w:color w:val="000000"/>
                <w:sz w:val="22"/>
                <w:szCs w:val="22"/>
              </w:rPr>
              <w:t>38,820</w:t>
            </w:r>
          </w:p>
        </w:tc>
        <w:tc>
          <w:tcPr>
            <w:tcW w:w="1060" w:type="dxa"/>
            <w:tcBorders>
              <w:top w:val="nil"/>
              <w:left w:val="nil"/>
              <w:bottom w:val="nil"/>
              <w:right w:val="nil"/>
            </w:tcBorders>
            <w:shd w:val="clear" w:color="auto" w:fill="auto"/>
            <w:noWrap/>
            <w:vAlign w:val="bottom"/>
            <w:hideMark/>
          </w:tcPr>
          <w:p w14:paraId="5BDCAC0F" w14:textId="77777777" w:rsidR="00402195" w:rsidRDefault="00A25677">
            <w:pPr>
              <w:jc w:val="center"/>
              <w:rPr>
                <w:color w:val="000000"/>
                <w:sz w:val="22"/>
                <w:szCs w:val="22"/>
              </w:rPr>
            </w:pPr>
            <w:r>
              <w:rPr>
                <w:color w:val="000000"/>
                <w:sz w:val="22"/>
                <w:szCs w:val="22"/>
              </w:rPr>
              <w:t>38,820</w:t>
            </w:r>
          </w:p>
        </w:tc>
        <w:tc>
          <w:tcPr>
            <w:tcW w:w="1180" w:type="dxa"/>
            <w:tcBorders>
              <w:top w:val="nil"/>
              <w:left w:val="nil"/>
              <w:bottom w:val="nil"/>
              <w:right w:val="nil"/>
            </w:tcBorders>
            <w:shd w:val="clear" w:color="auto" w:fill="auto"/>
            <w:noWrap/>
            <w:vAlign w:val="bottom"/>
            <w:hideMark/>
          </w:tcPr>
          <w:p w14:paraId="3BC1ADCA" w14:textId="77777777" w:rsidR="00402195" w:rsidRDefault="00A25677">
            <w:pPr>
              <w:jc w:val="center"/>
              <w:rPr>
                <w:color w:val="000000"/>
                <w:sz w:val="22"/>
                <w:szCs w:val="22"/>
              </w:rPr>
            </w:pPr>
            <w:r>
              <w:rPr>
                <w:color w:val="000000"/>
                <w:sz w:val="22"/>
                <w:szCs w:val="22"/>
              </w:rPr>
              <w:t>38,820</w:t>
            </w:r>
          </w:p>
        </w:tc>
        <w:tc>
          <w:tcPr>
            <w:tcW w:w="1180" w:type="dxa"/>
            <w:tcBorders>
              <w:top w:val="nil"/>
              <w:left w:val="nil"/>
              <w:bottom w:val="nil"/>
              <w:right w:val="nil"/>
            </w:tcBorders>
            <w:shd w:val="clear" w:color="auto" w:fill="auto"/>
            <w:noWrap/>
            <w:vAlign w:val="bottom"/>
            <w:hideMark/>
          </w:tcPr>
          <w:p w14:paraId="1034FF45" w14:textId="77777777" w:rsidR="00402195" w:rsidRDefault="00A25677">
            <w:pPr>
              <w:jc w:val="center"/>
              <w:rPr>
                <w:color w:val="000000"/>
                <w:sz w:val="22"/>
                <w:szCs w:val="22"/>
              </w:rPr>
            </w:pPr>
            <w:r>
              <w:rPr>
                <w:color w:val="000000"/>
                <w:sz w:val="22"/>
                <w:szCs w:val="22"/>
              </w:rPr>
              <w:t>38,820</w:t>
            </w:r>
          </w:p>
        </w:tc>
        <w:tc>
          <w:tcPr>
            <w:tcW w:w="1060" w:type="dxa"/>
            <w:tcBorders>
              <w:top w:val="nil"/>
              <w:left w:val="nil"/>
              <w:bottom w:val="nil"/>
              <w:right w:val="nil"/>
            </w:tcBorders>
            <w:shd w:val="clear" w:color="auto" w:fill="auto"/>
            <w:noWrap/>
            <w:vAlign w:val="bottom"/>
            <w:hideMark/>
          </w:tcPr>
          <w:p w14:paraId="5C31A839" w14:textId="77777777" w:rsidR="00402195" w:rsidRDefault="00A25677">
            <w:pPr>
              <w:jc w:val="center"/>
              <w:rPr>
                <w:color w:val="000000"/>
                <w:sz w:val="22"/>
                <w:szCs w:val="22"/>
              </w:rPr>
            </w:pPr>
            <w:r>
              <w:rPr>
                <w:color w:val="000000"/>
                <w:sz w:val="22"/>
                <w:szCs w:val="22"/>
              </w:rPr>
              <w:t>38,714</w:t>
            </w:r>
          </w:p>
        </w:tc>
        <w:tc>
          <w:tcPr>
            <w:tcW w:w="1060" w:type="dxa"/>
            <w:tcBorders>
              <w:top w:val="nil"/>
              <w:left w:val="nil"/>
              <w:bottom w:val="nil"/>
              <w:right w:val="nil"/>
            </w:tcBorders>
            <w:shd w:val="clear" w:color="auto" w:fill="auto"/>
            <w:noWrap/>
            <w:vAlign w:val="bottom"/>
            <w:hideMark/>
          </w:tcPr>
          <w:p w14:paraId="780F6859" w14:textId="77777777" w:rsidR="00402195" w:rsidRDefault="00A25677">
            <w:pPr>
              <w:jc w:val="center"/>
              <w:rPr>
                <w:color w:val="000000"/>
                <w:sz w:val="22"/>
                <w:szCs w:val="22"/>
              </w:rPr>
            </w:pPr>
            <w:r>
              <w:rPr>
                <w:color w:val="000000"/>
                <w:sz w:val="22"/>
                <w:szCs w:val="22"/>
              </w:rPr>
              <w:t>38,714</w:t>
            </w:r>
          </w:p>
        </w:tc>
        <w:tc>
          <w:tcPr>
            <w:tcW w:w="1060" w:type="dxa"/>
            <w:tcBorders>
              <w:top w:val="nil"/>
              <w:left w:val="nil"/>
              <w:bottom w:val="nil"/>
              <w:right w:val="nil"/>
            </w:tcBorders>
            <w:shd w:val="clear" w:color="auto" w:fill="auto"/>
            <w:noWrap/>
            <w:vAlign w:val="bottom"/>
            <w:hideMark/>
          </w:tcPr>
          <w:p w14:paraId="02230FC7" w14:textId="77777777" w:rsidR="00402195" w:rsidRDefault="00A25677">
            <w:pPr>
              <w:jc w:val="center"/>
              <w:rPr>
                <w:color w:val="000000"/>
                <w:sz w:val="22"/>
                <w:szCs w:val="22"/>
              </w:rPr>
            </w:pPr>
            <w:r>
              <w:rPr>
                <w:color w:val="000000"/>
                <w:sz w:val="22"/>
                <w:szCs w:val="22"/>
              </w:rPr>
              <w:t>38,714</w:t>
            </w:r>
          </w:p>
        </w:tc>
        <w:tc>
          <w:tcPr>
            <w:tcW w:w="1060" w:type="dxa"/>
            <w:tcBorders>
              <w:top w:val="nil"/>
              <w:left w:val="nil"/>
              <w:bottom w:val="nil"/>
              <w:right w:val="nil"/>
            </w:tcBorders>
            <w:shd w:val="clear" w:color="auto" w:fill="auto"/>
            <w:noWrap/>
            <w:vAlign w:val="bottom"/>
            <w:hideMark/>
          </w:tcPr>
          <w:p w14:paraId="1620F912" w14:textId="77777777" w:rsidR="00402195" w:rsidRDefault="00A25677">
            <w:pPr>
              <w:jc w:val="center"/>
              <w:rPr>
                <w:color w:val="000000"/>
                <w:sz w:val="22"/>
                <w:szCs w:val="22"/>
              </w:rPr>
            </w:pPr>
            <w:r>
              <w:rPr>
                <w:color w:val="000000"/>
                <w:sz w:val="22"/>
                <w:szCs w:val="22"/>
              </w:rPr>
              <w:t>38,714</w:t>
            </w:r>
          </w:p>
        </w:tc>
        <w:tc>
          <w:tcPr>
            <w:tcW w:w="1060" w:type="dxa"/>
            <w:tcBorders>
              <w:top w:val="nil"/>
              <w:left w:val="nil"/>
              <w:bottom w:val="nil"/>
              <w:right w:val="nil"/>
            </w:tcBorders>
            <w:shd w:val="clear" w:color="auto" w:fill="auto"/>
            <w:noWrap/>
            <w:vAlign w:val="bottom"/>
            <w:hideMark/>
          </w:tcPr>
          <w:p w14:paraId="09FFEEBA" w14:textId="77777777" w:rsidR="00402195" w:rsidRDefault="00A25677">
            <w:pPr>
              <w:jc w:val="center"/>
              <w:rPr>
                <w:color w:val="000000"/>
                <w:sz w:val="22"/>
                <w:szCs w:val="22"/>
              </w:rPr>
            </w:pPr>
            <w:r>
              <w:rPr>
                <w:color w:val="000000"/>
                <w:sz w:val="22"/>
                <w:szCs w:val="22"/>
              </w:rPr>
              <w:t>38,714</w:t>
            </w:r>
          </w:p>
        </w:tc>
      </w:tr>
      <w:tr w:rsidR="00402195" w14:paraId="491B1134" w14:textId="77777777">
        <w:trPr>
          <w:trHeight w:val="280"/>
          <w:jc w:val="center"/>
        </w:trPr>
        <w:tc>
          <w:tcPr>
            <w:tcW w:w="3620" w:type="dxa"/>
            <w:tcBorders>
              <w:top w:val="nil"/>
              <w:left w:val="nil"/>
              <w:bottom w:val="nil"/>
              <w:right w:val="nil"/>
            </w:tcBorders>
            <w:shd w:val="clear" w:color="auto" w:fill="auto"/>
            <w:vAlign w:val="center"/>
            <w:hideMark/>
          </w:tcPr>
          <w:p w14:paraId="5E2EB88E" w14:textId="77777777" w:rsidR="00402195" w:rsidRDefault="00A25677">
            <w:pPr>
              <w:rPr>
                <w:sz w:val="22"/>
                <w:szCs w:val="22"/>
              </w:rPr>
            </w:pPr>
            <w:r>
              <w:rPr>
                <w:sz w:val="22"/>
                <w:szCs w:val="22"/>
              </w:rPr>
              <w:t>R-squared</w:t>
            </w:r>
          </w:p>
        </w:tc>
        <w:tc>
          <w:tcPr>
            <w:tcW w:w="1060" w:type="dxa"/>
            <w:tcBorders>
              <w:top w:val="nil"/>
              <w:left w:val="nil"/>
              <w:bottom w:val="nil"/>
              <w:right w:val="nil"/>
            </w:tcBorders>
            <w:shd w:val="clear" w:color="auto" w:fill="auto"/>
            <w:noWrap/>
            <w:vAlign w:val="bottom"/>
            <w:hideMark/>
          </w:tcPr>
          <w:p w14:paraId="416B0471" w14:textId="77777777" w:rsidR="00402195" w:rsidRDefault="00A25677">
            <w:pPr>
              <w:jc w:val="center"/>
              <w:rPr>
                <w:color w:val="000000"/>
                <w:sz w:val="22"/>
                <w:szCs w:val="22"/>
              </w:rPr>
            </w:pPr>
            <w:r>
              <w:rPr>
                <w:color w:val="000000"/>
                <w:sz w:val="22"/>
                <w:szCs w:val="22"/>
              </w:rPr>
              <w:t>0.38</w:t>
            </w:r>
          </w:p>
        </w:tc>
        <w:tc>
          <w:tcPr>
            <w:tcW w:w="1180" w:type="dxa"/>
            <w:tcBorders>
              <w:top w:val="nil"/>
              <w:left w:val="nil"/>
              <w:bottom w:val="nil"/>
              <w:right w:val="nil"/>
            </w:tcBorders>
            <w:shd w:val="clear" w:color="auto" w:fill="auto"/>
            <w:noWrap/>
            <w:vAlign w:val="bottom"/>
            <w:hideMark/>
          </w:tcPr>
          <w:p w14:paraId="41962942" w14:textId="77777777" w:rsidR="00402195" w:rsidRDefault="00A25677">
            <w:pPr>
              <w:jc w:val="center"/>
              <w:rPr>
                <w:color w:val="000000"/>
                <w:sz w:val="22"/>
                <w:szCs w:val="22"/>
              </w:rPr>
            </w:pPr>
            <w:r>
              <w:rPr>
                <w:color w:val="000000"/>
                <w:sz w:val="22"/>
                <w:szCs w:val="22"/>
              </w:rPr>
              <w:t>0.37</w:t>
            </w:r>
          </w:p>
        </w:tc>
        <w:tc>
          <w:tcPr>
            <w:tcW w:w="1060" w:type="dxa"/>
            <w:tcBorders>
              <w:top w:val="nil"/>
              <w:left w:val="nil"/>
              <w:bottom w:val="nil"/>
              <w:right w:val="nil"/>
            </w:tcBorders>
            <w:shd w:val="clear" w:color="auto" w:fill="auto"/>
            <w:noWrap/>
            <w:vAlign w:val="bottom"/>
            <w:hideMark/>
          </w:tcPr>
          <w:p w14:paraId="38B9AA62" w14:textId="77777777" w:rsidR="00402195" w:rsidRDefault="00A25677">
            <w:pPr>
              <w:jc w:val="center"/>
              <w:rPr>
                <w:color w:val="000000"/>
                <w:sz w:val="22"/>
                <w:szCs w:val="22"/>
              </w:rPr>
            </w:pPr>
            <w:r>
              <w:rPr>
                <w:color w:val="000000"/>
                <w:sz w:val="22"/>
                <w:szCs w:val="22"/>
              </w:rPr>
              <w:t>0.37</w:t>
            </w:r>
          </w:p>
        </w:tc>
        <w:tc>
          <w:tcPr>
            <w:tcW w:w="1180" w:type="dxa"/>
            <w:tcBorders>
              <w:top w:val="nil"/>
              <w:left w:val="nil"/>
              <w:bottom w:val="nil"/>
              <w:right w:val="nil"/>
            </w:tcBorders>
            <w:shd w:val="clear" w:color="auto" w:fill="auto"/>
            <w:noWrap/>
            <w:vAlign w:val="bottom"/>
            <w:hideMark/>
          </w:tcPr>
          <w:p w14:paraId="45CA5089" w14:textId="77777777" w:rsidR="00402195" w:rsidRDefault="00A25677">
            <w:pPr>
              <w:jc w:val="center"/>
              <w:rPr>
                <w:color w:val="000000"/>
                <w:sz w:val="22"/>
                <w:szCs w:val="22"/>
              </w:rPr>
            </w:pPr>
            <w:r>
              <w:rPr>
                <w:color w:val="000000"/>
                <w:sz w:val="22"/>
                <w:szCs w:val="22"/>
              </w:rPr>
              <w:t>0.37</w:t>
            </w:r>
          </w:p>
        </w:tc>
        <w:tc>
          <w:tcPr>
            <w:tcW w:w="1180" w:type="dxa"/>
            <w:tcBorders>
              <w:top w:val="nil"/>
              <w:left w:val="nil"/>
              <w:bottom w:val="nil"/>
              <w:right w:val="nil"/>
            </w:tcBorders>
            <w:shd w:val="clear" w:color="auto" w:fill="auto"/>
            <w:noWrap/>
            <w:vAlign w:val="bottom"/>
            <w:hideMark/>
          </w:tcPr>
          <w:p w14:paraId="7D8076ED" w14:textId="77777777" w:rsidR="00402195" w:rsidRDefault="00A25677">
            <w:pPr>
              <w:jc w:val="center"/>
              <w:rPr>
                <w:color w:val="000000"/>
                <w:sz w:val="22"/>
                <w:szCs w:val="22"/>
              </w:rPr>
            </w:pPr>
            <w:r>
              <w:rPr>
                <w:color w:val="000000"/>
                <w:sz w:val="22"/>
                <w:szCs w:val="22"/>
              </w:rPr>
              <w:t>0.37</w:t>
            </w:r>
          </w:p>
        </w:tc>
        <w:tc>
          <w:tcPr>
            <w:tcW w:w="1060" w:type="dxa"/>
            <w:tcBorders>
              <w:top w:val="nil"/>
              <w:left w:val="nil"/>
              <w:bottom w:val="nil"/>
              <w:right w:val="nil"/>
            </w:tcBorders>
            <w:shd w:val="clear" w:color="auto" w:fill="auto"/>
            <w:noWrap/>
            <w:vAlign w:val="bottom"/>
            <w:hideMark/>
          </w:tcPr>
          <w:p w14:paraId="445F5629" w14:textId="77777777" w:rsidR="00402195" w:rsidRDefault="00A25677">
            <w:pPr>
              <w:jc w:val="center"/>
              <w:rPr>
                <w:color w:val="000000"/>
                <w:sz w:val="22"/>
                <w:szCs w:val="22"/>
              </w:rPr>
            </w:pPr>
            <w:r>
              <w:rPr>
                <w:color w:val="000000"/>
                <w:sz w:val="22"/>
                <w:szCs w:val="22"/>
              </w:rPr>
              <w:t>0.0938</w:t>
            </w:r>
          </w:p>
        </w:tc>
        <w:tc>
          <w:tcPr>
            <w:tcW w:w="1060" w:type="dxa"/>
            <w:tcBorders>
              <w:top w:val="nil"/>
              <w:left w:val="nil"/>
              <w:bottom w:val="nil"/>
              <w:right w:val="nil"/>
            </w:tcBorders>
            <w:shd w:val="clear" w:color="auto" w:fill="auto"/>
            <w:noWrap/>
            <w:vAlign w:val="bottom"/>
            <w:hideMark/>
          </w:tcPr>
          <w:p w14:paraId="18794AAC" w14:textId="77777777" w:rsidR="00402195" w:rsidRDefault="00A25677">
            <w:pPr>
              <w:jc w:val="center"/>
              <w:rPr>
                <w:color w:val="000000"/>
                <w:sz w:val="22"/>
                <w:szCs w:val="22"/>
              </w:rPr>
            </w:pPr>
            <w:r>
              <w:rPr>
                <w:color w:val="000000"/>
                <w:sz w:val="22"/>
                <w:szCs w:val="22"/>
              </w:rPr>
              <w:t>0.32</w:t>
            </w:r>
          </w:p>
        </w:tc>
        <w:tc>
          <w:tcPr>
            <w:tcW w:w="1060" w:type="dxa"/>
            <w:tcBorders>
              <w:top w:val="nil"/>
              <w:left w:val="nil"/>
              <w:bottom w:val="nil"/>
              <w:right w:val="nil"/>
            </w:tcBorders>
            <w:shd w:val="clear" w:color="auto" w:fill="auto"/>
            <w:noWrap/>
            <w:vAlign w:val="bottom"/>
            <w:hideMark/>
          </w:tcPr>
          <w:p w14:paraId="003271EB" w14:textId="77777777" w:rsidR="00402195" w:rsidRDefault="00A25677">
            <w:pPr>
              <w:jc w:val="center"/>
              <w:rPr>
                <w:color w:val="000000"/>
                <w:sz w:val="22"/>
                <w:szCs w:val="22"/>
              </w:rPr>
            </w:pPr>
            <w:r>
              <w:rPr>
                <w:color w:val="000000"/>
                <w:sz w:val="22"/>
                <w:szCs w:val="22"/>
              </w:rPr>
              <w:t>0.32</w:t>
            </w:r>
          </w:p>
        </w:tc>
        <w:tc>
          <w:tcPr>
            <w:tcW w:w="1060" w:type="dxa"/>
            <w:tcBorders>
              <w:top w:val="nil"/>
              <w:left w:val="nil"/>
              <w:bottom w:val="nil"/>
              <w:right w:val="nil"/>
            </w:tcBorders>
            <w:shd w:val="clear" w:color="auto" w:fill="auto"/>
            <w:noWrap/>
            <w:vAlign w:val="bottom"/>
            <w:hideMark/>
          </w:tcPr>
          <w:p w14:paraId="2A48F826" w14:textId="77777777" w:rsidR="00402195" w:rsidRDefault="00A25677">
            <w:pPr>
              <w:jc w:val="center"/>
              <w:rPr>
                <w:color w:val="000000"/>
                <w:sz w:val="22"/>
                <w:szCs w:val="22"/>
              </w:rPr>
            </w:pPr>
            <w:r>
              <w:rPr>
                <w:color w:val="000000"/>
                <w:sz w:val="22"/>
                <w:szCs w:val="22"/>
              </w:rPr>
              <w:t>0.32</w:t>
            </w:r>
          </w:p>
        </w:tc>
        <w:tc>
          <w:tcPr>
            <w:tcW w:w="1060" w:type="dxa"/>
            <w:tcBorders>
              <w:top w:val="nil"/>
              <w:left w:val="nil"/>
              <w:bottom w:val="nil"/>
              <w:right w:val="nil"/>
            </w:tcBorders>
            <w:shd w:val="clear" w:color="auto" w:fill="auto"/>
            <w:noWrap/>
            <w:vAlign w:val="bottom"/>
            <w:hideMark/>
          </w:tcPr>
          <w:p w14:paraId="4C6490FD" w14:textId="77777777" w:rsidR="00402195" w:rsidRDefault="00A25677">
            <w:pPr>
              <w:jc w:val="center"/>
              <w:rPr>
                <w:color w:val="000000"/>
                <w:sz w:val="22"/>
                <w:szCs w:val="22"/>
              </w:rPr>
            </w:pPr>
            <w:r>
              <w:rPr>
                <w:color w:val="000000"/>
                <w:sz w:val="22"/>
                <w:szCs w:val="22"/>
              </w:rPr>
              <w:t>0.32</w:t>
            </w:r>
          </w:p>
        </w:tc>
      </w:tr>
      <w:tr w:rsidR="00402195" w14:paraId="1091BE58" w14:textId="77777777">
        <w:trPr>
          <w:trHeight w:val="1160"/>
          <w:jc w:val="center"/>
        </w:trPr>
        <w:tc>
          <w:tcPr>
            <w:tcW w:w="14580" w:type="dxa"/>
            <w:gridSpan w:val="11"/>
            <w:tcBorders>
              <w:top w:val="single" w:sz="4" w:space="0" w:color="auto"/>
              <w:left w:val="nil"/>
              <w:bottom w:val="double" w:sz="6" w:space="0" w:color="auto"/>
              <w:right w:val="nil"/>
            </w:tcBorders>
            <w:shd w:val="clear" w:color="auto" w:fill="auto"/>
            <w:vAlign w:val="center"/>
            <w:hideMark/>
          </w:tcPr>
          <w:p w14:paraId="0208C067" w14:textId="0DD49198" w:rsidR="00C434A6" w:rsidRPr="00B66CCD" w:rsidRDefault="00C434A6">
            <w:pPr>
              <w:rPr>
                <w:i/>
                <w:sz w:val="20"/>
                <w:szCs w:val="20"/>
              </w:rPr>
            </w:pPr>
            <w:r w:rsidRPr="00B66CCD">
              <w:rPr>
                <w:i/>
                <w:sz w:val="20"/>
                <w:szCs w:val="20"/>
              </w:rPr>
              <w:t>Source</w:t>
            </w:r>
            <w:r w:rsidR="001C1234">
              <w:rPr>
                <w:i/>
                <w:sz w:val="20"/>
                <w:szCs w:val="20"/>
              </w:rPr>
              <w:t>s</w:t>
            </w:r>
            <w:r w:rsidRPr="00B66CCD">
              <w:rPr>
                <w:i/>
                <w:sz w:val="20"/>
                <w:szCs w:val="20"/>
              </w:rPr>
              <w:t xml:space="preserve">: </w:t>
            </w:r>
            <w:r w:rsidR="001C1234">
              <w:rPr>
                <w:sz w:val="20"/>
                <w:szCs w:val="20"/>
              </w:rPr>
              <w:t xml:space="preserve">Agricultural Market Information System (AMIS) (market prices), SONIDEP (fuel prices), Direction de la Meteo (drought), mobile phone operators (mobile phone coverage) and authors’ own work (market size, road quality, transport costs).   </w:t>
            </w:r>
          </w:p>
          <w:p w14:paraId="2E6FC2D2" w14:textId="26ADFBC8" w:rsidR="00402195" w:rsidRDefault="00A25677" w:rsidP="00C74502">
            <w:pPr>
              <w:rPr>
                <w:sz w:val="20"/>
                <w:szCs w:val="20"/>
              </w:rPr>
            </w:pPr>
            <w:r w:rsidRPr="00B66CCD">
              <w:rPr>
                <w:i/>
                <w:sz w:val="20"/>
                <w:szCs w:val="20"/>
              </w:rPr>
              <w:t>Notes:</w:t>
            </w:r>
            <w:r>
              <w:rPr>
                <w:sz w:val="20"/>
                <w:szCs w:val="20"/>
              </w:rPr>
              <w:t xml:space="preserve"> Each column is a separate regression. For market pairs, mobile phone coverage = 1 in period t when both markets have mobile phone coverage and 0 otherwise. Additional covariates include CFA/kg inter-market transport costs at time t and the presence of drought in one market. Huber-White robust standard errors clustered by market pair are in parentheses. All prices are deflated by the Nigerien Consumer Price Index (CPI). Includes data for market pairs within 900 km of each other. *** significant at </w:t>
            </w:r>
            <w:r w:rsidR="00B65DF1">
              <w:rPr>
                <w:sz w:val="20"/>
                <w:szCs w:val="20"/>
              </w:rPr>
              <w:t xml:space="preserve">the </w:t>
            </w:r>
            <w:r>
              <w:rPr>
                <w:sz w:val="20"/>
                <w:szCs w:val="20"/>
              </w:rPr>
              <w:t xml:space="preserve">1 percent level, ** significant at </w:t>
            </w:r>
            <w:r w:rsidR="00B65DF1">
              <w:rPr>
                <w:sz w:val="20"/>
                <w:szCs w:val="20"/>
              </w:rPr>
              <w:t xml:space="preserve">the </w:t>
            </w:r>
            <w:r>
              <w:rPr>
                <w:sz w:val="20"/>
                <w:szCs w:val="20"/>
              </w:rPr>
              <w:t xml:space="preserve">5 percent level, * significant at </w:t>
            </w:r>
            <w:r w:rsidR="00B65DF1">
              <w:rPr>
                <w:sz w:val="20"/>
                <w:szCs w:val="20"/>
              </w:rPr>
              <w:t xml:space="preserve">the </w:t>
            </w:r>
            <w:r>
              <w:rPr>
                <w:sz w:val="20"/>
                <w:szCs w:val="20"/>
              </w:rPr>
              <w:t>10 percent level.</w:t>
            </w:r>
          </w:p>
        </w:tc>
      </w:tr>
    </w:tbl>
    <w:p w14:paraId="423FF775" w14:textId="77777777" w:rsidR="00402195" w:rsidRDefault="00402195">
      <w:pPr>
        <w:rPr>
          <w:b/>
          <w:bCs/>
          <w:sz w:val="20"/>
          <w:szCs w:val="20"/>
          <w:u w:val="double"/>
        </w:rPr>
        <w:sectPr w:rsidR="00402195">
          <w:endnotePr>
            <w:numFmt w:val="decimal"/>
          </w:endnotePr>
          <w:pgSz w:w="15840" w:h="12240" w:orient="landscape" w:code="1"/>
          <w:pgMar w:top="1440" w:right="1440" w:bottom="1440" w:left="1440" w:header="720" w:footer="720" w:gutter="0"/>
          <w:cols w:space="720"/>
          <w:docGrid w:linePitch="360"/>
        </w:sectPr>
      </w:pPr>
    </w:p>
    <w:tbl>
      <w:tblPr>
        <w:tblW w:w="11240" w:type="dxa"/>
        <w:jc w:val="center"/>
        <w:tblLook w:val="04A0" w:firstRow="1" w:lastRow="0" w:firstColumn="1" w:lastColumn="0" w:noHBand="0" w:noVBand="1"/>
      </w:tblPr>
      <w:tblGrid>
        <w:gridCol w:w="2700"/>
        <w:gridCol w:w="1180"/>
        <w:gridCol w:w="1000"/>
        <w:gridCol w:w="1060"/>
        <w:gridCol w:w="1060"/>
        <w:gridCol w:w="1060"/>
        <w:gridCol w:w="1060"/>
        <w:gridCol w:w="1060"/>
        <w:gridCol w:w="1060"/>
      </w:tblGrid>
      <w:tr w:rsidR="00402195" w14:paraId="7CD95AEF" w14:textId="77777777">
        <w:trPr>
          <w:trHeight w:val="390"/>
          <w:jc w:val="center"/>
        </w:trPr>
        <w:tc>
          <w:tcPr>
            <w:tcW w:w="11240" w:type="dxa"/>
            <w:gridSpan w:val="9"/>
            <w:tcBorders>
              <w:top w:val="single" w:sz="4" w:space="0" w:color="auto"/>
              <w:left w:val="nil"/>
              <w:bottom w:val="double" w:sz="6" w:space="0" w:color="auto"/>
              <w:right w:val="nil"/>
            </w:tcBorders>
            <w:shd w:val="clear" w:color="auto" w:fill="auto"/>
            <w:vAlign w:val="center"/>
            <w:hideMark/>
          </w:tcPr>
          <w:p w14:paraId="2B0513E7" w14:textId="7BA0F9D9" w:rsidR="00402195" w:rsidRPr="00826A4F" w:rsidRDefault="00A25677" w:rsidP="00826A4F">
            <w:pPr>
              <w:rPr>
                <w:bCs/>
                <w:sz w:val="22"/>
                <w:szCs w:val="22"/>
              </w:rPr>
            </w:pPr>
            <w:r w:rsidRPr="00826A4F">
              <w:rPr>
                <w:bCs/>
                <w:sz w:val="22"/>
                <w:szCs w:val="22"/>
              </w:rPr>
              <w:lastRenderedPageBreak/>
              <w:t>Table 8. Impact of Mobile Phone Coverage on Gross Margins and Prices</w:t>
            </w:r>
          </w:p>
        </w:tc>
      </w:tr>
      <w:tr w:rsidR="00402195" w14:paraId="4E5378AF" w14:textId="77777777">
        <w:trPr>
          <w:trHeight w:val="390"/>
          <w:jc w:val="center"/>
        </w:trPr>
        <w:tc>
          <w:tcPr>
            <w:tcW w:w="2700" w:type="dxa"/>
            <w:tcBorders>
              <w:top w:val="nil"/>
              <w:left w:val="nil"/>
              <w:bottom w:val="nil"/>
              <w:right w:val="nil"/>
            </w:tcBorders>
            <w:shd w:val="clear" w:color="auto" w:fill="auto"/>
            <w:vAlign w:val="center"/>
            <w:hideMark/>
          </w:tcPr>
          <w:p w14:paraId="398270BF" w14:textId="77777777" w:rsidR="00402195" w:rsidRDefault="00402195">
            <w:pPr>
              <w:jc w:val="center"/>
              <w:rPr>
                <w:b/>
                <w:bCs/>
                <w:sz w:val="22"/>
                <w:szCs w:val="22"/>
              </w:rPr>
            </w:pPr>
          </w:p>
        </w:tc>
        <w:tc>
          <w:tcPr>
            <w:tcW w:w="3240" w:type="dxa"/>
            <w:gridSpan w:val="3"/>
            <w:tcBorders>
              <w:top w:val="nil"/>
              <w:left w:val="nil"/>
              <w:bottom w:val="nil"/>
              <w:right w:val="nil"/>
            </w:tcBorders>
            <w:shd w:val="clear" w:color="auto" w:fill="auto"/>
            <w:vAlign w:val="center"/>
            <w:hideMark/>
          </w:tcPr>
          <w:p w14:paraId="5C2C14D8" w14:textId="77777777" w:rsidR="00402195" w:rsidRPr="00826A4F" w:rsidRDefault="00A25677">
            <w:pPr>
              <w:jc w:val="center"/>
              <w:rPr>
                <w:bCs/>
                <w:sz w:val="22"/>
                <w:szCs w:val="22"/>
              </w:rPr>
            </w:pPr>
            <w:r w:rsidRPr="00826A4F">
              <w:rPr>
                <w:bCs/>
                <w:sz w:val="22"/>
                <w:szCs w:val="22"/>
              </w:rPr>
              <w:t>Cowpea</w:t>
            </w:r>
          </w:p>
        </w:tc>
        <w:tc>
          <w:tcPr>
            <w:tcW w:w="1060" w:type="dxa"/>
            <w:tcBorders>
              <w:top w:val="nil"/>
              <w:left w:val="nil"/>
              <w:bottom w:val="nil"/>
              <w:right w:val="nil"/>
            </w:tcBorders>
            <w:shd w:val="clear" w:color="auto" w:fill="auto"/>
            <w:vAlign w:val="center"/>
            <w:hideMark/>
          </w:tcPr>
          <w:p w14:paraId="22288AEC" w14:textId="77777777" w:rsidR="00402195" w:rsidRPr="00DB37B5" w:rsidRDefault="00402195">
            <w:pPr>
              <w:jc w:val="center"/>
              <w:rPr>
                <w:rFonts w:ascii="Calibri" w:hAnsi="Calibri"/>
                <w:color w:val="000000"/>
                <w:sz w:val="22"/>
                <w:szCs w:val="22"/>
              </w:rPr>
            </w:pPr>
          </w:p>
        </w:tc>
        <w:tc>
          <w:tcPr>
            <w:tcW w:w="3180" w:type="dxa"/>
            <w:gridSpan w:val="3"/>
            <w:tcBorders>
              <w:top w:val="nil"/>
              <w:left w:val="nil"/>
              <w:bottom w:val="nil"/>
              <w:right w:val="nil"/>
            </w:tcBorders>
            <w:shd w:val="clear" w:color="auto" w:fill="auto"/>
            <w:vAlign w:val="center"/>
            <w:hideMark/>
          </w:tcPr>
          <w:p w14:paraId="08663B28" w14:textId="77777777" w:rsidR="00402195" w:rsidRPr="00826A4F" w:rsidRDefault="00A25677">
            <w:pPr>
              <w:jc w:val="center"/>
              <w:rPr>
                <w:bCs/>
                <w:sz w:val="22"/>
                <w:szCs w:val="22"/>
              </w:rPr>
            </w:pPr>
            <w:r w:rsidRPr="00826A4F">
              <w:rPr>
                <w:bCs/>
                <w:sz w:val="22"/>
                <w:szCs w:val="22"/>
              </w:rPr>
              <w:t>Millet</w:t>
            </w:r>
          </w:p>
        </w:tc>
        <w:tc>
          <w:tcPr>
            <w:tcW w:w="1060" w:type="dxa"/>
            <w:tcBorders>
              <w:top w:val="nil"/>
              <w:left w:val="nil"/>
              <w:bottom w:val="nil"/>
              <w:right w:val="nil"/>
            </w:tcBorders>
            <w:shd w:val="clear" w:color="auto" w:fill="auto"/>
            <w:noWrap/>
            <w:vAlign w:val="bottom"/>
            <w:hideMark/>
          </w:tcPr>
          <w:p w14:paraId="54F82294" w14:textId="77777777" w:rsidR="00402195" w:rsidRPr="00DB37B5" w:rsidRDefault="00402195">
            <w:pPr>
              <w:rPr>
                <w:rFonts w:ascii="Calibri" w:hAnsi="Calibri"/>
                <w:color w:val="000000"/>
                <w:sz w:val="22"/>
                <w:szCs w:val="22"/>
              </w:rPr>
            </w:pPr>
          </w:p>
        </w:tc>
      </w:tr>
      <w:tr w:rsidR="00402195" w14:paraId="585B3739" w14:textId="77777777">
        <w:trPr>
          <w:trHeight w:val="740"/>
          <w:jc w:val="center"/>
        </w:trPr>
        <w:tc>
          <w:tcPr>
            <w:tcW w:w="2700" w:type="dxa"/>
            <w:tcBorders>
              <w:top w:val="nil"/>
              <w:left w:val="nil"/>
              <w:bottom w:val="single" w:sz="4" w:space="0" w:color="auto"/>
              <w:right w:val="nil"/>
            </w:tcBorders>
            <w:shd w:val="clear" w:color="auto" w:fill="auto"/>
            <w:noWrap/>
            <w:vAlign w:val="bottom"/>
            <w:hideMark/>
          </w:tcPr>
          <w:p w14:paraId="7349A125" w14:textId="77777777" w:rsidR="00402195" w:rsidRPr="00826A4F" w:rsidRDefault="00A25677">
            <w:pPr>
              <w:rPr>
                <w:bCs/>
                <w:sz w:val="22"/>
                <w:szCs w:val="22"/>
              </w:rPr>
            </w:pPr>
            <w:r w:rsidRPr="00826A4F">
              <w:rPr>
                <w:bCs/>
                <w:sz w:val="22"/>
                <w:szCs w:val="22"/>
              </w:rPr>
              <w:t xml:space="preserve">Dependent variable: </w:t>
            </w:r>
          </w:p>
        </w:tc>
        <w:tc>
          <w:tcPr>
            <w:tcW w:w="1180" w:type="dxa"/>
            <w:tcBorders>
              <w:top w:val="nil"/>
              <w:left w:val="nil"/>
              <w:bottom w:val="single" w:sz="4" w:space="0" w:color="auto"/>
              <w:right w:val="nil"/>
            </w:tcBorders>
            <w:shd w:val="clear" w:color="auto" w:fill="auto"/>
            <w:vAlign w:val="center"/>
            <w:hideMark/>
          </w:tcPr>
          <w:p w14:paraId="6AB804E5" w14:textId="77777777" w:rsidR="00402195" w:rsidRPr="00826A4F" w:rsidRDefault="00A25677">
            <w:pPr>
              <w:jc w:val="center"/>
              <w:rPr>
                <w:bCs/>
                <w:sz w:val="22"/>
                <w:szCs w:val="22"/>
              </w:rPr>
            </w:pPr>
            <w:r w:rsidRPr="00826A4F">
              <w:rPr>
                <w:bCs/>
                <w:i/>
                <w:iCs/>
                <w:sz w:val="22"/>
                <w:szCs w:val="22"/>
              </w:rPr>
              <w:t>ln</w:t>
            </w:r>
            <w:r w:rsidRPr="00826A4F">
              <w:rPr>
                <w:bCs/>
                <w:sz w:val="22"/>
                <w:szCs w:val="22"/>
              </w:rPr>
              <w:t>(</w:t>
            </w:r>
            <w:r w:rsidRPr="00826A4F">
              <w:rPr>
                <w:bCs/>
                <w:i/>
                <w:iCs/>
                <w:sz w:val="22"/>
                <w:szCs w:val="22"/>
              </w:rPr>
              <w:t>PC</w:t>
            </w:r>
            <w:r w:rsidRPr="00826A4F">
              <w:rPr>
                <w:bCs/>
                <w:i/>
                <w:iCs/>
                <w:sz w:val="22"/>
                <w:szCs w:val="22"/>
                <w:vertAlign w:val="subscript"/>
              </w:rPr>
              <w:t>it</w:t>
            </w:r>
            <w:r w:rsidRPr="00826A4F">
              <w:rPr>
                <w:bCs/>
                <w:sz w:val="22"/>
                <w:szCs w:val="22"/>
              </w:rPr>
              <w:t>)-</w:t>
            </w:r>
            <w:r w:rsidRPr="00826A4F">
              <w:rPr>
                <w:bCs/>
                <w:i/>
                <w:iCs/>
                <w:sz w:val="22"/>
                <w:szCs w:val="22"/>
              </w:rPr>
              <w:t>ln</w:t>
            </w:r>
            <w:r w:rsidRPr="00826A4F">
              <w:rPr>
                <w:bCs/>
                <w:sz w:val="22"/>
                <w:szCs w:val="22"/>
              </w:rPr>
              <w:t>(</w:t>
            </w:r>
            <w:r w:rsidRPr="00826A4F">
              <w:rPr>
                <w:bCs/>
                <w:i/>
                <w:iCs/>
                <w:sz w:val="22"/>
                <w:szCs w:val="22"/>
              </w:rPr>
              <w:t>PP</w:t>
            </w:r>
            <w:r w:rsidRPr="00826A4F">
              <w:rPr>
                <w:bCs/>
                <w:i/>
                <w:iCs/>
                <w:sz w:val="22"/>
                <w:szCs w:val="22"/>
                <w:vertAlign w:val="subscript"/>
              </w:rPr>
              <w:t>it</w:t>
            </w:r>
            <w:r w:rsidRPr="00826A4F">
              <w:rPr>
                <w:bCs/>
                <w:sz w:val="22"/>
                <w:szCs w:val="22"/>
              </w:rPr>
              <w:t>)</w:t>
            </w:r>
          </w:p>
        </w:tc>
        <w:tc>
          <w:tcPr>
            <w:tcW w:w="1000" w:type="dxa"/>
            <w:tcBorders>
              <w:top w:val="nil"/>
              <w:left w:val="nil"/>
              <w:bottom w:val="single" w:sz="4" w:space="0" w:color="auto"/>
              <w:right w:val="nil"/>
            </w:tcBorders>
            <w:shd w:val="clear" w:color="auto" w:fill="auto"/>
            <w:vAlign w:val="center"/>
            <w:hideMark/>
          </w:tcPr>
          <w:p w14:paraId="30A0BA28" w14:textId="77777777" w:rsidR="00402195" w:rsidRPr="00826A4F" w:rsidRDefault="00A25677">
            <w:pPr>
              <w:jc w:val="center"/>
              <w:rPr>
                <w:bCs/>
                <w:sz w:val="22"/>
                <w:szCs w:val="22"/>
              </w:rPr>
            </w:pPr>
            <w:r w:rsidRPr="00826A4F">
              <w:rPr>
                <w:bCs/>
                <w:i/>
                <w:iCs/>
                <w:sz w:val="22"/>
                <w:szCs w:val="22"/>
              </w:rPr>
              <w:t>ln</w:t>
            </w:r>
            <w:r w:rsidRPr="00826A4F">
              <w:rPr>
                <w:bCs/>
                <w:sz w:val="22"/>
                <w:szCs w:val="22"/>
              </w:rPr>
              <w:t>(</w:t>
            </w:r>
            <w:r w:rsidRPr="00826A4F">
              <w:rPr>
                <w:bCs/>
                <w:i/>
                <w:iCs/>
                <w:sz w:val="22"/>
                <w:szCs w:val="22"/>
              </w:rPr>
              <w:t>P</w:t>
            </w:r>
            <w:r w:rsidRPr="00826A4F">
              <w:rPr>
                <w:bCs/>
                <w:i/>
                <w:iCs/>
                <w:sz w:val="22"/>
                <w:szCs w:val="22"/>
                <w:vertAlign w:val="subscript"/>
              </w:rPr>
              <w:t>it</w:t>
            </w:r>
            <w:r w:rsidRPr="00826A4F">
              <w:rPr>
                <w:bCs/>
                <w:sz w:val="22"/>
                <w:szCs w:val="22"/>
              </w:rPr>
              <w:t>)</w:t>
            </w:r>
          </w:p>
        </w:tc>
        <w:tc>
          <w:tcPr>
            <w:tcW w:w="1060" w:type="dxa"/>
            <w:tcBorders>
              <w:top w:val="nil"/>
              <w:left w:val="nil"/>
              <w:bottom w:val="single" w:sz="4" w:space="0" w:color="auto"/>
              <w:right w:val="nil"/>
            </w:tcBorders>
            <w:shd w:val="clear" w:color="auto" w:fill="auto"/>
            <w:vAlign w:val="center"/>
            <w:hideMark/>
          </w:tcPr>
          <w:p w14:paraId="211258C4" w14:textId="77777777" w:rsidR="00402195" w:rsidRPr="00826A4F" w:rsidRDefault="00A25677">
            <w:pPr>
              <w:jc w:val="center"/>
              <w:rPr>
                <w:bCs/>
                <w:sz w:val="22"/>
                <w:szCs w:val="22"/>
              </w:rPr>
            </w:pPr>
            <w:r w:rsidRPr="00826A4F">
              <w:rPr>
                <w:bCs/>
                <w:i/>
                <w:iCs/>
                <w:sz w:val="22"/>
                <w:szCs w:val="22"/>
              </w:rPr>
              <w:t>ln</w:t>
            </w:r>
            <w:r w:rsidRPr="00826A4F">
              <w:rPr>
                <w:bCs/>
                <w:sz w:val="22"/>
                <w:szCs w:val="22"/>
              </w:rPr>
              <w:t>(</w:t>
            </w:r>
            <w:r w:rsidRPr="00826A4F">
              <w:rPr>
                <w:bCs/>
                <w:i/>
                <w:iCs/>
                <w:sz w:val="22"/>
                <w:szCs w:val="22"/>
              </w:rPr>
              <w:t>C</w:t>
            </w:r>
            <w:r w:rsidRPr="00826A4F">
              <w:rPr>
                <w:bCs/>
                <w:i/>
                <w:iCs/>
                <w:sz w:val="22"/>
                <w:szCs w:val="22"/>
                <w:vertAlign w:val="subscript"/>
              </w:rPr>
              <w:t>it</w:t>
            </w:r>
            <w:r w:rsidRPr="00826A4F">
              <w:rPr>
                <w:bCs/>
                <w:sz w:val="22"/>
                <w:szCs w:val="22"/>
              </w:rPr>
              <w:t>)</w:t>
            </w:r>
          </w:p>
        </w:tc>
        <w:tc>
          <w:tcPr>
            <w:tcW w:w="1060" w:type="dxa"/>
            <w:tcBorders>
              <w:top w:val="nil"/>
              <w:left w:val="nil"/>
              <w:bottom w:val="single" w:sz="4" w:space="0" w:color="auto"/>
              <w:right w:val="nil"/>
            </w:tcBorders>
            <w:shd w:val="clear" w:color="auto" w:fill="auto"/>
            <w:vAlign w:val="center"/>
            <w:hideMark/>
          </w:tcPr>
          <w:p w14:paraId="57E40E93" w14:textId="77777777" w:rsidR="00402195" w:rsidRPr="00826A4F" w:rsidRDefault="00A25677">
            <w:pPr>
              <w:jc w:val="center"/>
              <w:rPr>
                <w:bCs/>
                <w:sz w:val="22"/>
                <w:szCs w:val="22"/>
              </w:rPr>
            </w:pPr>
            <w:r w:rsidRPr="00826A4F">
              <w:rPr>
                <w:bCs/>
                <w:sz w:val="22"/>
                <w:szCs w:val="22"/>
              </w:rPr>
              <w:t>Intra-annual CV</w:t>
            </w:r>
          </w:p>
        </w:tc>
        <w:tc>
          <w:tcPr>
            <w:tcW w:w="1060" w:type="dxa"/>
            <w:tcBorders>
              <w:top w:val="nil"/>
              <w:left w:val="nil"/>
              <w:bottom w:val="single" w:sz="4" w:space="0" w:color="auto"/>
              <w:right w:val="nil"/>
            </w:tcBorders>
            <w:shd w:val="clear" w:color="auto" w:fill="auto"/>
            <w:vAlign w:val="center"/>
            <w:hideMark/>
          </w:tcPr>
          <w:p w14:paraId="63100028" w14:textId="77777777" w:rsidR="00402195" w:rsidRPr="00826A4F" w:rsidRDefault="00A25677">
            <w:pPr>
              <w:jc w:val="center"/>
              <w:rPr>
                <w:bCs/>
                <w:sz w:val="22"/>
                <w:szCs w:val="22"/>
              </w:rPr>
            </w:pPr>
            <w:r w:rsidRPr="00826A4F">
              <w:rPr>
                <w:bCs/>
                <w:i/>
                <w:iCs/>
                <w:sz w:val="22"/>
                <w:szCs w:val="22"/>
              </w:rPr>
              <w:t>ln</w:t>
            </w:r>
            <w:r w:rsidRPr="00826A4F">
              <w:rPr>
                <w:bCs/>
                <w:sz w:val="22"/>
                <w:szCs w:val="22"/>
              </w:rPr>
              <w:t>(</w:t>
            </w:r>
            <w:r w:rsidRPr="00826A4F">
              <w:rPr>
                <w:bCs/>
                <w:i/>
                <w:iCs/>
                <w:sz w:val="22"/>
                <w:szCs w:val="22"/>
              </w:rPr>
              <w:t>PC</w:t>
            </w:r>
            <w:r w:rsidRPr="00826A4F">
              <w:rPr>
                <w:bCs/>
                <w:i/>
                <w:iCs/>
                <w:sz w:val="22"/>
                <w:szCs w:val="22"/>
                <w:vertAlign w:val="subscript"/>
              </w:rPr>
              <w:t>it</w:t>
            </w:r>
            <w:r w:rsidRPr="00826A4F">
              <w:rPr>
                <w:bCs/>
                <w:sz w:val="22"/>
                <w:szCs w:val="22"/>
              </w:rPr>
              <w:t>)-</w:t>
            </w:r>
            <w:r w:rsidRPr="00826A4F">
              <w:rPr>
                <w:bCs/>
                <w:i/>
                <w:iCs/>
                <w:sz w:val="22"/>
                <w:szCs w:val="22"/>
              </w:rPr>
              <w:t>ln</w:t>
            </w:r>
            <w:r w:rsidRPr="00826A4F">
              <w:rPr>
                <w:bCs/>
                <w:sz w:val="22"/>
                <w:szCs w:val="22"/>
              </w:rPr>
              <w:t>(</w:t>
            </w:r>
            <w:r w:rsidRPr="00826A4F">
              <w:rPr>
                <w:bCs/>
                <w:i/>
                <w:iCs/>
                <w:sz w:val="22"/>
                <w:szCs w:val="22"/>
              </w:rPr>
              <w:t>PP</w:t>
            </w:r>
            <w:r w:rsidRPr="00826A4F">
              <w:rPr>
                <w:bCs/>
                <w:i/>
                <w:iCs/>
                <w:sz w:val="22"/>
                <w:szCs w:val="22"/>
                <w:vertAlign w:val="subscript"/>
              </w:rPr>
              <w:t>it</w:t>
            </w:r>
            <w:r w:rsidRPr="00826A4F">
              <w:rPr>
                <w:bCs/>
                <w:sz w:val="22"/>
                <w:szCs w:val="22"/>
              </w:rPr>
              <w:t>)</w:t>
            </w:r>
          </w:p>
        </w:tc>
        <w:tc>
          <w:tcPr>
            <w:tcW w:w="1060" w:type="dxa"/>
            <w:tcBorders>
              <w:top w:val="nil"/>
              <w:left w:val="nil"/>
              <w:bottom w:val="single" w:sz="4" w:space="0" w:color="auto"/>
              <w:right w:val="nil"/>
            </w:tcBorders>
            <w:shd w:val="clear" w:color="auto" w:fill="auto"/>
            <w:vAlign w:val="center"/>
            <w:hideMark/>
          </w:tcPr>
          <w:p w14:paraId="77E2E7CD" w14:textId="77777777" w:rsidR="00402195" w:rsidRPr="00826A4F" w:rsidRDefault="00A25677">
            <w:pPr>
              <w:jc w:val="center"/>
              <w:rPr>
                <w:bCs/>
                <w:sz w:val="22"/>
                <w:szCs w:val="22"/>
              </w:rPr>
            </w:pPr>
            <w:r w:rsidRPr="00826A4F">
              <w:rPr>
                <w:bCs/>
                <w:i/>
                <w:iCs/>
                <w:sz w:val="22"/>
                <w:szCs w:val="22"/>
              </w:rPr>
              <w:t>ln</w:t>
            </w:r>
            <w:r w:rsidRPr="00826A4F">
              <w:rPr>
                <w:bCs/>
                <w:sz w:val="22"/>
                <w:szCs w:val="22"/>
              </w:rPr>
              <w:t>(</w:t>
            </w:r>
            <w:r w:rsidRPr="00826A4F">
              <w:rPr>
                <w:bCs/>
                <w:i/>
                <w:iCs/>
                <w:sz w:val="22"/>
                <w:szCs w:val="22"/>
              </w:rPr>
              <w:t>P</w:t>
            </w:r>
            <w:r w:rsidRPr="00826A4F">
              <w:rPr>
                <w:bCs/>
                <w:i/>
                <w:iCs/>
                <w:sz w:val="22"/>
                <w:szCs w:val="22"/>
                <w:vertAlign w:val="subscript"/>
              </w:rPr>
              <w:t>it</w:t>
            </w:r>
            <w:r w:rsidRPr="00826A4F">
              <w:rPr>
                <w:bCs/>
                <w:sz w:val="22"/>
                <w:szCs w:val="22"/>
              </w:rPr>
              <w:t>)</w:t>
            </w:r>
          </w:p>
        </w:tc>
        <w:tc>
          <w:tcPr>
            <w:tcW w:w="1060" w:type="dxa"/>
            <w:tcBorders>
              <w:top w:val="nil"/>
              <w:left w:val="nil"/>
              <w:bottom w:val="single" w:sz="4" w:space="0" w:color="auto"/>
              <w:right w:val="nil"/>
            </w:tcBorders>
            <w:shd w:val="clear" w:color="auto" w:fill="auto"/>
            <w:vAlign w:val="center"/>
            <w:hideMark/>
          </w:tcPr>
          <w:p w14:paraId="56E3AB8B" w14:textId="77777777" w:rsidR="00402195" w:rsidRPr="00826A4F" w:rsidRDefault="00A25677">
            <w:pPr>
              <w:jc w:val="center"/>
              <w:rPr>
                <w:bCs/>
                <w:sz w:val="22"/>
                <w:szCs w:val="22"/>
              </w:rPr>
            </w:pPr>
            <w:r w:rsidRPr="00826A4F">
              <w:rPr>
                <w:bCs/>
                <w:i/>
                <w:iCs/>
                <w:sz w:val="22"/>
                <w:szCs w:val="22"/>
              </w:rPr>
              <w:t>ln</w:t>
            </w:r>
            <w:r w:rsidRPr="00826A4F">
              <w:rPr>
                <w:bCs/>
                <w:sz w:val="22"/>
                <w:szCs w:val="22"/>
              </w:rPr>
              <w:t>(</w:t>
            </w:r>
            <w:r w:rsidRPr="00826A4F">
              <w:rPr>
                <w:bCs/>
                <w:i/>
                <w:iCs/>
                <w:sz w:val="22"/>
                <w:szCs w:val="22"/>
              </w:rPr>
              <w:t>C</w:t>
            </w:r>
            <w:r w:rsidRPr="00826A4F">
              <w:rPr>
                <w:bCs/>
                <w:i/>
                <w:iCs/>
                <w:sz w:val="22"/>
                <w:szCs w:val="22"/>
                <w:vertAlign w:val="subscript"/>
              </w:rPr>
              <w:t>it</w:t>
            </w:r>
            <w:r w:rsidRPr="00826A4F">
              <w:rPr>
                <w:bCs/>
                <w:sz w:val="22"/>
                <w:szCs w:val="22"/>
              </w:rPr>
              <w:t>)</w:t>
            </w:r>
          </w:p>
        </w:tc>
        <w:tc>
          <w:tcPr>
            <w:tcW w:w="1060" w:type="dxa"/>
            <w:tcBorders>
              <w:top w:val="nil"/>
              <w:left w:val="nil"/>
              <w:bottom w:val="single" w:sz="4" w:space="0" w:color="auto"/>
              <w:right w:val="nil"/>
            </w:tcBorders>
            <w:shd w:val="clear" w:color="auto" w:fill="auto"/>
            <w:vAlign w:val="center"/>
            <w:hideMark/>
          </w:tcPr>
          <w:p w14:paraId="7738C7F0" w14:textId="77777777" w:rsidR="00402195" w:rsidRPr="00826A4F" w:rsidRDefault="00A25677">
            <w:pPr>
              <w:jc w:val="center"/>
              <w:rPr>
                <w:bCs/>
                <w:sz w:val="22"/>
                <w:szCs w:val="22"/>
              </w:rPr>
            </w:pPr>
            <w:r w:rsidRPr="00826A4F">
              <w:rPr>
                <w:bCs/>
                <w:sz w:val="22"/>
                <w:szCs w:val="22"/>
              </w:rPr>
              <w:t>Intra-annual CV</w:t>
            </w:r>
          </w:p>
        </w:tc>
      </w:tr>
      <w:tr w:rsidR="00402195" w14:paraId="184B3CE4" w14:textId="77777777">
        <w:trPr>
          <w:trHeight w:val="280"/>
          <w:jc w:val="center"/>
        </w:trPr>
        <w:tc>
          <w:tcPr>
            <w:tcW w:w="2700" w:type="dxa"/>
            <w:tcBorders>
              <w:top w:val="nil"/>
              <w:left w:val="nil"/>
              <w:bottom w:val="nil"/>
              <w:right w:val="nil"/>
            </w:tcBorders>
            <w:shd w:val="clear" w:color="auto" w:fill="auto"/>
            <w:noWrap/>
            <w:vAlign w:val="bottom"/>
            <w:hideMark/>
          </w:tcPr>
          <w:p w14:paraId="3E627B6B" w14:textId="77777777" w:rsidR="00402195" w:rsidRDefault="00402195">
            <w:pPr>
              <w:rPr>
                <w:color w:val="000000"/>
                <w:sz w:val="22"/>
                <w:szCs w:val="22"/>
              </w:rPr>
            </w:pPr>
          </w:p>
        </w:tc>
        <w:tc>
          <w:tcPr>
            <w:tcW w:w="1180" w:type="dxa"/>
            <w:tcBorders>
              <w:top w:val="nil"/>
              <w:left w:val="nil"/>
              <w:bottom w:val="single" w:sz="4" w:space="0" w:color="auto"/>
              <w:right w:val="nil"/>
            </w:tcBorders>
            <w:shd w:val="clear" w:color="auto" w:fill="auto"/>
            <w:vAlign w:val="bottom"/>
            <w:hideMark/>
          </w:tcPr>
          <w:p w14:paraId="63259F6C" w14:textId="77777777" w:rsidR="00402195" w:rsidRPr="00826A4F" w:rsidRDefault="00A25677">
            <w:pPr>
              <w:jc w:val="center"/>
              <w:rPr>
                <w:bCs/>
                <w:sz w:val="22"/>
                <w:szCs w:val="22"/>
              </w:rPr>
            </w:pPr>
            <w:r w:rsidRPr="00826A4F">
              <w:rPr>
                <w:bCs/>
                <w:sz w:val="22"/>
                <w:szCs w:val="22"/>
              </w:rPr>
              <w:t>(1)</w:t>
            </w:r>
          </w:p>
        </w:tc>
        <w:tc>
          <w:tcPr>
            <w:tcW w:w="1000" w:type="dxa"/>
            <w:tcBorders>
              <w:top w:val="nil"/>
              <w:left w:val="nil"/>
              <w:bottom w:val="single" w:sz="4" w:space="0" w:color="auto"/>
              <w:right w:val="nil"/>
            </w:tcBorders>
            <w:shd w:val="clear" w:color="auto" w:fill="auto"/>
            <w:vAlign w:val="bottom"/>
            <w:hideMark/>
          </w:tcPr>
          <w:p w14:paraId="3561CD20" w14:textId="77777777" w:rsidR="00402195" w:rsidRPr="00826A4F" w:rsidRDefault="00A25677">
            <w:pPr>
              <w:jc w:val="center"/>
              <w:rPr>
                <w:bCs/>
                <w:sz w:val="22"/>
                <w:szCs w:val="22"/>
              </w:rPr>
            </w:pPr>
            <w:r w:rsidRPr="00826A4F">
              <w:rPr>
                <w:bCs/>
                <w:sz w:val="22"/>
                <w:szCs w:val="22"/>
              </w:rPr>
              <w:t>(2)</w:t>
            </w:r>
          </w:p>
        </w:tc>
        <w:tc>
          <w:tcPr>
            <w:tcW w:w="1060" w:type="dxa"/>
            <w:tcBorders>
              <w:top w:val="nil"/>
              <w:left w:val="nil"/>
              <w:bottom w:val="single" w:sz="4" w:space="0" w:color="auto"/>
              <w:right w:val="nil"/>
            </w:tcBorders>
            <w:shd w:val="clear" w:color="auto" w:fill="auto"/>
            <w:vAlign w:val="bottom"/>
            <w:hideMark/>
          </w:tcPr>
          <w:p w14:paraId="040704C5" w14:textId="77777777" w:rsidR="00402195" w:rsidRPr="00826A4F" w:rsidRDefault="00A25677">
            <w:pPr>
              <w:jc w:val="center"/>
              <w:rPr>
                <w:bCs/>
                <w:sz w:val="22"/>
                <w:szCs w:val="22"/>
              </w:rPr>
            </w:pPr>
            <w:r w:rsidRPr="00826A4F">
              <w:rPr>
                <w:bCs/>
                <w:sz w:val="22"/>
                <w:szCs w:val="22"/>
              </w:rPr>
              <w:t>(3)</w:t>
            </w:r>
          </w:p>
        </w:tc>
        <w:tc>
          <w:tcPr>
            <w:tcW w:w="1060" w:type="dxa"/>
            <w:tcBorders>
              <w:top w:val="nil"/>
              <w:left w:val="nil"/>
              <w:bottom w:val="single" w:sz="4" w:space="0" w:color="auto"/>
              <w:right w:val="nil"/>
            </w:tcBorders>
            <w:shd w:val="clear" w:color="auto" w:fill="auto"/>
            <w:vAlign w:val="bottom"/>
            <w:hideMark/>
          </w:tcPr>
          <w:p w14:paraId="1C4E9943" w14:textId="77777777" w:rsidR="00402195" w:rsidRPr="00826A4F" w:rsidRDefault="00A25677">
            <w:pPr>
              <w:jc w:val="center"/>
              <w:rPr>
                <w:bCs/>
                <w:sz w:val="22"/>
                <w:szCs w:val="22"/>
              </w:rPr>
            </w:pPr>
            <w:r w:rsidRPr="00826A4F">
              <w:rPr>
                <w:bCs/>
                <w:sz w:val="22"/>
                <w:szCs w:val="22"/>
              </w:rPr>
              <w:t>(4)</w:t>
            </w:r>
          </w:p>
        </w:tc>
        <w:tc>
          <w:tcPr>
            <w:tcW w:w="1060" w:type="dxa"/>
            <w:tcBorders>
              <w:top w:val="nil"/>
              <w:left w:val="nil"/>
              <w:bottom w:val="single" w:sz="4" w:space="0" w:color="auto"/>
              <w:right w:val="nil"/>
            </w:tcBorders>
            <w:shd w:val="clear" w:color="auto" w:fill="auto"/>
            <w:vAlign w:val="bottom"/>
            <w:hideMark/>
          </w:tcPr>
          <w:p w14:paraId="0E5A72D0" w14:textId="77777777" w:rsidR="00402195" w:rsidRPr="00826A4F" w:rsidRDefault="00A25677">
            <w:pPr>
              <w:jc w:val="center"/>
              <w:rPr>
                <w:bCs/>
                <w:sz w:val="22"/>
                <w:szCs w:val="22"/>
              </w:rPr>
            </w:pPr>
            <w:r w:rsidRPr="00826A4F">
              <w:rPr>
                <w:bCs/>
                <w:sz w:val="22"/>
                <w:szCs w:val="22"/>
              </w:rPr>
              <w:t>(5)</w:t>
            </w:r>
          </w:p>
        </w:tc>
        <w:tc>
          <w:tcPr>
            <w:tcW w:w="1060" w:type="dxa"/>
            <w:tcBorders>
              <w:top w:val="nil"/>
              <w:left w:val="nil"/>
              <w:bottom w:val="single" w:sz="4" w:space="0" w:color="auto"/>
              <w:right w:val="nil"/>
            </w:tcBorders>
            <w:shd w:val="clear" w:color="auto" w:fill="auto"/>
            <w:vAlign w:val="bottom"/>
            <w:hideMark/>
          </w:tcPr>
          <w:p w14:paraId="3EF35660" w14:textId="77777777" w:rsidR="00402195" w:rsidRPr="00826A4F" w:rsidRDefault="00A25677">
            <w:pPr>
              <w:jc w:val="center"/>
              <w:rPr>
                <w:bCs/>
                <w:sz w:val="22"/>
                <w:szCs w:val="22"/>
              </w:rPr>
            </w:pPr>
            <w:r w:rsidRPr="00826A4F">
              <w:rPr>
                <w:bCs/>
                <w:sz w:val="22"/>
                <w:szCs w:val="22"/>
              </w:rPr>
              <w:t>(6)</w:t>
            </w:r>
          </w:p>
        </w:tc>
        <w:tc>
          <w:tcPr>
            <w:tcW w:w="1060" w:type="dxa"/>
            <w:tcBorders>
              <w:top w:val="nil"/>
              <w:left w:val="nil"/>
              <w:bottom w:val="single" w:sz="4" w:space="0" w:color="auto"/>
              <w:right w:val="nil"/>
            </w:tcBorders>
            <w:shd w:val="clear" w:color="auto" w:fill="auto"/>
            <w:vAlign w:val="bottom"/>
            <w:hideMark/>
          </w:tcPr>
          <w:p w14:paraId="18457F4A" w14:textId="77777777" w:rsidR="00402195" w:rsidRPr="00826A4F" w:rsidRDefault="00A25677">
            <w:pPr>
              <w:jc w:val="center"/>
              <w:rPr>
                <w:bCs/>
                <w:sz w:val="22"/>
                <w:szCs w:val="22"/>
              </w:rPr>
            </w:pPr>
            <w:r w:rsidRPr="00826A4F">
              <w:rPr>
                <w:bCs/>
                <w:sz w:val="22"/>
                <w:szCs w:val="22"/>
              </w:rPr>
              <w:t>(7)</w:t>
            </w:r>
          </w:p>
        </w:tc>
        <w:tc>
          <w:tcPr>
            <w:tcW w:w="1060" w:type="dxa"/>
            <w:tcBorders>
              <w:top w:val="nil"/>
              <w:left w:val="nil"/>
              <w:bottom w:val="single" w:sz="4" w:space="0" w:color="auto"/>
              <w:right w:val="nil"/>
            </w:tcBorders>
            <w:shd w:val="clear" w:color="auto" w:fill="auto"/>
            <w:vAlign w:val="bottom"/>
            <w:hideMark/>
          </w:tcPr>
          <w:p w14:paraId="3D30E844" w14:textId="77777777" w:rsidR="00402195" w:rsidRPr="00826A4F" w:rsidRDefault="00A25677">
            <w:pPr>
              <w:jc w:val="center"/>
              <w:rPr>
                <w:bCs/>
                <w:sz w:val="22"/>
                <w:szCs w:val="22"/>
              </w:rPr>
            </w:pPr>
            <w:r w:rsidRPr="00826A4F">
              <w:rPr>
                <w:bCs/>
                <w:sz w:val="22"/>
                <w:szCs w:val="22"/>
              </w:rPr>
              <w:t>(8)</w:t>
            </w:r>
          </w:p>
        </w:tc>
      </w:tr>
      <w:tr w:rsidR="00402195" w14:paraId="70858BC6" w14:textId="77777777">
        <w:trPr>
          <w:trHeight w:val="460"/>
          <w:jc w:val="center"/>
        </w:trPr>
        <w:tc>
          <w:tcPr>
            <w:tcW w:w="2700" w:type="dxa"/>
            <w:tcBorders>
              <w:top w:val="nil"/>
              <w:left w:val="nil"/>
              <w:bottom w:val="nil"/>
              <w:right w:val="nil"/>
            </w:tcBorders>
            <w:shd w:val="clear" w:color="auto" w:fill="auto"/>
            <w:vAlign w:val="center"/>
            <w:hideMark/>
          </w:tcPr>
          <w:p w14:paraId="196BB58C" w14:textId="77777777" w:rsidR="00402195" w:rsidRDefault="00A25677">
            <w:pPr>
              <w:rPr>
                <w:sz w:val="22"/>
                <w:szCs w:val="22"/>
              </w:rPr>
            </w:pPr>
            <w:r>
              <w:rPr>
                <w:sz w:val="22"/>
                <w:szCs w:val="22"/>
              </w:rPr>
              <w:t>Mobile phone coverage</w:t>
            </w:r>
          </w:p>
        </w:tc>
        <w:tc>
          <w:tcPr>
            <w:tcW w:w="1180" w:type="dxa"/>
            <w:tcBorders>
              <w:top w:val="nil"/>
              <w:left w:val="nil"/>
              <w:bottom w:val="nil"/>
              <w:right w:val="nil"/>
            </w:tcBorders>
            <w:shd w:val="clear" w:color="auto" w:fill="auto"/>
            <w:noWrap/>
            <w:vAlign w:val="bottom"/>
            <w:hideMark/>
          </w:tcPr>
          <w:p w14:paraId="5420709C" w14:textId="77777777" w:rsidR="00402195" w:rsidRDefault="00A25677">
            <w:pPr>
              <w:jc w:val="center"/>
              <w:rPr>
                <w:color w:val="000000"/>
                <w:sz w:val="22"/>
                <w:szCs w:val="22"/>
              </w:rPr>
            </w:pPr>
            <w:r>
              <w:rPr>
                <w:color w:val="000000"/>
                <w:sz w:val="22"/>
                <w:szCs w:val="22"/>
              </w:rPr>
              <w:t>0.01</w:t>
            </w:r>
          </w:p>
        </w:tc>
        <w:tc>
          <w:tcPr>
            <w:tcW w:w="1000" w:type="dxa"/>
            <w:tcBorders>
              <w:top w:val="nil"/>
              <w:left w:val="nil"/>
              <w:bottom w:val="nil"/>
              <w:right w:val="nil"/>
            </w:tcBorders>
            <w:shd w:val="clear" w:color="auto" w:fill="auto"/>
            <w:noWrap/>
            <w:vAlign w:val="bottom"/>
            <w:hideMark/>
          </w:tcPr>
          <w:p w14:paraId="7B8CE5B6" w14:textId="77777777" w:rsidR="00402195" w:rsidRDefault="00A25677">
            <w:pPr>
              <w:jc w:val="center"/>
              <w:rPr>
                <w:color w:val="000000"/>
                <w:sz w:val="22"/>
                <w:szCs w:val="22"/>
              </w:rPr>
            </w:pPr>
            <w:r>
              <w:rPr>
                <w:color w:val="000000"/>
                <w:sz w:val="22"/>
                <w:szCs w:val="22"/>
              </w:rPr>
              <w:t>0.00</w:t>
            </w:r>
          </w:p>
        </w:tc>
        <w:tc>
          <w:tcPr>
            <w:tcW w:w="1060" w:type="dxa"/>
            <w:tcBorders>
              <w:top w:val="nil"/>
              <w:left w:val="nil"/>
              <w:bottom w:val="nil"/>
              <w:right w:val="nil"/>
            </w:tcBorders>
            <w:shd w:val="clear" w:color="auto" w:fill="auto"/>
            <w:noWrap/>
            <w:vAlign w:val="bottom"/>
            <w:hideMark/>
          </w:tcPr>
          <w:p w14:paraId="67557D89" w14:textId="77777777" w:rsidR="00402195" w:rsidRDefault="00A25677">
            <w:pPr>
              <w:jc w:val="center"/>
              <w:rPr>
                <w:color w:val="000000"/>
                <w:sz w:val="22"/>
                <w:szCs w:val="22"/>
              </w:rPr>
            </w:pPr>
            <w:r>
              <w:rPr>
                <w:color w:val="000000"/>
                <w:sz w:val="22"/>
                <w:szCs w:val="22"/>
              </w:rPr>
              <w:t>0.018</w:t>
            </w:r>
          </w:p>
        </w:tc>
        <w:tc>
          <w:tcPr>
            <w:tcW w:w="1060" w:type="dxa"/>
            <w:tcBorders>
              <w:top w:val="nil"/>
              <w:left w:val="nil"/>
              <w:bottom w:val="nil"/>
              <w:right w:val="nil"/>
            </w:tcBorders>
            <w:shd w:val="clear" w:color="auto" w:fill="auto"/>
            <w:noWrap/>
            <w:vAlign w:val="bottom"/>
            <w:hideMark/>
          </w:tcPr>
          <w:p w14:paraId="55BDEBE0" w14:textId="77777777" w:rsidR="00402195" w:rsidRDefault="00A25677">
            <w:pPr>
              <w:jc w:val="center"/>
              <w:rPr>
                <w:color w:val="000000"/>
                <w:sz w:val="22"/>
                <w:szCs w:val="22"/>
              </w:rPr>
            </w:pPr>
            <w:r>
              <w:rPr>
                <w:color w:val="000000"/>
                <w:sz w:val="22"/>
                <w:szCs w:val="22"/>
              </w:rPr>
              <w:t>-0.06***</w:t>
            </w:r>
          </w:p>
        </w:tc>
        <w:tc>
          <w:tcPr>
            <w:tcW w:w="1060" w:type="dxa"/>
            <w:tcBorders>
              <w:top w:val="nil"/>
              <w:left w:val="nil"/>
              <w:bottom w:val="nil"/>
              <w:right w:val="nil"/>
            </w:tcBorders>
            <w:shd w:val="clear" w:color="auto" w:fill="auto"/>
            <w:noWrap/>
            <w:vAlign w:val="bottom"/>
            <w:hideMark/>
          </w:tcPr>
          <w:p w14:paraId="720EDAEC" w14:textId="77777777" w:rsidR="00402195" w:rsidRDefault="00A25677">
            <w:pPr>
              <w:jc w:val="center"/>
              <w:rPr>
                <w:color w:val="000000"/>
                <w:sz w:val="22"/>
                <w:szCs w:val="22"/>
              </w:rPr>
            </w:pPr>
            <w:r>
              <w:rPr>
                <w:color w:val="000000"/>
                <w:sz w:val="22"/>
                <w:szCs w:val="22"/>
              </w:rPr>
              <w:t>-0.00</w:t>
            </w:r>
          </w:p>
        </w:tc>
        <w:tc>
          <w:tcPr>
            <w:tcW w:w="1060" w:type="dxa"/>
            <w:tcBorders>
              <w:top w:val="nil"/>
              <w:left w:val="nil"/>
              <w:bottom w:val="nil"/>
              <w:right w:val="nil"/>
            </w:tcBorders>
            <w:shd w:val="clear" w:color="auto" w:fill="auto"/>
            <w:noWrap/>
            <w:vAlign w:val="bottom"/>
            <w:hideMark/>
          </w:tcPr>
          <w:p w14:paraId="3EF174D0" w14:textId="77777777" w:rsidR="00402195" w:rsidRDefault="00A25677">
            <w:pPr>
              <w:jc w:val="center"/>
              <w:rPr>
                <w:color w:val="000000"/>
                <w:sz w:val="22"/>
                <w:szCs w:val="22"/>
              </w:rPr>
            </w:pPr>
            <w:r>
              <w:rPr>
                <w:color w:val="000000"/>
                <w:sz w:val="22"/>
                <w:szCs w:val="22"/>
              </w:rPr>
              <w:t>-0.00</w:t>
            </w:r>
          </w:p>
        </w:tc>
        <w:tc>
          <w:tcPr>
            <w:tcW w:w="1060" w:type="dxa"/>
            <w:tcBorders>
              <w:top w:val="nil"/>
              <w:left w:val="nil"/>
              <w:bottom w:val="nil"/>
              <w:right w:val="nil"/>
            </w:tcBorders>
            <w:shd w:val="clear" w:color="auto" w:fill="auto"/>
            <w:noWrap/>
            <w:vAlign w:val="bottom"/>
            <w:hideMark/>
          </w:tcPr>
          <w:p w14:paraId="501B2AC0" w14:textId="77777777" w:rsidR="00402195" w:rsidRDefault="00A25677">
            <w:pPr>
              <w:jc w:val="center"/>
              <w:rPr>
                <w:color w:val="000000"/>
                <w:sz w:val="22"/>
                <w:szCs w:val="22"/>
              </w:rPr>
            </w:pPr>
            <w:r>
              <w:rPr>
                <w:color w:val="000000"/>
                <w:sz w:val="22"/>
                <w:szCs w:val="22"/>
              </w:rPr>
              <w:t>-0.005</w:t>
            </w:r>
          </w:p>
        </w:tc>
        <w:tc>
          <w:tcPr>
            <w:tcW w:w="1060" w:type="dxa"/>
            <w:tcBorders>
              <w:top w:val="nil"/>
              <w:left w:val="nil"/>
              <w:bottom w:val="nil"/>
              <w:right w:val="nil"/>
            </w:tcBorders>
            <w:shd w:val="clear" w:color="auto" w:fill="auto"/>
            <w:noWrap/>
            <w:vAlign w:val="bottom"/>
            <w:hideMark/>
          </w:tcPr>
          <w:p w14:paraId="3D43E3C3" w14:textId="77777777" w:rsidR="00402195" w:rsidRDefault="00A25677">
            <w:pPr>
              <w:jc w:val="center"/>
              <w:rPr>
                <w:color w:val="000000"/>
                <w:sz w:val="22"/>
                <w:szCs w:val="22"/>
              </w:rPr>
            </w:pPr>
            <w:r>
              <w:rPr>
                <w:color w:val="000000"/>
                <w:sz w:val="22"/>
                <w:szCs w:val="22"/>
              </w:rPr>
              <w:t>-0.02</w:t>
            </w:r>
          </w:p>
        </w:tc>
      </w:tr>
      <w:tr w:rsidR="00402195" w14:paraId="56E9F56E" w14:textId="77777777">
        <w:trPr>
          <w:trHeight w:val="280"/>
          <w:jc w:val="center"/>
        </w:trPr>
        <w:tc>
          <w:tcPr>
            <w:tcW w:w="2700" w:type="dxa"/>
            <w:tcBorders>
              <w:top w:val="nil"/>
              <w:left w:val="nil"/>
              <w:bottom w:val="nil"/>
              <w:right w:val="nil"/>
            </w:tcBorders>
            <w:shd w:val="clear" w:color="auto" w:fill="auto"/>
            <w:vAlign w:val="center"/>
            <w:hideMark/>
          </w:tcPr>
          <w:p w14:paraId="4E502643" w14:textId="77777777" w:rsidR="00402195" w:rsidRDefault="00402195">
            <w:pPr>
              <w:rPr>
                <w:sz w:val="22"/>
                <w:szCs w:val="22"/>
              </w:rPr>
            </w:pPr>
          </w:p>
        </w:tc>
        <w:tc>
          <w:tcPr>
            <w:tcW w:w="1180" w:type="dxa"/>
            <w:tcBorders>
              <w:top w:val="nil"/>
              <w:left w:val="nil"/>
              <w:bottom w:val="nil"/>
              <w:right w:val="nil"/>
            </w:tcBorders>
            <w:shd w:val="clear" w:color="auto" w:fill="auto"/>
            <w:noWrap/>
            <w:vAlign w:val="bottom"/>
            <w:hideMark/>
          </w:tcPr>
          <w:p w14:paraId="73D8B194" w14:textId="77777777" w:rsidR="00402195" w:rsidRDefault="00A25677">
            <w:pPr>
              <w:jc w:val="center"/>
              <w:rPr>
                <w:color w:val="000000"/>
                <w:sz w:val="22"/>
                <w:szCs w:val="22"/>
              </w:rPr>
            </w:pPr>
            <w:r>
              <w:rPr>
                <w:color w:val="000000"/>
                <w:sz w:val="22"/>
                <w:szCs w:val="22"/>
              </w:rPr>
              <w:t>(0.01)</w:t>
            </w:r>
          </w:p>
        </w:tc>
        <w:tc>
          <w:tcPr>
            <w:tcW w:w="1000" w:type="dxa"/>
            <w:tcBorders>
              <w:top w:val="nil"/>
              <w:left w:val="nil"/>
              <w:bottom w:val="nil"/>
              <w:right w:val="nil"/>
            </w:tcBorders>
            <w:shd w:val="clear" w:color="auto" w:fill="auto"/>
            <w:noWrap/>
            <w:vAlign w:val="bottom"/>
            <w:hideMark/>
          </w:tcPr>
          <w:p w14:paraId="5B21616B" w14:textId="77777777" w:rsidR="00402195" w:rsidRDefault="00A25677">
            <w:pPr>
              <w:jc w:val="center"/>
              <w:rPr>
                <w:color w:val="000000"/>
                <w:sz w:val="22"/>
                <w:szCs w:val="22"/>
              </w:rPr>
            </w:pPr>
            <w:r>
              <w:rPr>
                <w:color w:val="000000"/>
                <w:sz w:val="22"/>
                <w:szCs w:val="22"/>
              </w:rPr>
              <w:t>(0.02)</w:t>
            </w:r>
          </w:p>
        </w:tc>
        <w:tc>
          <w:tcPr>
            <w:tcW w:w="1060" w:type="dxa"/>
            <w:tcBorders>
              <w:top w:val="nil"/>
              <w:left w:val="nil"/>
              <w:bottom w:val="nil"/>
              <w:right w:val="nil"/>
            </w:tcBorders>
            <w:shd w:val="clear" w:color="auto" w:fill="auto"/>
            <w:noWrap/>
            <w:vAlign w:val="bottom"/>
            <w:hideMark/>
          </w:tcPr>
          <w:p w14:paraId="2AA31A04" w14:textId="77777777" w:rsidR="00402195" w:rsidRDefault="00A25677">
            <w:pPr>
              <w:jc w:val="center"/>
              <w:rPr>
                <w:color w:val="000000"/>
                <w:sz w:val="22"/>
                <w:szCs w:val="22"/>
              </w:rPr>
            </w:pPr>
            <w:r>
              <w:rPr>
                <w:color w:val="000000"/>
                <w:sz w:val="22"/>
                <w:szCs w:val="22"/>
              </w:rPr>
              <w:t>(0.013)</w:t>
            </w:r>
          </w:p>
        </w:tc>
        <w:tc>
          <w:tcPr>
            <w:tcW w:w="1060" w:type="dxa"/>
            <w:tcBorders>
              <w:top w:val="nil"/>
              <w:left w:val="nil"/>
              <w:bottom w:val="nil"/>
              <w:right w:val="nil"/>
            </w:tcBorders>
            <w:shd w:val="clear" w:color="auto" w:fill="auto"/>
            <w:noWrap/>
            <w:vAlign w:val="bottom"/>
            <w:hideMark/>
          </w:tcPr>
          <w:p w14:paraId="4E29E49E" w14:textId="77777777" w:rsidR="00402195" w:rsidRDefault="00A25677">
            <w:pPr>
              <w:jc w:val="center"/>
              <w:rPr>
                <w:color w:val="000000"/>
                <w:sz w:val="22"/>
                <w:szCs w:val="22"/>
              </w:rPr>
            </w:pPr>
            <w:r>
              <w:rPr>
                <w:color w:val="000000"/>
                <w:sz w:val="22"/>
                <w:szCs w:val="22"/>
              </w:rPr>
              <w:t>(0.02)</w:t>
            </w:r>
          </w:p>
        </w:tc>
        <w:tc>
          <w:tcPr>
            <w:tcW w:w="1060" w:type="dxa"/>
            <w:tcBorders>
              <w:top w:val="nil"/>
              <w:left w:val="nil"/>
              <w:bottom w:val="nil"/>
              <w:right w:val="nil"/>
            </w:tcBorders>
            <w:shd w:val="clear" w:color="auto" w:fill="auto"/>
            <w:noWrap/>
            <w:vAlign w:val="bottom"/>
            <w:hideMark/>
          </w:tcPr>
          <w:p w14:paraId="38346115" w14:textId="77777777" w:rsidR="00402195" w:rsidRDefault="00A25677">
            <w:pPr>
              <w:jc w:val="center"/>
              <w:rPr>
                <w:color w:val="000000"/>
                <w:sz w:val="22"/>
                <w:szCs w:val="22"/>
              </w:rPr>
            </w:pPr>
            <w:r>
              <w:rPr>
                <w:color w:val="000000"/>
                <w:sz w:val="22"/>
                <w:szCs w:val="22"/>
              </w:rPr>
              <w:t>(0.01)</w:t>
            </w:r>
          </w:p>
        </w:tc>
        <w:tc>
          <w:tcPr>
            <w:tcW w:w="1060" w:type="dxa"/>
            <w:tcBorders>
              <w:top w:val="nil"/>
              <w:left w:val="nil"/>
              <w:bottom w:val="nil"/>
              <w:right w:val="nil"/>
            </w:tcBorders>
            <w:shd w:val="clear" w:color="auto" w:fill="auto"/>
            <w:noWrap/>
            <w:vAlign w:val="bottom"/>
            <w:hideMark/>
          </w:tcPr>
          <w:p w14:paraId="4C7D3ABF" w14:textId="77777777" w:rsidR="00402195" w:rsidRDefault="00A25677">
            <w:pPr>
              <w:jc w:val="center"/>
              <w:rPr>
                <w:color w:val="000000"/>
                <w:sz w:val="22"/>
                <w:szCs w:val="22"/>
              </w:rPr>
            </w:pPr>
            <w:r>
              <w:rPr>
                <w:color w:val="000000"/>
                <w:sz w:val="22"/>
                <w:szCs w:val="22"/>
              </w:rPr>
              <w:t>(0.01)</w:t>
            </w:r>
          </w:p>
        </w:tc>
        <w:tc>
          <w:tcPr>
            <w:tcW w:w="1060" w:type="dxa"/>
            <w:tcBorders>
              <w:top w:val="nil"/>
              <w:left w:val="nil"/>
              <w:bottom w:val="nil"/>
              <w:right w:val="nil"/>
            </w:tcBorders>
            <w:shd w:val="clear" w:color="auto" w:fill="auto"/>
            <w:noWrap/>
            <w:vAlign w:val="bottom"/>
            <w:hideMark/>
          </w:tcPr>
          <w:p w14:paraId="7B437C3D" w14:textId="77777777" w:rsidR="00402195" w:rsidRDefault="00A25677">
            <w:pPr>
              <w:jc w:val="center"/>
              <w:rPr>
                <w:color w:val="000000"/>
                <w:sz w:val="22"/>
                <w:szCs w:val="22"/>
              </w:rPr>
            </w:pPr>
            <w:r>
              <w:rPr>
                <w:color w:val="000000"/>
                <w:sz w:val="22"/>
                <w:szCs w:val="22"/>
              </w:rPr>
              <w:t>(0.008)</w:t>
            </w:r>
          </w:p>
        </w:tc>
        <w:tc>
          <w:tcPr>
            <w:tcW w:w="1060" w:type="dxa"/>
            <w:tcBorders>
              <w:top w:val="nil"/>
              <w:left w:val="nil"/>
              <w:bottom w:val="nil"/>
              <w:right w:val="nil"/>
            </w:tcBorders>
            <w:shd w:val="clear" w:color="auto" w:fill="auto"/>
            <w:noWrap/>
            <w:vAlign w:val="bottom"/>
            <w:hideMark/>
          </w:tcPr>
          <w:p w14:paraId="67021B9B" w14:textId="77777777" w:rsidR="00402195" w:rsidRDefault="00A25677">
            <w:pPr>
              <w:jc w:val="center"/>
              <w:rPr>
                <w:color w:val="000000"/>
                <w:sz w:val="22"/>
                <w:szCs w:val="22"/>
              </w:rPr>
            </w:pPr>
            <w:r>
              <w:rPr>
                <w:color w:val="000000"/>
                <w:sz w:val="22"/>
                <w:szCs w:val="22"/>
              </w:rPr>
              <w:t>(0.02)</w:t>
            </w:r>
          </w:p>
        </w:tc>
      </w:tr>
      <w:tr w:rsidR="00402195" w14:paraId="6AAF5CEB" w14:textId="77777777">
        <w:trPr>
          <w:trHeight w:val="280"/>
          <w:jc w:val="center"/>
        </w:trPr>
        <w:tc>
          <w:tcPr>
            <w:tcW w:w="2700" w:type="dxa"/>
            <w:tcBorders>
              <w:top w:val="nil"/>
              <w:left w:val="nil"/>
              <w:bottom w:val="nil"/>
              <w:right w:val="nil"/>
            </w:tcBorders>
            <w:shd w:val="clear" w:color="auto" w:fill="auto"/>
            <w:vAlign w:val="center"/>
            <w:hideMark/>
          </w:tcPr>
          <w:p w14:paraId="68795AEB" w14:textId="77777777" w:rsidR="00402195" w:rsidRDefault="00A25677">
            <w:pPr>
              <w:rPr>
                <w:sz w:val="22"/>
                <w:szCs w:val="22"/>
              </w:rPr>
            </w:pPr>
            <w:r>
              <w:rPr>
                <w:sz w:val="22"/>
                <w:szCs w:val="22"/>
              </w:rPr>
              <w:t>Other covariates</w:t>
            </w:r>
          </w:p>
        </w:tc>
        <w:tc>
          <w:tcPr>
            <w:tcW w:w="1180" w:type="dxa"/>
            <w:tcBorders>
              <w:top w:val="nil"/>
              <w:left w:val="nil"/>
              <w:bottom w:val="nil"/>
              <w:right w:val="nil"/>
            </w:tcBorders>
            <w:shd w:val="clear" w:color="auto" w:fill="auto"/>
            <w:vAlign w:val="center"/>
            <w:hideMark/>
          </w:tcPr>
          <w:p w14:paraId="12A1E109" w14:textId="77777777" w:rsidR="00402195" w:rsidRDefault="00A25677">
            <w:pPr>
              <w:jc w:val="center"/>
              <w:rPr>
                <w:sz w:val="22"/>
                <w:szCs w:val="22"/>
              </w:rPr>
            </w:pPr>
            <w:r>
              <w:rPr>
                <w:sz w:val="22"/>
                <w:szCs w:val="22"/>
              </w:rPr>
              <w:t>Yes</w:t>
            </w:r>
          </w:p>
        </w:tc>
        <w:tc>
          <w:tcPr>
            <w:tcW w:w="1000" w:type="dxa"/>
            <w:tcBorders>
              <w:top w:val="nil"/>
              <w:left w:val="nil"/>
              <w:bottom w:val="nil"/>
              <w:right w:val="nil"/>
            </w:tcBorders>
            <w:shd w:val="clear" w:color="auto" w:fill="auto"/>
            <w:vAlign w:val="center"/>
            <w:hideMark/>
          </w:tcPr>
          <w:p w14:paraId="6742CCD1"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vAlign w:val="center"/>
            <w:hideMark/>
          </w:tcPr>
          <w:p w14:paraId="08B850C3"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vAlign w:val="center"/>
            <w:hideMark/>
          </w:tcPr>
          <w:p w14:paraId="21FEEC5C" w14:textId="77777777" w:rsidR="00402195" w:rsidRDefault="00A25677">
            <w:pPr>
              <w:jc w:val="center"/>
              <w:rPr>
                <w:sz w:val="22"/>
                <w:szCs w:val="22"/>
              </w:rPr>
            </w:pPr>
            <w:r>
              <w:rPr>
                <w:sz w:val="22"/>
                <w:szCs w:val="22"/>
              </w:rPr>
              <w:t>No</w:t>
            </w:r>
          </w:p>
        </w:tc>
        <w:tc>
          <w:tcPr>
            <w:tcW w:w="1060" w:type="dxa"/>
            <w:tcBorders>
              <w:top w:val="nil"/>
              <w:left w:val="nil"/>
              <w:bottom w:val="nil"/>
              <w:right w:val="nil"/>
            </w:tcBorders>
            <w:shd w:val="clear" w:color="auto" w:fill="auto"/>
            <w:vAlign w:val="center"/>
            <w:hideMark/>
          </w:tcPr>
          <w:p w14:paraId="4BBE3CA5"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vAlign w:val="center"/>
            <w:hideMark/>
          </w:tcPr>
          <w:p w14:paraId="5C295AC2"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vAlign w:val="center"/>
            <w:hideMark/>
          </w:tcPr>
          <w:p w14:paraId="398BB5FE"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vAlign w:val="center"/>
            <w:hideMark/>
          </w:tcPr>
          <w:p w14:paraId="3FD1B23B" w14:textId="77777777" w:rsidR="00402195" w:rsidRDefault="00A25677">
            <w:pPr>
              <w:jc w:val="center"/>
              <w:rPr>
                <w:sz w:val="22"/>
                <w:szCs w:val="22"/>
              </w:rPr>
            </w:pPr>
            <w:r>
              <w:rPr>
                <w:sz w:val="22"/>
                <w:szCs w:val="22"/>
              </w:rPr>
              <w:t>No</w:t>
            </w:r>
          </w:p>
        </w:tc>
      </w:tr>
      <w:tr w:rsidR="00402195" w14:paraId="7B37F6F0" w14:textId="77777777">
        <w:trPr>
          <w:trHeight w:val="280"/>
          <w:jc w:val="center"/>
        </w:trPr>
        <w:tc>
          <w:tcPr>
            <w:tcW w:w="2700" w:type="dxa"/>
            <w:tcBorders>
              <w:top w:val="nil"/>
              <w:left w:val="nil"/>
              <w:bottom w:val="nil"/>
              <w:right w:val="nil"/>
            </w:tcBorders>
            <w:shd w:val="clear" w:color="auto" w:fill="auto"/>
            <w:vAlign w:val="center"/>
            <w:hideMark/>
          </w:tcPr>
          <w:p w14:paraId="648C9B41" w14:textId="77777777" w:rsidR="00402195" w:rsidRDefault="00A25677">
            <w:pPr>
              <w:rPr>
                <w:sz w:val="22"/>
                <w:szCs w:val="22"/>
              </w:rPr>
            </w:pPr>
            <w:r>
              <w:rPr>
                <w:sz w:val="22"/>
                <w:szCs w:val="22"/>
              </w:rPr>
              <w:t>Market pair fixed effects</w:t>
            </w:r>
          </w:p>
        </w:tc>
        <w:tc>
          <w:tcPr>
            <w:tcW w:w="1180" w:type="dxa"/>
            <w:tcBorders>
              <w:top w:val="nil"/>
              <w:left w:val="nil"/>
              <w:bottom w:val="nil"/>
              <w:right w:val="nil"/>
            </w:tcBorders>
            <w:shd w:val="clear" w:color="auto" w:fill="auto"/>
            <w:vAlign w:val="center"/>
            <w:hideMark/>
          </w:tcPr>
          <w:p w14:paraId="012CFE6F" w14:textId="77777777" w:rsidR="00402195" w:rsidRDefault="00A25677">
            <w:pPr>
              <w:jc w:val="center"/>
              <w:rPr>
                <w:sz w:val="22"/>
                <w:szCs w:val="22"/>
              </w:rPr>
            </w:pPr>
            <w:r>
              <w:rPr>
                <w:sz w:val="22"/>
                <w:szCs w:val="22"/>
              </w:rPr>
              <w:t>Yes</w:t>
            </w:r>
          </w:p>
        </w:tc>
        <w:tc>
          <w:tcPr>
            <w:tcW w:w="1000" w:type="dxa"/>
            <w:tcBorders>
              <w:top w:val="nil"/>
              <w:left w:val="nil"/>
              <w:bottom w:val="nil"/>
              <w:right w:val="nil"/>
            </w:tcBorders>
            <w:shd w:val="clear" w:color="auto" w:fill="auto"/>
            <w:vAlign w:val="center"/>
            <w:hideMark/>
          </w:tcPr>
          <w:p w14:paraId="3629986E" w14:textId="77777777" w:rsidR="00402195" w:rsidRDefault="00A25677">
            <w:pPr>
              <w:jc w:val="center"/>
              <w:rPr>
                <w:sz w:val="22"/>
                <w:szCs w:val="22"/>
              </w:rPr>
            </w:pPr>
            <w:r>
              <w:rPr>
                <w:sz w:val="22"/>
                <w:szCs w:val="22"/>
              </w:rPr>
              <w:t>No</w:t>
            </w:r>
          </w:p>
        </w:tc>
        <w:tc>
          <w:tcPr>
            <w:tcW w:w="1060" w:type="dxa"/>
            <w:tcBorders>
              <w:top w:val="nil"/>
              <w:left w:val="nil"/>
              <w:bottom w:val="nil"/>
              <w:right w:val="nil"/>
            </w:tcBorders>
            <w:shd w:val="clear" w:color="auto" w:fill="auto"/>
            <w:vAlign w:val="center"/>
            <w:hideMark/>
          </w:tcPr>
          <w:p w14:paraId="74C97EF6" w14:textId="77777777" w:rsidR="00402195" w:rsidRDefault="00A25677">
            <w:pPr>
              <w:jc w:val="center"/>
              <w:rPr>
                <w:sz w:val="22"/>
                <w:szCs w:val="22"/>
              </w:rPr>
            </w:pPr>
            <w:r>
              <w:rPr>
                <w:sz w:val="22"/>
                <w:szCs w:val="22"/>
              </w:rPr>
              <w:t>No</w:t>
            </w:r>
          </w:p>
        </w:tc>
        <w:tc>
          <w:tcPr>
            <w:tcW w:w="1060" w:type="dxa"/>
            <w:tcBorders>
              <w:top w:val="nil"/>
              <w:left w:val="nil"/>
              <w:bottom w:val="nil"/>
              <w:right w:val="nil"/>
            </w:tcBorders>
            <w:shd w:val="clear" w:color="auto" w:fill="auto"/>
            <w:vAlign w:val="center"/>
            <w:hideMark/>
          </w:tcPr>
          <w:p w14:paraId="7118A836"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vAlign w:val="center"/>
            <w:hideMark/>
          </w:tcPr>
          <w:p w14:paraId="59FA21C4"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vAlign w:val="center"/>
            <w:hideMark/>
          </w:tcPr>
          <w:p w14:paraId="6BEE49AC" w14:textId="77777777" w:rsidR="00402195" w:rsidRDefault="00A25677">
            <w:pPr>
              <w:jc w:val="center"/>
              <w:rPr>
                <w:sz w:val="22"/>
                <w:szCs w:val="22"/>
              </w:rPr>
            </w:pPr>
            <w:r>
              <w:rPr>
                <w:sz w:val="22"/>
                <w:szCs w:val="22"/>
              </w:rPr>
              <w:t>No</w:t>
            </w:r>
          </w:p>
        </w:tc>
        <w:tc>
          <w:tcPr>
            <w:tcW w:w="1060" w:type="dxa"/>
            <w:tcBorders>
              <w:top w:val="nil"/>
              <w:left w:val="nil"/>
              <w:bottom w:val="nil"/>
              <w:right w:val="nil"/>
            </w:tcBorders>
            <w:shd w:val="clear" w:color="auto" w:fill="auto"/>
            <w:vAlign w:val="center"/>
            <w:hideMark/>
          </w:tcPr>
          <w:p w14:paraId="2F8D33C9" w14:textId="77777777" w:rsidR="00402195" w:rsidRDefault="00A25677">
            <w:pPr>
              <w:jc w:val="center"/>
              <w:rPr>
                <w:sz w:val="22"/>
                <w:szCs w:val="22"/>
              </w:rPr>
            </w:pPr>
            <w:r>
              <w:rPr>
                <w:sz w:val="22"/>
                <w:szCs w:val="22"/>
              </w:rPr>
              <w:t>No</w:t>
            </w:r>
          </w:p>
        </w:tc>
        <w:tc>
          <w:tcPr>
            <w:tcW w:w="1060" w:type="dxa"/>
            <w:tcBorders>
              <w:top w:val="nil"/>
              <w:left w:val="nil"/>
              <w:bottom w:val="nil"/>
              <w:right w:val="nil"/>
            </w:tcBorders>
            <w:shd w:val="clear" w:color="auto" w:fill="auto"/>
            <w:vAlign w:val="center"/>
            <w:hideMark/>
          </w:tcPr>
          <w:p w14:paraId="570879DD" w14:textId="77777777" w:rsidR="00402195" w:rsidRDefault="00A25677">
            <w:pPr>
              <w:jc w:val="center"/>
              <w:rPr>
                <w:sz w:val="22"/>
                <w:szCs w:val="22"/>
              </w:rPr>
            </w:pPr>
            <w:r>
              <w:rPr>
                <w:sz w:val="22"/>
                <w:szCs w:val="22"/>
              </w:rPr>
              <w:t>Yes</w:t>
            </w:r>
          </w:p>
        </w:tc>
      </w:tr>
      <w:tr w:rsidR="00402195" w14:paraId="4F4C5E90" w14:textId="77777777">
        <w:trPr>
          <w:trHeight w:val="330"/>
          <w:jc w:val="center"/>
        </w:trPr>
        <w:tc>
          <w:tcPr>
            <w:tcW w:w="2700" w:type="dxa"/>
            <w:tcBorders>
              <w:top w:val="nil"/>
              <w:left w:val="nil"/>
              <w:bottom w:val="nil"/>
              <w:right w:val="nil"/>
            </w:tcBorders>
            <w:shd w:val="clear" w:color="auto" w:fill="auto"/>
            <w:vAlign w:val="center"/>
            <w:hideMark/>
          </w:tcPr>
          <w:p w14:paraId="2D09455B" w14:textId="77777777" w:rsidR="00402195" w:rsidRDefault="00A25677">
            <w:pPr>
              <w:rPr>
                <w:sz w:val="22"/>
                <w:szCs w:val="22"/>
              </w:rPr>
            </w:pPr>
            <w:r>
              <w:rPr>
                <w:sz w:val="22"/>
                <w:szCs w:val="22"/>
              </w:rPr>
              <w:t>Market fixed effects</w:t>
            </w:r>
          </w:p>
        </w:tc>
        <w:tc>
          <w:tcPr>
            <w:tcW w:w="1180" w:type="dxa"/>
            <w:tcBorders>
              <w:top w:val="nil"/>
              <w:left w:val="nil"/>
              <w:bottom w:val="nil"/>
              <w:right w:val="nil"/>
            </w:tcBorders>
            <w:shd w:val="clear" w:color="auto" w:fill="auto"/>
            <w:noWrap/>
            <w:vAlign w:val="center"/>
            <w:hideMark/>
          </w:tcPr>
          <w:p w14:paraId="57B68AC0" w14:textId="77777777" w:rsidR="00402195" w:rsidRDefault="00A25677">
            <w:pPr>
              <w:jc w:val="center"/>
              <w:rPr>
                <w:sz w:val="22"/>
                <w:szCs w:val="22"/>
              </w:rPr>
            </w:pPr>
            <w:r>
              <w:rPr>
                <w:sz w:val="22"/>
                <w:szCs w:val="22"/>
              </w:rPr>
              <w:t>No</w:t>
            </w:r>
          </w:p>
        </w:tc>
        <w:tc>
          <w:tcPr>
            <w:tcW w:w="1000" w:type="dxa"/>
            <w:tcBorders>
              <w:top w:val="nil"/>
              <w:left w:val="nil"/>
              <w:bottom w:val="nil"/>
              <w:right w:val="nil"/>
            </w:tcBorders>
            <w:shd w:val="clear" w:color="auto" w:fill="auto"/>
            <w:noWrap/>
            <w:vAlign w:val="center"/>
            <w:hideMark/>
          </w:tcPr>
          <w:p w14:paraId="10F5C7A9"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3FF9650D"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5DA68893"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58D25BF9" w14:textId="77777777" w:rsidR="00402195" w:rsidRDefault="00A25677">
            <w:pPr>
              <w:jc w:val="center"/>
              <w:rPr>
                <w:sz w:val="22"/>
                <w:szCs w:val="22"/>
              </w:rPr>
            </w:pPr>
            <w:r>
              <w:rPr>
                <w:sz w:val="22"/>
                <w:szCs w:val="22"/>
              </w:rPr>
              <w:t>No</w:t>
            </w:r>
          </w:p>
        </w:tc>
        <w:tc>
          <w:tcPr>
            <w:tcW w:w="1060" w:type="dxa"/>
            <w:tcBorders>
              <w:top w:val="nil"/>
              <w:left w:val="nil"/>
              <w:bottom w:val="nil"/>
              <w:right w:val="nil"/>
            </w:tcBorders>
            <w:shd w:val="clear" w:color="auto" w:fill="auto"/>
            <w:noWrap/>
            <w:vAlign w:val="center"/>
            <w:hideMark/>
          </w:tcPr>
          <w:p w14:paraId="191F40DE"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5F083D38"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5A216C80" w14:textId="77777777" w:rsidR="00402195" w:rsidRDefault="00A25677">
            <w:pPr>
              <w:jc w:val="center"/>
              <w:rPr>
                <w:sz w:val="22"/>
                <w:szCs w:val="22"/>
              </w:rPr>
            </w:pPr>
            <w:r>
              <w:rPr>
                <w:sz w:val="22"/>
                <w:szCs w:val="22"/>
              </w:rPr>
              <w:t>Yes</w:t>
            </w:r>
          </w:p>
        </w:tc>
      </w:tr>
      <w:tr w:rsidR="00402195" w14:paraId="01326B75" w14:textId="77777777">
        <w:trPr>
          <w:trHeight w:val="330"/>
          <w:jc w:val="center"/>
        </w:trPr>
        <w:tc>
          <w:tcPr>
            <w:tcW w:w="2700" w:type="dxa"/>
            <w:tcBorders>
              <w:top w:val="nil"/>
              <w:left w:val="nil"/>
              <w:bottom w:val="nil"/>
              <w:right w:val="nil"/>
            </w:tcBorders>
            <w:shd w:val="clear" w:color="auto" w:fill="auto"/>
            <w:vAlign w:val="center"/>
            <w:hideMark/>
          </w:tcPr>
          <w:p w14:paraId="3FD4A203" w14:textId="77777777" w:rsidR="00402195" w:rsidRDefault="00A25677">
            <w:pPr>
              <w:rPr>
                <w:sz w:val="22"/>
                <w:szCs w:val="22"/>
              </w:rPr>
            </w:pPr>
            <w:r>
              <w:rPr>
                <w:sz w:val="22"/>
                <w:szCs w:val="22"/>
              </w:rPr>
              <w:t>Year fixed effects</w:t>
            </w:r>
          </w:p>
        </w:tc>
        <w:tc>
          <w:tcPr>
            <w:tcW w:w="1180" w:type="dxa"/>
            <w:tcBorders>
              <w:top w:val="nil"/>
              <w:left w:val="nil"/>
              <w:bottom w:val="nil"/>
              <w:right w:val="nil"/>
            </w:tcBorders>
            <w:shd w:val="clear" w:color="auto" w:fill="auto"/>
            <w:noWrap/>
            <w:vAlign w:val="center"/>
            <w:hideMark/>
          </w:tcPr>
          <w:p w14:paraId="5B5835EA" w14:textId="77777777" w:rsidR="00402195" w:rsidRDefault="00A25677">
            <w:pPr>
              <w:jc w:val="center"/>
              <w:rPr>
                <w:sz w:val="22"/>
                <w:szCs w:val="22"/>
              </w:rPr>
            </w:pPr>
            <w:r>
              <w:rPr>
                <w:sz w:val="22"/>
                <w:szCs w:val="22"/>
              </w:rPr>
              <w:t>Yes</w:t>
            </w:r>
          </w:p>
        </w:tc>
        <w:tc>
          <w:tcPr>
            <w:tcW w:w="1000" w:type="dxa"/>
            <w:tcBorders>
              <w:top w:val="nil"/>
              <w:left w:val="nil"/>
              <w:bottom w:val="nil"/>
              <w:right w:val="nil"/>
            </w:tcBorders>
            <w:shd w:val="clear" w:color="auto" w:fill="auto"/>
            <w:noWrap/>
            <w:vAlign w:val="center"/>
            <w:hideMark/>
          </w:tcPr>
          <w:p w14:paraId="62193044"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7B5D8DDF"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4F1896CD"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7D5E1ACC"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1E370CA2"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40EC5487"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4573A94B" w14:textId="77777777" w:rsidR="00402195" w:rsidRDefault="00A25677">
            <w:pPr>
              <w:jc w:val="center"/>
              <w:rPr>
                <w:sz w:val="22"/>
                <w:szCs w:val="22"/>
              </w:rPr>
            </w:pPr>
            <w:r>
              <w:rPr>
                <w:sz w:val="22"/>
                <w:szCs w:val="22"/>
              </w:rPr>
              <w:t>Yes</w:t>
            </w:r>
          </w:p>
        </w:tc>
      </w:tr>
      <w:tr w:rsidR="00402195" w14:paraId="7A559395" w14:textId="77777777">
        <w:trPr>
          <w:trHeight w:val="280"/>
          <w:jc w:val="center"/>
        </w:trPr>
        <w:tc>
          <w:tcPr>
            <w:tcW w:w="2700" w:type="dxa"/>
            <w:tcBorders>
              <w:top w:val="nil"/>
              <w:left w:val="nil"/>
              <w:bottom w:val="nil"/>
              <w:right w:val="nil"/>
            </w:tcBorders>
            <w:shd w:val="clear" w:color="auto" w:fill="auto"/>
            <w:vAlign w:val="center"/>
            <w:hideMark/>
          </w:tcPr>
          <w:p w14:paraId="06510661" w14:textId="77777777" w:rsidR="00402195" w:rsidRDefault="00A25677">
            <w:pPr>
              <w:rPr>
                <w:sz w:val="22"/>
                <w:szCs w:val="22"/>
              </w:rPr>
            </w:pPr>
            <w:r>
              <w:rPr>
                <w:sz w:val="22"/>
                <w:szCs w:val="22"/>
              </w:rPr>
              <w:t>Monthly fixed effects</w:t>
            </w:r>
          </w:p>
        </w:tc>
        <w:tc>
          <w:tcPr>
            <w:tcW w:w="1180" w:type="dxa"/>
            <w:tcBorders>
              <w:top w:val="nil"/>
              <w:left w:val="nil"/>
              <w:bottom w:val="nil"/>
              <w:right w:val="nil"/>
            </w:tcBorders>
            <w:shd w:val="clear" w:color="auto" w:fill="auto"/>
            <w:noWrap/>
            <w:vAlign w:val="center"/>
            <w:hideMark/>
          </w:tcPr>
          <w:p w14:paraId="6D6E646B" w14:textId="77777777" w:rsidR="00402195" w:rsidRDefault="00A25677">
            <w:pPr>
              <w:jc w:val="center"/>
              <w:rPr>
                <w:sz w:val="22"/>
                <w:szCs w:val="22"/>
              </w:rPr>
            </w:pPr>
            <w:r>
              <w:rPr>
                <w:sz w:val="22"/>
                <w:szCs w:val="22"/>
              </w:rPr>
              <w:t>Yes</w:t>
            </w:r>
          </w:p>
        </w:tc>
        <w:tc>
          <w:tcPr>
            <w:tcW w:w="1000" w:type="dxa"/>
            <w:tcBorders>
              <w:top w:val="nil"/>
              <w:left w:val="nil"/>
              <w:bottom w:val="nil"/>
              <w:right w:val="nil"/>
            </w:tcBorders>
            <w:shd w:val="clear" w:color="auto" w:fill="auto"/>
            <w:noWrap/>
            <w:vAlign w:val="center"/>
            <w:hideMark/>
          </w:tcPr>
          <w:p w14:paraId="3F0F5683"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4A76C0EC"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48D3F5B3"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0685B750"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52D61F06"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7B711466"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3C288A7C" w14:textId="77777777" w:rsidR="00402195" w:rsidRDefault="00A25677">
            <w:pPr>
              <w:jc w:val="center"/>
              <w:rPr>
                <w:sz w:val="22"/>
                <w:szCs w:val="22"/>
              </w:rPr>
            </w:pPr>
            <w:r>
              <w:rPr>
                <w:sz w:val="22"/>
                <w:szCs w:val="22"/>
              </w:rPr>
              <w:t>Yes</w:t>
            </w:r>
          </w:p>
        </w:tc>
      </w:tr>
      <w:tr w:rsidR="00402195" w14:paraId="41FD80C2" w14:textId="77777777">
        <w:trPr>
          <w:trHeight w:val="280"/>
          <w:jc w:val="center"/>
        </w:trPr>
        <w:tc>
          <w:tcPr>
            <w:tcW w:w="2700" w:type="dxa"/>
            <w:tcBorders>
              <w:top w:val="nil"/>
              <w:left w:val="nil"/>
              <w:bottom w:val="nil"/>
              <w:right w:val="nil"/>
            </w:tcBorders>
            <w:shd w:val="clear" w:color="auto" w:fill="auto"/>
            <w:vAlign w:val="center"/>
            <w:hideMark/>
          </w:tcPr>
          <w:p w14:paraId="400BA17B" w14:textId="77777777" w:rsidR="00402195" w:rsidRDefault="00A25677">
            <w:pPr>
              <w:rPr>
                <w:sz w:val="22"/>
                <w:szCs w:val="22"/>
              </w:rPr>
            </w:pPr>
            <w:r>
              <w:rPr>
                <w:sz w:val="22"/>
                <w:szCs w:val="22"/>
              </w:rPr>
              <w:t>Market-specific time trends</w:t>
            </w:r>
          </w:p>
        </w:tc>
        <w:tc>
          <w:tcPr>
            <w:tcW w:w="1180" w:type="dxa"/>
            <w:tcBorders>
              <w:top w:val="nil"/>
              <w:left w:val="nil"/>
              <w:bottom w:val="nil"/>
              <w:right w:val="nil"/>
            </w:tcBorders>
            <w:shd w:val="clear" w:color="auto" w:fill="auto"/>
            <w:noWrap/>
            <w:vAlign w:val="center"/>
            <w:hideMark/>
          </w:tcPr>
          <w:p w14:paraId="193ECA52" w14:textId="77777777" w:rsidR="00402195" w:rsidRDefault="00A25677">
            <w:pPr>
              <w:jc w:val="center"/>
              <w:rPr>
                <w:sz w:val="22"/>
                <w:szCs w:val="22"/>
              </w:rPr>
            </w:pPr>
            <w:r>
              <w:rPr>
                <w:sz w:val="22"/>
                <w:szCs w:val="22"/>
              </w:rPr>
              <w:t>No</w:t>
            </w:r>
          </w:p>
        </w:tc>
        <w:tc>
          <w:tcPr>
            <w:tcW w:w="1000" w:type="dxa"/>
            <w:tcBorders>
              <w:top w:val="nil"/>
              <w:left w:val="nil"/>
              <w:bottom w:val="nil"/>
              <w:right w:val="nil"/>
            </w:tcBorders>
            <w:shd w:val="clear" w:color="auto" w:fill="auto"/>
            <w:noWrap/>
            <w:vAlign w:val="center"/>
            <w:hideMark/>
          </w:tcPr>
          <w:p w14:paraId="18E46F14"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0E860A17"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473DD432"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2A0252B7" w14:textId="77777777" w:rsidR="00402195" w:rsidRDefault="00A25677">
            <w:pPr>
              <w:jc w:val="center"/>
              <w:rPr>
                <w:sz w:val="22"/>
                <w:szCs w:val="22"/>
              </w:rPr>
            </w:pPr>
            <w:r>
              <w:rPr>
                <w:sz w:val="22"/>
                <w:szCs w:val="22"/>
              </w:rPr>
              <w:t xml:space="preserve">No </w:t>
            </w:r>
          </w:p>
        </w:tc>
        <w:tc>
          <w:tcPr>
            <w:tcW w:w="1060" w:type="dxa"/>
            <w:tcBorders>
              <w:top w:val="nil"/>
              <w:left w:val="nil"/>
              <w:bottom w:val="nil"/>
              <w:right w:val="nil"/>
            </w:tcBorders>
            <w:shd w:val="clear" w:color="auto" w:fill="auto"/>
            <w:noWrap/>
            <w:vAlign w:val="center"/>
            <w:hideMark/>
          </w:tcPr>
          <w:p w14:paraId="362BF413"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4F3F3C37"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47F5F67A" w14:textId="77777777" w:rsidR="00402195" w:rsidRDefault="00A25677">
            <w:pPr>
              <w:jc w:val="center"/>
              <w:rPr>
                <w:sz w:val="22"/>
                <w:szCs w:val="22"/>
              </w:rPr>
            </w:pPr>
            <w:r>
              <w:rPr>
                <w:sz w:val="22"/>
                <w:szCs w:val="22"/>
              </w:rPr>
              <w:t>Yes</w:t>
            </w:r>
          </w:p>
        </w:tc>
      </w:tr>
      <w:tr w:rsidR="00402195" w14:paraId="2F396E93" w14:textId="77777777">
        <w:trPr>
          <w:trHeight w:val="280"/>
          <w:jc w:val="center"/>
        </w:trPr>
        <w:tc>
          <w:tcPr>
            <w:tcW w:w="2700" w:type="dxa"/>
            <w:tcBorders>
              <w:top w:val="nil"/>
              <w:left w:val="nil"/>
              <w:bottom w:val="nil"/>
              <w:right w:val="nil"/>
            </w:tcBorders>
            <w:shd w:val="clear" w:color="auto" w:fill="auto"/>
            <w:vAlign w:val="center"/>
            <w:hideMark/>
          </w:tcPr>
          <w:p w14:paraId="35417588" w14:textId="77777777" w:rsidR="00402195" w:rsidRDefault="00A25677">
            <w:pPr>
              <w:rPr>
                <w:sz w:val="22"/>
                <w:szCs w:val="22"/>
              </w:rPr>
            </w:pPr>
            <w:r>
              <w:rPr>
                <w:sz w:val="22"/>
                <w:szCs w:val="22"/>
              </w:rPr>
              <w:t>Cross-border markets</w:t>
            </w:r>
          </w:p>
        </w:tc>
        <w:tc>
          <w:tcPr>
            <w:tcW w:w="1180" w:type="dxa"/>
            <w:tcBorders>
              <w:top w:val="nil"/>
              <w:left w:val="nil"/>
              <w:bottom w:val="nil"/>
              <w:right w:val="nil"/>
            </w:tcBorders>
            <w:shd w:val="clear" w:color="auto" w:fill="auto"/>
            <w:noWrap/>
            <w:vAlign w:val="center"/>
            <w:hideMark/>
          </w:tcPr>
          <w:p w14:paraId="2B46C131" w14:textId="77777777" w:rsidR="00402195" w:rsidRDefault="00A25677">
            <w:pPr>
              <w:jc w:val="center"/>
              <w:rPr>
                <w:sz w:val="22"/>
                <w:szCs w:val="22"/>
              </w:rPr>
            </w:pPr>
            <w:r>
              <w:rPr>
                <w:sz w:val="22"/>
                <w:szCs w:val="22"/>
              </w:rPr>
              <w:t>No</w:t>
            </w:r>
          </w:p>
        </w:tc>
        <w:tc>
          <w:tcPr>
            <w:tcW w:w="1000" w:type="dxa"/>
            <w:tcBorders>
              <w:top w:val="nil"/>
              <w:left w:val="nil"/>
              <w:bottom w:val="nil"/>
              <w:right w:val="nil"/>
            </w:tcBorders>
            <w:shd w:val="clear" w:color="auto" w:fill="auto"/>
            <w:noWrap/>
            <w:vAlign w:val="center"/>
            <w:hideMark/>
          </w:tcPr>
          <w:p w14:paraId="546E4606" w14:textId="77777777" w:rsidR="00402195" w:rsidRDefault="00A25677">
            <w:pPr>
              <w:jc w:val="center"/>
              <w:rPr>
                <w:sz w:val="22"/>
                <w:szCs w:val="22"/>
              </w:rPr>
            </w:pPr>
            <w:r>
              <w:rPr>
                <w:sz w:val="22"/>
                <w:szCs w:val="22"/>
              </w:rPr>
              <w:t>No</w:t>
            </w:r>
          </w:p>
        </w:tc>
        <w:tc>
          <w:tcPr>
            <w:tcW w:w="1060" w:type="dxa"/>
            <w:tcBorders>
              <w:top w:val="nil"/>
              <w:left w:val="nil"/>
              <w:bottom w:val="nil"/>
              <w:right w:val="nil"/>
            </w:tcBorders>
            <w:shd w:val="clear" w:color="auto" w:fill="auto"/>
            <w:noWrap/>
            <w:vAlign w:val="center"/>
            <w:hideMark/>
          </w:tcPr>
          <w:p w14:paraId="25812A20" w14:textId="77777777" w:rsidR="00402195" w:rsidRDefault="00A25677">
            <w:pPr>
              <w:jc w:val="center"/>
              <w:rPr>
                <w:sz w:val="22"/>
                <w:szCs w:val="22"/>
              </w:rPr>
            </w:pPr>
            <w:r>
              <w:rPr>
                <w:sz w:val="22"/>
                <w:szCs w:val="22"/>
              </w:rPr>
              <w:t>No</w:t>
            </w:r>
          </w:p>
        </w:tc>
        <w:tc>
          <w:tcPr>
            <w:tcW w:w="1060" w:type="dxa"/>
            <w:tcBorders>
              <w:top w:val="nil"/>
              <w:left w:val="nil"/>
              <w:bottom w:val="nil"/>
              <w:right w:val="nil"/>
            </w:tcBorders>
            <w:shd w:val="clear" w:color="auto" w:fill="auto"/>
            <w:noWrap/>
            <w:vAlign w:val="center"/>
            <w:hideMark/>
          </w:tcPr>
          <w:p w14:paraId="6739CE36" w14:textId="77777777" w:rsidR="00402195" w:rsidRDefault="00A25677">
            <w:pPr>
              <w:jc w:val="center"/>
              <w:rPr>
                <w:sz w:val="22"/>
                <w:szCs w:val="22"/>
              </w:rPr>
            </w:pPr>
            <w:r>
              <w:rPr>
                <w:sz w:val="22"/>
                <w:szCs w:val="22"/>
              </w:rPr>
              <w:t>No</w:t>
            </w:r>
          </w:p>
        </w:tc>
        <w:tc>
          <w:tcPr>
            <w:tcW w:w="1060" w:type="dxa"/>
            <w:tcBorders>
              <w:top w:val="nil"/>
              <w:left w:val="nil"/>
              <w:bottom w:val="nil"/>
              <w:right w:val="nil"/>
            </w:tcBorders>
            <w:shd w:val="clear" w:color="auto" w:fill="auto"/>
            <w:noWrap/>
            <w:vAlign w:val="center"/>
            <w:hideMark/>
          </w:tcPr>
          <w:p w14:paraId="2FA8DD7D" w14:textId="77777777" w:rsidR="00402195" w:rsidRDefault="00A25677">
            <w:pPr>
              <w:jc w:val="center"/>
              <w:rPr>
                <w:sz w:val="22"/>
                <w:szCs w:val="22"/>
              </w:rPr>
            </w:pPr>
            <w:r>
              <w:rPr>
                <w:sz w:val="22"/>
                <w:szCs w:val="22"/>
              </w:rPr>
              <w:t>Yes</w:t>
            </w:r>
          </w:p>
        </w:tc>
        <w:tc>
          <w:tcPr>
            <w:tcW w:w="1060" w:type="dxa"/>
            <w:tcBorders>
              <w:top w:val="nil"/>
              <w:left w:val="nil"/>
              <w:bottom w:val="nil"/>
              <w:right w:val="nil"/>
            </w:tcBorders>
            <w:shd w:val="clear" w:color="auto" w:fill="auto"/>
            <w:noWrap/>
            <w:vAlign w:val="center"/>
            <w:hideMark/>
          </w:tcPr>
          <w:p w14:paraId="7C45BF27" w14:textId="77777777" w:rsidR="00402195" w:rsidRDefault="00A25677">
            <w:pPr>
              <w:jc w:val="center"/>
              <w:rPr>
                <w:sz w:val="22"/>
                <w:szCs w:val="22"/>
              </w:rPr>
            </w:pPr>
            <w:r>
              <w:rPr>
                <w:sz w:val="22"/>
                <w:szCs w:val="22"/>
              </w:rPr>
              <w:t>No</w:t>
            </w:r>
          </w:p>
        </w:tc>
        <w:tc>
          <w:tcPr>
            <w:tcW w:w="1060" w:type="dxa"/>
            <w:tcBorders>
              <w:top w:val="nil"/>
              <w:left w:val="nil"/>
              <w:bottom w:val="nil"/>
              <w:right w:val="nil"/>
            </w:tcBorders>
            <w:shd w:val="clear" w:color="auto" w:fill="auto"/>
            <w:noWrap/>
            <w:vAlign w:val="center"/>
            <w:hideMark/>
          </w:tcPr>
          <w:p w14:paraId="1AC32498" w14:textId="77777777" w:rsidR="00402195" w:rsidRDefault="00A25677">
            <w:pPr>
              <w:jc w:val="center"/>
              <w:rPr>
                <w:sz w:val="22"/>
                <w:szCs w:val="22"/>
              </w:rPr>
            </w:pPr>
            <w:r>
              <w:rPr>
                <w:sz w:val="22"/>
                <w:szCs w:val="22"/>
              </w:rPr>
              <w:t>No</w:t>
            </w:r>
          </w:p>
        </w:tc>
        <w:tc>
          <w:tcPr>
            <w:tcW w:w="1060" w:type="dxa"/>
            <w:tcBorders>
              <w:top w:val="nil"/>
              <w:left w:val="nil"/>
              <w:bottom w:val="nil"/>
              <w:right w:val="nil"/>
            </w:tcBorders>
            <w:shd w:val="clear" w:color="auto" w:fill="auto"/>
            <w:noWrap/>
            <w:vAlign w:val="center"/>
            <w:hideMark/>
          </w:tcPr>
          <w:p w14:paraId="4B5FA493" w14:textId="77777777" w:rsidR="00402195" w:rsidRDefault="00A25677">
            <w:pPr>
              <w:jc w:val="center"/>
              <w:rPr>
                <w:sz w:val="22"/>
                <w:szCs w:val="22"/>
              </w:rPr>
            </w:pPr>
            <w:r>
              <w:rPr>
                <w:sz w:val="22"/>
                <w:szCs w:val="22"/>
              </w:rPr>
              <w:t>No</w:t>
            </w:r>
          </w:p>
        </w:tc>
      </w:tr>
      <w:tr w:rsidR="00402195" w14:paraId="01BAB39D" w14:textId="77777777">
        <w:trPr>
          <w:trHeight w:val="280"/>
          <w:jc w:val="center"/>
        </w:trPr>
        <w:tc>
          <w:tcPr>
            <w:tcW w:w="2700" w:type="dxa"/>
            <w:tcBorders>
              <w:top w:val="nil"/>
              <w:left w:val="nil"/>
              <w:bottom w:val="nil"/>
              <w:right w:val="nil"/>
            </w:tcBorders>
            <w:shd w:val="clear" w:color="auto" w:fill="auto"/>
            <w:vAlign w:val="center"/>
            <w:hideMark/>
          </w:tcPr>
          <w:p w14:paraId="4953C8B4" w14:textId="77777777" w:rsidR="00402195" w:rsidRDefault="00A25677">
            <w:pPr>
              <w:rPr>
                <w:sz w:val="22"/>
                <w:szCs w:val="22"/>
              </w:rPr>
            </w:pPr>
            <w:r>
              <w:rPr>
                <w:sz w:val="22"/>
                <w:szCs w:val="22"/>
              </w:rPr>
              <w:t>Number of observations</w:t>
            </w:r>
          </w:p>
        </w:tc>
        <w:tc>
          <w:tcPr>
            <w:tcW w:w="1180" w:type="dxa"/>
            <w:tcBorders>
              <w:top w:val="nil"/>
              <w:left w:val="nil"/>
              <w:bottom w:val="nil"/>
              <w:right w:val="nil"/>
            </w:tcBorders>
            <w:shd w:val="clear" w:color="auto" w:fill="auto"/>
            <w:noWrap/>
            <w:vAlign w:val="bottom"/>
            <w:hideMark/>
          </w:tcPr>
          <w:p w14:paraId="2E479049" w14:textId="1BD409F8" w:rsidR="00402195" w:rsidRDefault="00A25677">
            <w:pPr>
              <w:jc w:val="center"/>
              <w:rPr>
                <w:color w:val="000000"/>
                <w:sz w:val="22"/>
                <w:szCs w:val="22"/>
              </w:rPr>
            </w:pPr>
            <w:r>
              <w:rPr>
                <w:color w:val="000000"/>
                <w:sz w:val="22"/>
                <w:szCs w:val="22"/>
              </w:rPr>
              <w:t>28</w:t>
            </w:r>
            <w:r w:rsidR="00C434A6">
              <w:rPr>
                <w:color w:val="000000"/>
                <w:sz w:val="22"/>
                <w:szCs w:val="22"/>
              </w:rPr>
              <w:t>,</w:t>
            </w:r>
            <w:r>
              <w:rPr>
                <w:color w:val="000000"/>
                <w:sz w:val="22"/>
                <w:szCs w:val="22"/>
              </w:rPr>
              <w:t>035</w:t>
            </w:r>
          </w:p>
        </w:tc>
        <w:tc>
          <w:tcPr>
            <w:tcW w:w="1000" w:type="dxa"/>
            <w:tcBorders>
              <w:top w:val="nil"/>
              <w:left w:val="nil"/>
              <w:bottom w:val="nil"/>
              <w:right w:val="nil"/>
            </w:tcBorders>
            <w:shd w:val="clear" w:color="auto" w:fill="auto"/>
            <w:noWrap/>
            <w:vAlign w:val="bottom"/>
            <w:hideMark/>
          </w:tcPr>
          <w:p w14:paraId="0A7713C5" w14:textId="77777777" w:rsidR="00402195" w:rsidRDefault="00A25677">
            <w:pPr>
              <w:jc w:val="center"/>
              <w:rPr>
                <w:color w:val="000000"/>
                <w:sz w:val="22"/>
                <w:szCs w:val="22"/>
              </w:rPr>
            </w:pPr>
            <w:r>
              <w:rPr>
                <w:color w:val="000000"/>
                <w:sz w:val="22"/>
                <w:szCs w:val="22"/>
              </w:rPr>
              <w:t>1,193</w:t>
            </w:r>
          </w:p>
        </w:tc>
        <w:tc>
          <w:tcPr>
            <w:tcW w:w="1060" w:type="dxa"/>
            <w:tcBorders>
              <w:top w:val="nil"/>
              <w:left w:val="nil"/>
              <w:bottom w:val="nil"/>
              <w:right w:val="nil"/>
            </w:tcBorders>
            <w:shd w:val="clear" w:color="auto" w:fill="auto"/>
            <w:noWrap/>
            <w:vAlign w:val="bottom"/>
            <w:hideMark/>
          </w:tcPr>
          <w:p w14:paraId="153E187A" w14:textId="308F3501" w:rsidR="00402195" w:rsidRDefault="00A25677">
            <w:pPr>
              <w:jc w:val="center"/>
              <w:rPr>
                <w:color w:val="000000"/>
                <w:sz w:val="22"/>
                <w:szCs w:val="22"/>
              </w:rPr>
            </w:pPr>
            <w:r>
              <w:rPr>
                <w:color w:val="000000"/>
                <w:sz w:val="22"/>
                <w:szCs w:val="22"/>
              </w:rPr>
              <w:t>1</w:t>
            </w:r>
            <w:r w:rsidR="00C434A6">
              <w:rPr>
                <w:color w:val="000000"/>
                <w:sz w:val="22"/>
                <w:szCs w:val="22"/>
              </w:rPr>
              <w:t>,</w:t>
            </w:r>
            <w:r>
              <w:rPr>
                <w:color w:val="000000"/>
                <w:sz w:val="22"/>
                <w:szCs w:val="22"/>
              </w:rPr>
              <w:t>861</w:t>
            </w:r>
          </w:p>
        </w:tc>
        <w:tc>
          <w:tcPr>
            <w:tcW w:w="1060" w:type="dxa"/>
            <w:tcBorders>
              <w:top w:val="nil"/>
              <w:left w:val="nil"/>
              <w:bottom w:val="nil"/>
              <w:right w:val="nil"/>
            </w:tcBorders>
            <w:shd w:val="clear" w:color="auto" w:fill="auto"/>
            <w:noWrap/>
            <w:vAlign w:val="bottom"/>
            <w:hideMark/>
          </w:tcPr>
          <w:p w14:paraId="0A3DC4BC" w14:textId="00F12CE7" w:rsidR="00402195" w:rsidRDefault="00A25677">
            <w:pPr>
              <w:jc w:val="center"/>
              <w:rPr>
                <w:color w:val="000000"/>
                <w:sz w:val="22"/>
                <w:szCs w:val="22"/>
              </w:rPr>
            </w:pPr>
            <w:r>
              <w:rPr>
                <w:color w:val="000000"/>
                <w:sz w:val="22"/>
                <w:szCs w:val="22"/>
              </w:rPr>
              <w:t>3</w:t>
            </w:r>
            <w:r w:rsidR="00C434A6">
              <w:rPr>
                <w:color w:val="000000"/>
                <w:sz w:val="22"/>
                <w:szCs w:val="22"/>
              </w:rPr>
              <w:t>,</w:t>
            </w:r>
            <w:r>
              <w:rPr>
                <w:color w:val="000000"/>
                <w:sz w:val="22"/>
                <w:szCs w:val="22"/>
              </w:rPr>
              <w:t>033</w:t>
            </w:r>
          </w:p>
        </w:tc>
        <w:tc>
          <w:tcPr>
            <w:tcW w:w="1060" w:type="dxa"/>
            <w:tcBorders>
              <w:top w:val="nil"/>
              <w:left w:val="nil"/>
              <w:bottom w:val="nil"/>
              <w:right w:val="nil"/>
            </w:tcBorders>
            <w:shd w:val="clear" w:color="auto" w:fill="auto"/>
            <w:noWrap/>
            <w:vAlign w:val="bottom"/>
            <w:hideMark/>
          </w:tcPr>
          <w:p w14:paraId="7EB10D8D" w14:textId="3F543C9C" w:rsidR="00402195" w:rsidRDefault="00A25677">
            <w:pPr>
              <w:jc w:val="center"/>
              <w:rPr>
                <w:color w:val="000000"/>
                <w:sz w:val="22"/>
                <w:szCs w:val="22"/>
              </w:rPr>
            </w:pPr>
            <w:r>
              <w:rPr>
                <w:color w:val="000000"/>
                <w:sz w:val="22"/>
                <w:szCs w:val="22"/>
              </w:rPr>
              <w:t>27</w:t>
            </w:r>
            <w:r w:rsidR="00C434A6">
              <w:rPr>
                <w:color w:val="000000"/>
                <w:sz w:val="22"/>
                <w:szCs w:val="22"/>
              </w:rPr>
              <w:t>,</w:t>
            </w:r>
            <w:r>
              <w:rPr>
                <w:color w:val="000000"/>
                <w:sz w:val="22"/>
                <w:szCs w:val="22"/>
              </w:rPr>
              <w:t>958</w:t>
            </w:r>
          </w:p>
        </w:tc>
        <w:tc>
          <w:tcPr>
            <w:tcW w:w="1060" w:type="dxa"/>
            <w:tcBorders>
              <w:top w:val="nil"/>
              <w:left w:val="nil"/>
              <w:bottom w:val="nil"/>
              <w:right w:val="nil"/>
            </w:tcBorders>
            <w:shd w:val="clear" w:color="auto" w:fill="auto"/>
            <w:noWrap/>
            <w:vAlign w:val="bottom"/>
            <w:hideMark/>
          </w:tcPr>
          <w:p w14:paraId="6961CF55" w14:textId="77777777" w:rsidR="00402195" w:rsidRDefault="00A25677">
            <w:pPr>
              <w:jc w:val="center"/>
              <w:rPr>
                <w:color w:val="000000"/>
                <w:sz w:val="22"/>
                <w:szCs w:val="22"/>
              </w:rPr>
            </w:pPr>
            <w:r>
              <w:rPr>
                <w:color w:val="000000"/>
                <w:sz w:val="22"/>
                <w:szCs w:val="22"/>
              </w:rPr>
              <w:t>1,153</w:t>
            </w:r>
          </w:p>
        </w:tc>
        <w:tc>
          <w:tcPr>
            <w:tcW w:w="1060" w:type="dxa"/>
            <w:tcBorders>
              <w:top w:val="nil"/>
              <w:left w:val="nil"/>
              <w:bottom w:val="nil"/>
              <w:right w:val="nil"/>
            </w:tcBorders>
            <w:shd w:val="clear" w:color="auto" w:fill="auto"/>
            <w:noWrap/>
            <w:vAlign w:val="bottom"/>
            <w:hideMark/>
          </w:tcPr>
          <w:p w14:paraId="685BEC7C" w14:textId="1DA60A56" w:rsidR="00402195" w:rsidRDefault="00A25677">
            <w:pPr>
              <w:jc w:val="center"/>
              <w:rPr>
                <w:color w:val="000000"/>
                <w:sz w:val="22"/>
                <w:szCs w:val="22"/>
              </w:rPr>
            </w:pPr>
            <w:r>
              <w:rPr>
                <w:color w:val="000000"/>
                <w:sz w:val="22"/>
                <w:szCs w:val="22"/>
              </w:rPr>
              <w:t>1</w:t>
            </w:r>
            <w:r w:rsidR="00C434A6">
              <w:rPr>
                <w:color w:val="000000"/>
                <w:sz w:val="22"/>
                <w:szCs w:val="22"/>
              </w:rPr>
              <w:t>,</w:t>
            </w:r>
            <w:r>
              <w:rPr>
                <w:color w:val="000000"/>
                <w:sz w:val="22"/>
                <w:szCs w:val="22"/>
              </w:rPr>
              <w:t>875</w:t>
            </w:r>
          </w:p>
        </w:tc>
        <w:tc>
          <w:tcPr>
            <w:tcW w:w="1060" w:type="dxa"/>
            <w:tcBorders>
              <w:top w:val="nil"/>
              <w:left w:val="nil"/>
              <w:bottom w:val="nil"/>
              <w:right w:val="nil"/>
            </w:tcBorders>
            <w:shd w:val="clear" w:color="auto" w:fill="auto"/>
            <w:noWrap/>
            <w:vAlign w:val="bottom"/>
            <w:hideMark/>
          </w:tcPr>
          <w:p w14:paraId="298C2D83" w14:textId="05E74622" w:rsidR="00402195" w:rsidRDefault="00A25677">
            <w:pPr>
              <w:jc w:val="center"/>
              <w:rPr>
                <w:color w:val="000000"/>
                <w:sz w:val="22"/>
                <w:szCs w:val="22"/>
              </w:rPr>
            </w:pPr>
            <w:r>
              <w:rPr>
                <w:color w:val="000000"/>
                <w:sz w:val="22"/>
                <w:szCs w:val="22"/>
              </w:rPr>
              <w:t>2</w:t>
            </w:r>
            <w:r w:rsidR="00C434A6">
              <w:rPr>
                <w:color w:val="000000"/>
                <w:sz w:val="22"/>
                <w:szCs w:val="22"/>
              </w:rPr>
              <w:t>,</w:t>
            </w:r>
            <w:r>
              <w:rPr>
                <w:color w:val="000000"/>
                <w:sz w:val="22"/>
                <w:szCs w:val="22"/>
              </w:rPr>
              <w:t>958</w:t>
            </w:r>
          </w:p>
        </w:tc>
      </w:tr>
      <w:tr w:rsidR="00402195" w14:paraId="25CBCF7E" w14:textId="77777777">
        <w:trPr>
          <w:trHeight w:val="280"/>
          <w:jc w:val="center"/>
        </w:trPr>
        <w:tc>
          <w:tcPr>
            <w:tcW w:w="2700" w:type="dxa"/>
            <w:tcBorders>
              <w:top w:val="nil"/>
              <w:left w:val="nil"/>
              <w:bottom w:val="nil"/>
              <w:right w:val="nil"/>
            </w:tcBorders>
            <w:shd w:val="clear" w:color="auto" w:fill="auto"/>
            <w:vAlign w:val="center"/>
            <w:hideMark/>
          </w:tcPr>
          <w:p w14:paraId="72894A46" w14:textId="77777777" w:rsidR="00402195" w:rsidRDefault="00A25677">
            <w:pPr>
              <w:rPr>
                <w:sz w:val="22"/>
                <w:szCs w:val="22"/>
              </w:rPr>
            </w:pPr>
            <w:r>
              <w:rPr>
                <w:sz w:val="22"/>
                <w:szCs w:val="22"/>
              </w:rPr>
              <w:t>R-squared</w:t>
            </w:r>
          </w:p>
        </w:tc>
        <w:tc>
          <w:tcPr>
            <w:tcW w:w="1180" w:type="dxa"/>
            <w:tcBorders>
              <w:top w:val="nil"/>
              <w:left w:val="nil"/>
              <w:bottom w:val="nil"/>
              <w:right w:val="nil"/>
            </w:tcBorders>
            <w:shd w:val="clear" w:color="auto" w:fill="auto"/>
            <w:noWrap/>
            <w:vAlign w:val="bottom"/>
            <w:hideMark/>
          </w:tcPr>
          <w:p w14:paraId="17F36123" w14:textId="77777777" w:rsidR="00402195" w:rsidRDefault="00A25677">
            <w:pPr>
              <w:jc w:val="center"/>
              <w:rPr>
                <w:color w:val="000000"/>
                <w:sz w:val="22"/>
                <w:szCs w:val="22"/>
              </w:rPr>
            </w:pPr>
            <w:r>
              <w:rPr>
                <w:color w:val="000000"/>
                <w:sz w:val="22"/>
                <w:szCs w:val="22"/>
              </w:rPr>
              <w:t>0.52</w:t>
            </w:r>
          </w:p>
        </w:tc>
        <w:tc>
          <w:tcPr>
            <w:tcW w:w="1000" w:type="dxa"/>
            <w:tcBorders>
              <w:top w:val="nil"/>
              <w:left w:val="nil"/>
              <w:bottom w:val="nil"/>
              <w:right w:val="nil"/>
            </w:tcBorders>
            <w:shd w:val="clear" w:color="auto" w:fill="auto"/>
            <w:noWrap/>
            <w:vAlign w:val="bottom"/>
            <w:hideMark/>
          </w:tcPr>
          <w:p w14:paraId="6EE22FF0" w14:textId="77777777" w:rsidR="00402195" w:rsidRDefault="00A25677">
            <w:pPr>
              <w:jc w:val="center"/>
              <w:rPr>
                <w:color w:val="000000"/>
                <w:sz w:val="22"/>
                <w:szCs w:val="22"/>
              </w:rPr>
            </w:pPr>
            <w:r>
              <w:rPr>
                <w:color w:val="000000"/>
                <w:sz w:val="22"/>
                <w:szCs w:val="22"/>
              </w:rPr>
              <w:t>0.84</w:t>
            </w:r>
          </w:p>
        </w:tc>
        <w:tc>
          <w:tcPr>
            <w:tcW w:w="1060" w:type="dxa"/>
            <w:tcBorders>
              <w:top w:val="nil"/>
              <w:left w:val="nil"/>
              <w:bottom w:val="nil"/>
              <w:right w:val="nil"/>
            </w:tcBorders>
            <w:shd w:val="clear" w:color="auto" w:fill="auto"/>
            <w:noWrap/>
            <w:vAlign w:val="bottom"/>
            <w:hideMark/>
          </w:tcPr>
          <w:p w14:paraId="7655FB2D" w14:textId="77777777" w:rsidR="00402195" w:rsidRDefault="00A25677">
            <w:pPr>
              <w:jc w:val="center"/>
              <w:rPr>
                <w:color w:val="000000"/>
                <w:sz w:val="22"/>
                <w:szCs w:val="22"/>
              </w:rPr>
            </w:pPr>
            <w:r>
              <w:rPr>
                <w:color w:val="000000"/>
                <w:sz w:val="22"/>
                <w:szCs w:val="22"/>
              </w:rPr>
              <w:t>0.74</w:t>
            </w:r>
          </w:p>
        </w:tc>
        <w:tc>
          <w:tcPr>
            <w:tcW w:w="1060" w:type="dxa"/>
            <w:tcBorders>
              <w:top w:val="nil"/>
              <w:left w:val="nil"/>
              <w:bottom w:val="nil"/>
              <w:right w:val="nil"/>
            </w:tcBorders>
            <w:shd w:val="clear" w:color="auto" w:fill="auto"/>
            <w:noWrap/>
            <w:vAlign w:val="bottom"/>
            <w:hideMark/>
          </w:tcPr>
          <w:p w14:paraId="5B91EA40" w14:textId="77777777" w:rsidR="00402195" w:rsidRDefault="00A25677">
            <w:pPr>
              <w:jc w:val="center"/>
              <w:rPr>
                <w:color w:val="000000"/>
                <w:sz w:val="22"/>
                <w:szCs w:val="22"/>
              </w:rPr>
            </w:pPr>
            <w:r>
              <w:rPr>
                <w:color w:val="000000"/>
                <w:sz w:val="22"/>
                <w:szCs w:val="22"/>
              </w:rPr>
              <w:t>0.44</w:t>
            </w:r>
          </w:p>
        </w:tc>
        <w:tc>
          <w:tcPr>
            <w:tcW w:w="1060" w:type="dxa"/>
            <w:tcBorders>
              <w:top w:val="nil"/>
              <w:left w:val="nil"/>
              <w:bottom w:val="nil"/>
              <w:right w:val="nil"/>
            </w:tcBorders>
            <w:shd w:val="clear" w:color="auto" w:fill="auto"/>
            <w:noWrap/>
            <w:vAlign w:val="bottom"/>
            <w:hideMark/>
          </w:tcPr>
          <w:p w14:paraId="07D491AA" w14:textId="77777777" w:rsidR="00402195" w:rsidRDefault="00A25677">
            <w:pPr>
              <w:jc w:val="center"/>
              <w:rPr>
                <w:color w:val="000000"/>
                <w:sz w:val="22"/>
                <w:szCs w:val="22"/>
              </w:rPr>
            </w:pPr>
            <w:r>
              <w:rPr>
                <w:color w:val="000000"/>
                <w:sz w:val="22"/>
                <w:szCs w:val="22"/>
              </w:rPr>
              <w:t>0.60</w:t>
            </w:r>
          </w:p>
        </w:tc>
        <w:tc>
          <w:tcPr>
            <w:tcW w:w="1060" w:type="dxa"/>
            <w:tcBorders>
              <w:top w:val="nil"/>
              <w:left w:val="nil"/>
              <w:bottom w:val="nil"/>
              <w:right w:val="nil"/>
            </w:tcBorders>
            <w:shd w:val="clear" w:color="auto" w:fill="auto"/>
            <w:noWrap/>
            <w:vAlign w:val="bottom"/>
            <w:hideMark/>
          </w:tcPr>
          <w:p w14:paraId="00E4D644" w14:textId="77777777" w:rsidR="00402195" w:rsidRDefault="00A25677">
            <w:pPr>
              <w:jc w:val="center"/>
              <w:rPr>
                <w:color w:val="000000"/>
                <w:sz w:val="22"/>
                <w:szCs w:val="22"/>
              </w:rPr>
            </w:pPr>
            <w:r>
              <w:rPr>
                <w:color w:val="000000"/>
                <w:sz w:val="22"/>
                <w:szCs w:val="22"/>
              </w:rPr>
              <w:t>0.89</w:t>
            </w:r>
          </w:p>
        </w:tc>
        <w:tc>
          <w:tcPr>
            <w:tcW w:w="1060" w:type="dxa"/>
            <w:tcBorders>
              <w:top w:val="nil"/>
              <w:left w:val="nil"/>
              <w:bottom w:val="nil"/>
              <w:right w:val="nil"/>
            </w:tcBorders>
            <w:shd w:val="clear" w:color="auto" w:fill="auto"/>
            <w:noWrap/>
            <w:vAlign w:val="bottom"/>
            <w:hideMark/>
          </w:tcPr>
          <w:p w14:paraId="65FCA852" w14:textId="77777777" w:rsidR="00402195" w:rsidRDefault="00A25677">
            <w:pPr>
              <w:jc w:val="center"/>
              <w:rPr>
                <w:color w:val="000000"/>
                <w:sz w:val="22"/>
                <w:szCs w:val="22"/>
              </w:rPr>
            </w:pPr>
            <w:r>
              <w:rPr>
                <w:color w:val="000000"/>
                <w:sz w:val="22"/>
                <w:szCs w:val="22"/>
              </w:rPr>
              <w:t>0.86</w:t>
            </w:r>
          </w:p>
        </w:tc>
        <w:tc>
          <w:tcPr>
            <w:tcW w:w="1060" w:type="dxa"/>
            <w:tcBorders>
              <w:top w:val="nil"/>
              <w:left w:val="nil"/>
              <w:bottom w:val="nil"/>
              <w:right w:val="nil"/>
            </w:tcBorders>
            <w:shd w:val="clear" w:color="auto" w:fill="auto"/>
            <w:noWrap/>
            <w:vAlign w:val="bottom"/>
            <w:hideMark/>
          </w:tcPr>
          <w:p w14:paraId="28D245C8" w14:textId="77777777" w:rsidR="00402195" w:rsidRDefault="00A25677">
            <w:pPr>
              <w:jc w:val="center"/>
              <w:rPr>
                <w:color w:val="000000"/>
                <w:sz w:val="22"/>
                <w:szCs w:val="22"/>
              </w:rPr>
            </w:pPr>
            <w:r>
              <w:rPr>
                <w:color w:val="000000"/>
                <w:sz w:val="22"/>
                <w:szCs w:val="22"/>
              </w:rPr>
              <w:t>0.55</w:t>
            </w:r>
          </w:p>
        </w:tc>
      </w:tr>
      <w:tr w:rsidR="00402195" w:rsidRPr="00C434A6" w14:paraId="3D2F7DC8" w14:textId="77777777">
        <w:trPr>
          <w:trHeight w:val="1860"/>
          <w:jc w:val="center"/>
        </w:trPr>
        <w:tc>
          <w:tcPr>
            <w:tcW w:w="11240" w:type="dxa"/>
            <w:gridSpan w:val="9"/>
            <w:tcBorders>
              <w:top w:val="single" w:sz="4" w:space="0" w:color="auto"/>
              <w:left w:val="nil"/>
              <w:bottom w:val="double" w:sz="6" w:space="0" w:color="auto"/>
              <w:right w:val="nil"/>
            </w:tcBorders>
            <w:shd w:val="clear" w:color="auto" w:fill="auto"/>
            <w:vAlign w:val="center"/>
            <w:hideMark/>
          </w:tcPr>
          <w:p w14:paraId="7D2A4F03" w14:textId="699E03FF" w:rsidR="00C434A6" w:rsidRPr="00B66CCD" w:rsidRDefault="00C434A6">
            <w:pPr>
              <w:rPr>
                <w:i/>
                <w:sz w:val="20"/>
                <w:szCs w:val="20"/>
              </w:rPr>
            </w:pPr>
            <w:r w:rsidRPr="00B66CCD">
              <w:rPr>
                <w:i/>
                <w:sz w:val="20"/>
                <w:szCs w:val="20"/>
              </w:rPr>
              <w:t xml:space="preserve">Source: </w:t>
            </w:r>
            <w:r w:rsidR="001C1234">
              <w:rPr>
                <w:sz w:val="20"/>
                <w:szCs w:val="20"/>
              </w:rPr>
              <w:t xml:space="preserve">Agricultural Market Information System (AMIS) (market prices), SONIDEP (fuel prices), Direction de la Meteo (drought), mobile phone operators (mobile phone coverage) and authors’ own work (market size, road quality, transport costs).   </w:t>
            </w:r>
          </w:p>
          <w:p w14:paraId="16E3D357" w14:textId="0B4909F2" w:rsidR="00402195" w:rsidRPr="00B66CCD" w:rsidRDefault="00A25677" w:rsidP="00C74502">
            <w:pPr>
              <w:rPr>
                <w:sz w:val="20"/>
                <w:szCs w:val="20"/>
              </w:rPr>
            </w:pPr>
            <w:r w:rsidRPr="00B66CCD">
              <w:rPr>
                <w:i/>
                <w:sz w:val="20"/>
                <w:szCs w:val="20"/>
              </w:rPr>
              <w:t>Notes:</w:t>
            </w:r>
            <w:r w:rsidRPr="00B66CCD">
              <w:rPr>
                <w:sz w:val="20"/>
                <w:szCs w:val="20"/>
              </w:rPr>
              <w:t xml:space="preserve"> For market pairs, mobile phone coverage = 1 in period t when both markets have mobile phone coverage and 0 otherwise. </w:t>
            </w:r>
            <w:r w:rsidR="007C4466">
              <w:rPr>
                <w:sz w:val="20"/>
                <w:szCs w:val="20"/>
              </w:rPr>
              <w:t xml:space="preserve">The dependent variable in </w:t>
            </w:r>
            <w:r w:rsidRPr="00B66CCD">
              <w:rPr>
                <w:sz w:val="20"/>
                <w:szCs w:val="20"/>
              </w:rPr>
              <w:t>Columns 1</w:t>
            </w:r>
            <w:r w:rsidR="007C4466">
              <w:rPr>
                <w:sz w:val="20"/>
                <w:szCs w:val="20"/>
              </w:rPr>
              <w:t xml:space="preserve"> and</w:t>
            </w:r>
            <w:r w:rsidRPr="00B66CCD">
              <w:rPr>
                <w:sz w:val="20"/>
                <w:szCs w:val="20"/>
              </w:rPr>
              <w:t xml:space="preserve"> 5</w:t>
            </w:r>
            <w:r w:rsidR="007C4466">
              <w:rPr>
                <w:sz w:val="20"/>
                <w:szCs w:val="20"/>
              </w:rPr>
              <w:t xml:space="preserve"> </w:t>
            </w:r>
            <w:r w:rsidRPr="00B66CCD">
              <w:rPr>
                <w:sz w:val="20"/>
                <w:szCs w:val="20"/>
              </w:rPr>
              <w:t xml:space="preserve">are the difference in log consumer prices in deficit markets and producer prices in surplus markets. </w:t>
            </w:r>
            <w:r w:rsidR="007C4466">
              <w:rPr>
                <w:sz w:val="20"/>
                <w:szCs w:val="20"/>
              </w:rPr>
              <w:t xml:space="preserve">The dependent variable in </w:t>
            </w:r>
            <w:r w:rsidRPr="00B66CCD">
              <w:rPr>
                <w:sz w:val="20"/>
                <w:szCs w:val="20"/>
              </w:rPr>
              <w:t>Columns 2</w:t>
            </w:r>
            <w:r w:rsidR="007C4466">
              <w:rPr>
                <w:sz w:val="20"/>
                <w:szCs w:val="20"/>
              </w:rPr>
              <w:t xml:space="preserve"> and </w:t>
            </w:r>
            <w:r w:rsidRPr="00B66CCD">
              <w:rPr>
                <w:sz w:val="20"/>
                <w:szCs w:val="20"/>
              </w:rPr>
              <w:t xml:space="preserve">6, are the log of producer prices in surplus markets, whereas </w:t>
            </w:r>
            <w:r w:rsidR="007C4466">
              <w:rPr>
                <w:sz w:val="20"/>
                <w:szCs w:val="20"/>
              </w:rPr>
              <w:t xml:space="preserve">the dependent variable in </w:t>
            </w:r>
            <w:r w:rsidR="00837D2C">
              <w:rPr>
                <w:sz w:val="20"/>
                <w:szCs w:val="20"/>
              </w:rPr>
              <w:t>c</w:t>
            </w:r>
            <w:r w:rsidRPr="00B66CCD">
              <w:rPr>
                <w:sz w:val="20"/>
                <w:szCs w:val="20"/>
              </w:rPr>
              <w:t>olumns 3</w:t>
            </w:r>
            <w:r w:rsidR="007C4466">
              <w:rPr>
                <w:sz w:val="20"/>
                <w:szCs w:val="20"/>
              </w:rPr>
              <w:t xml:space="preserve"> and </w:t>
            </w:r>
            <w:r w:rsidRPr="00B66CCD">
              <w:rPr>
                <w:sz w:val="20"/>
                <w:szCs w:val="20"/>
              </w:rPr>
              <w:t>7</w:t>
            </w:r>
            <w:r w:rsidR="007C4466">
              <w:rPr>
                <w:sz w:val="20"/>
                <w:szCs w:val="20"/>
              </w:rPr>
              <w:t xml:space="preserve"> </w:t>
            </w:r>
            <w:r w:rsidRPr="00B66CCD">
              <w:rPr>
                <w:sz w:val="20"/>
                <w:szCs w:val="20"/>
              </w:rPr>
              <w:t xml:space="preserve">are the log of consumer prices in deficit markets. Additional covariates include the presence of drought in both markets at time t. Huber-White robust standard errors clustered by market pair are in parentheses. All prices are deflated by the Nigerien Consumer Price Index (CPI). *** significant at </w:t>
            </w:r>
            <w:r w:rsidR="00B65DF1" w:rsidRPr="00B66CCD">
              <w:rPr>
                <w:sz w:val="20"/>
                <w:szCs w:val="20"/>
              </w:rPr>
              <w:t xml:space="preserve">the </w:t>
            </w:r>
            <w:r w:rsidRPr="00B66CCD">
              <w:rPr>
                <w:sz w:val="20"/>
                <w:szCs w:val="20"/>
              </w:rPr>
              <w:t xml:space="preserve">1 percent level, ** significant at </w:t>
            </w:r>
            <w:r w:rsidR="00B65DF1" w:rsidRPr="00B66CCD">
              <w:rPr>
                <w:sz w:val="20"/>
                <w:szCs w:val="20"/>
              </w:rPr>
              <w:t xml:space="preserve">the </w:t>
            </w:r>
            <w:r w:rsidRPr="00B66CCD">
              <w:rPr>
                <w:sz w:val="20"/>
                <w:szCs w:val="20"/>
              </w:rPr>
              <w:t xml:space="preserve">5 percent level, * significant at </w:t>
            </w:r>
            <w:r w:rsidR="00B65DF1" w:rsidRPr="00B66CCD">
              <w:rPr>
                <w:sz w:val="20"/>
                <w:szCs w:val="20"/>
              </w:rPr>
              <w:t xml:space="preserve">the </w:t>
            </w:r>
            <w:r w:rsidRPr="00B66CCD">
              <w:rPr>
                <w:sz w:val="20"/>
                <w:szCs w:val="20"/>
              </w:rPr>
              <w:t>10 percent level.</w:t>
            </w:r>
          </w:p>
        </w:tc>
      </w:tr>
    </w:tbl>
    <w:p w14:paraId="61F93EF1" w14:textId="77777777" w:rsidR="00402195" w:rsidRDefault="00402195">
      <w:pPr>
        <w:rPr>
          <w:b/>
          <w:bCs/>
          <w:sz w:val="20"/>
          <w:szCs w:val="20"/>
          <w:u w:val="double"/>
        </w:rPr>
      </w:pPr>
    </w:p>
    <w:p w14:paraId="31F082DC" w14:textId="77777777" w:rsidR="00402195" w:rsidRDefault="00A25677">
      <w:pPr>
        <w:rPr>
          <w:b/>
          <w:bCs/>
          <w:sz w:val="20"/>
          <w:szCs w:val="20"/>
          <w:u w:val="double"/>
        </w:rPr>
      </w:pPr>
      <w:r>
        <w:rPr>
          <w:b/>
          <w:bCs/>
          <w:sz w:val="20"/>
          <w:szCs w:val="20"/>
          <w:u w:val="double"/>
        </w:rPr>
        <w:br w:type="page"/>
      </w:r>
    </w:p>
    <w:tbl>
      <w:tblPr>
        <w:tblW w:w="8100" w:type="dxa"/>
        <w:jc w:val="center"/>
        <w:tblLook w:val="04A0" w:firstRow="1" w:lastRow="0" w:firstColumn="1" w:lastColumn="0" w:noHBand="0" w:noVBand="1"/>
      </w:tblPr>
      <w:tblGrid>
        <w:gridCol w:w="4460"/>
        <w:gridCol w:w="2140"/>
        <w:gridCol w:w="1500"/>
      </w:tblGrid>
      <w:tr w:rsidR="00402195" w14:paraId="0BEA0669" w14:textId="77777777">
        <w:trPr>
          <w:trHeight w:val="580"/>
          <w:jc w:val="center"/>
        </w:trPr>
        <w:tc>
          <w:tcPr>
            <w:tcW w:w="8100" w:type="dxa"/>
            <w:gridSpan w:val="3"/>
            <w:tcBorders>
              <w:top w:val="single" w:sz="4" w:space="0" w:color="auto"/>
              <w:left w:val="nil"/>
              <w:bottom w:val="double" w:sz="6" w:space="0" w:color="auto"/>
              <w:right w:val="nil"/>
            </w:tcBorders>
            <w:shd w:val="clear" w:color="auto" w:fill="auto"/>
            <w:vAlign w:val="bottom"/>
            <w:hideMark/>
          </w:tcPr>
          <w:p w14:paraId="72D90D8E" w14:textId="7EE8D857" w:rsidR="00402195" w:rsidRPr="00826A4F" w:rsidRDefault="00A25677" w:rsidP="00826A4F">
            <w:pPr>
              <w:rPr>
                <w:bCs/>
                <w:sz w:val="22"/>
                <w:szCs w:val="22"/>
              </w:rPr>
            </w:pPr>
            <w:r w:rsidRPr="00826A4F">
              <w:rPr>
                <w:bCs/>
                <w:sz w:val="22"/>
                <w:szCs w:val="22"/>
              </w:rPr>
              <w:lastRenderedPageBreak/>
              <w:t>Table 9. Correlation between Mobile Phone Ownership, Producer Prices, and Farmers' Marketing Behavior</w:t>
            </w:r>
          </w:p>
        </w:tc>
      </w:tr>
      <w:tr w:rsidR="00402195" w14:paraId="66A7F2B1" w14:textId="77777777">
        <w:trPr>
          <w:trHeight w:val="340"/>
          <w:jc w:val="center"/>
        </w:trPr>
        <w:tc>
          <w:tcPr>
            <w:tcW w:w="4460" w:type="dxa"/>
            <w:tcBorders>
              <w:top w:val="nil"/>
              <w:left w:val="nil"/>
              <w:bottom w:val="nil"/>
              <w:right w:val="nil"/>
            </w:tcBorders>
            <w:shd w:val="clear" w:color="auto" w:fill="auto"/>
            <w:noWrap/>
            <w:vAlign w:val="bottom"/>
            <w:hideMark/>
          </w:tcPr>
          <w:p w14:paraId="2C04AD82" w14:textId="77777777" w:rsidR="00402195" w:rsidRPr="00DB37B5" w:rsidRDefault="00402195">
            <w:pPr>
              <w:rPr>
                <w:rFonts w:ascii="Arial" w:hAnsi="Arial" w:cs="Arial"/>
                <w:sz w:val="20"/>
                <w:szCs w:val="20"/>
              </w:rPr>
            </w:pPr>
          </w:p>
        </w:tc>
        <w:tc>
          <w:tcPr>
            <w:tcW w:w="2140" w:type="dxa"/>
            <w:tcBorders>
              <w:top w:val="nil"/>
              <w:left w:val="nil"/>
              <w:bottom w:val="single" w:sz="4" w:space="0" w:color="auto"/>
              <w:right w:val="nil"/>
            </w:tcBorders>
            <w:shd w:val="clear" w:color="auto" w:fill="auto"/>
            <w:vAlign w:val="bottom"/>
            <w:hideMark/>
          </w:tcPr>
          <w:p w14:paraId="4A811304" w14:textId="77777777" w:rsidR="00402195" w:rsidRPr="00826A4F" w:rsidRDefault="00A25677" w:rsidP="00DB37B5">
            <w:pPr>
              <w:jc w:val="center"/>
              <w:rPr>
                <w:bCs/>
                <w:sz w:val="22"/>
                <w:szCs w:val="22"/>
              </w:rPr>
            </w:pPr>
            <w:r w:rsidRPr="00826A4F">
              <w:rPr>
                <w:bCs/>
                <w:sz w:val="22"/>
                <w:szCs w:val="22"/>
              </w:rPr>
              <w:t>(1)</w:t>
            </w:r>
          </w:p>
        </w:tc>
        <w:tc>
          <w:tcPr>
            <w:tcW w:w="1500" w:type="dxa"/>
            <w:tcBorders>
              <w:top w:val="nil"/>
              <w:left w:val="nil"/>
              <w:bottom w:val="single" w:sz="4" w:space="0" w:color="auto"/>
              <w:right w:val="nil"/>
            </w:tcBorders>
            <w:shd w:val="clear" w:color="auto" w:fill="auto"/>
            <w:vAlign w:val="bottom"/>
            <w:hideMark/>
          </w:tcPr>
          <w:p w14:paraId="54C36289" w14:textId="77777777" w:rsidR="00402195" w:rsidRPr="00826A4F" w:rsidRDefault="00A25677" w:rsidP="00DB37B5">
            <w:pPr>
              <w:jc w:val="center"/>
              <w:rPr>
                <w:bCs/>
                <w:sz w:val="22"/>
                <w:szCs w:val="22"/>
              </w:rPr>
            </w:pPr>
            <w:r w:rsidRPr="00826A4F">
              <w:rPr>
                <w:bCs/>
                <w:sz w:val="22"/>
                <w:szCs w:val="22"/>
              </w:rPr>
              <w:t>(2)</w:t>
            </w:r>
          </w:p>
        </w:tc>
      </w:tr>
      <w:tr w:rsidR="00402195" w14:paraId="52706039" w14:textId="77777777">
        <w:trPr>
          <w:trHeight w:val="480"/>
          <w:jc w:val="center"/>
        </w:trPr>
        <w:tc>
          <w:tcPr>
            <w:tcW w:w="4460" w:type="dxa"/>
            <w:tcBorders>
              <w:top w:val="nil"/>
              <w:left w:val="nil"/>
              <w:bottom w:val="nil"/>
              <w:right w:val="nil"/>
            </w:tcBorders>
            <w:shd w:val="clear" w:color="auto" w:fill="auto"/>
            <w:noWrap/>
            <w:vAlign w:val="bottom"/>
            <w:hideMark/>
          </w:tcPr>
          <w:p w14:paraId="541650BC" w14:textId="77777777" w:rsidR="00402195" w:rsidRPr="00826A4F" w:rsidRDefault="00402195">
            <w:pPr>
              <w:rPr>
                <w:bCs/>
                <w:sz w:val="22"/>
                <w:szCs w:val="22"/>
              </w:rPr>
            </w:pPr>
          </w:p>
        </w:tc>
        <w:tc>
          <w:tcPr>
            <w:tcW w:w="2140" w:type="dxa"/>
            <w:tcBorders>
              <w:top w:val="nil"/>
              <w:left w:val="nil"/>
              <w:bottom w:val="single" w:sz="4" w:space="0" w:color="auto"/>
              <w:right w:val="nil"/>
            </w:tcBorders>
            <w:shd w:val="clear" w:color="auto" w:fill="auto"/>
            <w:vAlign w:val="bottom"/>
            <w:hideMark/>
          </w:tcPr>
          <w:p w14:paraId="77240D5E" w14:textId="77777777" w:rsidR="00402195" w:rsidRPr="00826A4F" w:rsidRDefault="00A25677" w:rsidP="00DB37B5">
            <w:pPr>
              <w:jc w:val="center"/>
              <w:rPr>
                <w:bCs/>
                <w:sz w:val="22"/>
                <w:szCs w:val="22"/>
              </w:rPr>
            </w:pPr>
            <w:r w:rsidRPr="00826A4F">
              <w:rPr>
                <w:bCs/>
                <w:sz w:val="22"/>
                <w:szCs w:val="22"/>
              </w:rPr>
              <w:t>Mean of Non-Mobile Phone Households</w:t>
            </w:r>
          </w:p>
        </w:tc>
        <w:tc>
          <w:tcPr>
            <w:tcW w:w="1500" w:type="dxa"/>
            <w:tcBorders>
              <w:top w:val="nil"/>
              <w:left w:val="nil"/>
              <w:bottom w:val="single" w:sz="4" w:space="0" w:color="auto"/>
              <w:right w:val="nil"/>
            </w:tcBorders>
            <w:shd w:val="clear" w:color="auto" w:fill="auto"/>
            <w:vAlign w:val="bottom"/>
            <w:hideMark/>
          </w:tcPr>
          <w:p w14:paraId="3D21BD85" w14:textId="6F0595D4" w:rsidR="00402195" w:rsidRPr="00826A4F" w:rsidRDefault="00A25677" w:rsidP="00DB37B5">
            <w:pPr>
              <w:jc w:val="center"/>
              <w:rPr>
                <w:bCs/>
                <w:sz w:val="22"/>
                <w:szCs w:val="22"/>
              </w:rPr>
            </w:pPr>
            <w:r w:rsidRPr="00826A4F">
              <w:rPr>
                <w:bCs/>
                <w:sz w:val="22"/>
                <w:szCs w:val="22"/>
              </w:rPr>
              <w:t>Coeff (s.e.)</w:t>
            </w:r>
          </w:p>
        </w:tc>
      </w:tr>
      <w:tr w:rsidR="00402195" w14:paraId="4AA9A71C" w14:textId="77777777">
        <w:trPr>
          <w:trHeight w:val="320"/>
          <w:jc w:val="center"/>
        </w:trPr>
        <w:tc>
          <w:tcPr>
            <w:tcW w:w="4460" w:type="dxa"/>
            <w:tcBorders>
              <w:top w:val="nil"/>
              <w:left w:val="nil"/>
              <w:bottom w:val="single" w:sz="4" w:space="0" w:color="auto"/>
              <w:right w:val="nil"/>
            </w:tcBorders>
            <w:shd w:val="clear" w:color="auto" w:fill="auto"/>
            <w:noWrap/>
            <w:vAlign w:val="bottom"/>
            <w:hideMark/>
          </w:tcPr>
          <w:p w14:paraId="3C283A6E" w14:textId="77777777" w:rsidR="00402195" w:rsidRPr="00826A4F" w:rsidRDefault="00A25677">
            <w:pPr>
              <w:rPr>
                <w:bCs/>
                <w:i/>
                <w:iCs/>
                <w:sz w:val="22"/>
                <w:szCs w:val="22"/>
              </w:rPr>
            </w:pPr>
            <w:r w:rsidRPr="00826A4F">
              <w:rPr>
                <w:bCs/>
                <w:i/>
                <w:iCs/>
                <w:sz w:val="22"/>
                <w:szCs w:val="22"/>
              </w:rPr>
              <w:t>Panel A:  Producer Prices</w:t>
            </w:r>
          </w:p>
        </w:tc>
        <w:tc>
          <w:tcPr>
            <w:tcW w:w="2140" w:type="dxa"/>
            <w:tcBorders>
              <w:top w:val="nil"/>
              <w:left w:val="nil"/>
              <w:bottom w:val="nil"/>
              <w:right w:val="nil"/>
            </w:tcBorders>
            <w:shd w:val="clear" w:color="auto" w:fill="auto"/>
            <w:vAlign w:val="bottom"/>
            <w:hideMark/>
          </w:tcPr>
          <w:p w14:paraId="6E5671FD" w14:textId="77777777" w:rsidR="00402195" w:rsidRPr="00826A4F" w:rsidRDefault="00402195">
            <w:pPr>
              <w:jc w:val="center"/>
              <w:rPr>
                <w:bCs/>
                <w:sz w:val="22"/>
                <w:szCs w:val="22"/>
              </w:rPr>
            </w:pPr>
          </w:p>
        </w:tc>
        <w:tc>
          <w:tcPr>
            <w:tcW w:w="1500" w:type="dxa"/>
            <w:tcBorders>
              <w:top w:val="nil"/>
              <w:left w:val="nil"/>
              <w:bottom w:val="nil"/>
              <w:right w:val="nil"/>
            </w:tcBorders>
            <w:shd w:val="clear" w:color="auto" w:fill="auto"/>
            <w:vAlign w:val="bottom"/>
            <w:hideMark/>
          </w:tcPr>
          <w:p w14:paraId="055FE38F" w14:textId="77777777" w:rsidR="00402195" w:rsidRPr="00826A4F" w:rsidRDefault="00402195">
            <w:pPr>
              <w:jc w:val="center"/>
              <w:rPr>
                <w:bCs/>
                <w:sz w:val="22"/>
                <w:szCs w:val="22"/>
              </w:rPr>
            </w:pPr>
          </w:p>
        </w:tc>
      </w:tr>
      <w:tr w:rsidR="00402195" w14:paraId="60627F02" w14:textId="77777777">
        <w:trPr>
          <w:trHeight w:val="320"/>
          <w:jc w:val="center"/>
        </w:trPr>
        <w:tc>
          <w:tcPr>
            <w:tcW w:w="4460" w:type="dxa"/>
            <w:tcBorders>
              <w:top w:val="nil"/>
              <w:left w:val="nil"/>
              <w:bottom w:val="nil"/>
              <w:right w:val="nil"/>
            </w:tcBorders>
            <w:shd w:val="clear" w:color="auto" w:fill="auto"/>
            <w:vAlign w:val="bottom"/>
            <w:hideMark/>
          </w:tcPr>
          <w:p w14:paraId="697CC5EB" w14:textId="77777777" w:rsidR="00402195" w:rsidRDefault="00A25677">
            <w:pPr>
              <w:rPr>
                <w:sz w:val="22"/>
                <w:szCs w:val="22"/>
              </w:rPr>
            </w:pPr>
            <w:r>
              <w:rPr>
                <w:sz w:val="22"/>
                <w:szCs w:val="22"/>
              </w:rPr>
              <w:t>ln(Producer Price Millet)</w:t>
            </w:r>
          </w:p>
        </w:tc>
        <w:tc>
          <w:tcPr>
            <w:tcW w:w="2140" w:type="dxa"/>
            <w:tcBorders>
              <w:top w:val="nil"/>
              <w:left w:val="nil"/>
              <w:bottom w:val="nil"/>
              <w:right w:val="nil"/>
            </w:tcBorders>
            <w:shd w:val="clear" w:color="auto" w:fill="auto"/>
            <w:vAlign w:val="bottom"/>
            <w:hideMark/>
          </w:tcPr>
          <w:p w14:paraId="72C1C606" w14:textId="77777777" w:rsidR="00402195" w:rsidRDefault="00A25677">
            <w:pPr>
              <w:jc w:val="center"/>
              <w:rPr>
                <w:sz w:val="22"/>
                <w:szCs w:val="22"/>
              </w:rPr>
            </w:pPr>
            <w:r>
              <w:rPr>
                <w:sz w:val="22"/>
                <w:szCs w:val="22"/>
              </w:rPr>
              <w:t>158</w:t>
            </w:r>
          </w:p>
        </w:tc>
        <w:tc>
          <w:tcPr>
            <w:tcW w:w="1500" w:type="dxa"/>
            <w:tcBorders>
              <w:top w:val="nil"/>
              <w:left w:val="nil"/>
              <w:bottom w:val="nil"/>
              <w:right w:val="nil"/>
            </w:tcBorders>
            <w:shd w:val="clear" w:color="auto" w:fill="auto"/>
            <w:noWrap/>
            <w:vAlign w:val="bottom"/>
            <w:hideMark/>
          </w:tcPr>
          <w:p w14:paraId="0ED6C579" w14:textId="77777777" w:rsidR="00402195" w:rsidRDefault="00A25677">
            <w:pPr>
              <w:jc w:val="center"/>
              <w:rPr>
                <w:sz w:val="22"/>
                <w:szCs w:val="22"/>
              </w:rPr>
            </w:pPr>
            <w:r>
              <w:rPr>
                <w:sz w:val="22"/>
                <w:szCs w:val="22"/>
              </w:rPr>
              <w:t>-0.09</w:t>
            </w:r>
          </w:p>
        </w:tc>
      </w:tr>
      <w:tr w:rsidR="00402195" w14:paraId="53548959" w14:textId="77777777">
        <w:trPr>
          <w:trHeight w:val="300"/>
          <w:jc w:val="center"/>
        </w:trPr>
        <w:tc>
          <w:tcPr>
            <w:tcW w:w="4460" w:type="dxa"/>
            <w:tcBorders>
              <w:top w:val="nil"/>
              <w:left w:val="nil"/>
              <w:bottom w:val="nil"/>
              <w:right w:val="nil"/>
            </w:tcBorders>
            <w:shd w:val="clear" w:color="auto" w:fill="auto"/>
            <w:vAlign w:val="bottom"/>
            <w:hideMark/>
          </w:tcPr>
          <w:p w14:paraId="3DAF5794" w14:textId="77777777" w:rsidR="00402195" w:rsidRDefault="00402195">
            <w:pPr>
              <w:rPr>
                <w:sz w:val="22"/>
                <w:szCs w:val="22"/>
              </w:rPr>
            </w:pPr>
          </w:p>
        </w:tc>
        <w:tc>
          <w:tcPr>
            <w:tcW w:w="2140" w:type="dxa"/>
            <w:tcBorders>
              <w:top w:val="nil"/>
              <w:left w:val="nil"/>
              <w:bottom w:val="nil"/>
              <w:right w:val="nil"/>
            </w:tcBorders>
            <w:shd w:val="clear" w:color="auto" w:fill="auto"/>
            <w:vAlign w:val="bottom"/>
            <w:hideMark/>
          </w:tcPr>
          <w:p w14:paraId="0ABF992B" w14:textId="77777777" w:rsidR="00402195" w:rsidRDefault="00A25677">
            <w:pPr>
              <w:jc w:val="center"/>
              <w:rPr>
                <w:sz w:val="22"/>
                <w:szCs w:val="22"/>
              </w:rPr>
            </w:pPr>
            <w:r>
              <w:rPr>
                <w:sz w:val="22"/>
                <w:szCs w:val="22"/>
              </w:rPr>
              <w:t>(51)</w:t>
            </w:r>
          </w:p>
        </w:tc>
        <w:tc>
          <w:tcPr>
            <w:tcW w:w="1500" w:type="dxa"/>
            <w:tcBorders>
              <w:top w:val="nil"/>
              <w:left w:val="nil"/>
              <w:bottom w:val="nil"/>
              <w:right w:val="nil"/>
            </w:tcBorders>
            <w:shd w:val="clear" w:color="auto" w:fill="auto"/>
            <w:noWrap/>
            <w:vAlign w:val="bottom"/>
            <w:hideMark/>
          </w:tcPr>
          <w:p w14:paraId="7363B646" w14:textId="77777777" w:rsidR="00402195" w:rsidRDefault="00A25677">
            <w:pPr>
              <w:jc w:val="center"/>
              <w:rPr>
                <w:sz w:val="22"/>
                <w:szCs w:val="22"/>
              </w:rPr>
            </w:pPr>
            <w:r>
              <w:rPr>
                <w:sz w:val="22"/>
                <w:szCs w:val="22"/>
              </w:rPr>
              <w:t>(0.12)</w:t>
            </w:r>
          </w:p>
        </w:tc>
      </w:tr>
      <w:tr w:rsidR="00402195" w14:paraId="5A4A55DD" w14:textId="77777777">
        <w:trPr>
          <w:trHeight w:val="320"/>
          <w:jc w:val="center"/>
        </w:trPr>
        <w:tc>
          <w:tcPr>
            <w:tcW w:w="4460" w:type="dxa"/>
            <w:tcBorders>
              <w:top w:val="nil"/>
              <w:left w:val="nil"/>
              <w:bottom w:val="nil"/>
              <w:right w:val="nil"/>
            </w:tcBorders>
            <w:shd w:val="clear" w:color="auto" w:fill="auto"/>
            <w:vAlign w:val="bottom"/>
            <w:hideMark/>
          </w:tcPr>
          <w:p w14:paraId="6D260727" w14:textId="77777777" w:rsidR="00402195" w:rsidRDefault="00A25677">
            <w:pPr>
              <w:rPr>
                <w:sz w:val="22"/>
                <w:szCs w:val="22"/>
              </w:rPr>
            </w:pPr>
            <w:r>
              <w:rPr>
                <w:sz w:val="22"/>
                <w:szCs w:val="22"/>
              </w:rPr>
              <w:t>ln(Producer Price Sorghum)</w:t>
            </w:r>
          </w:p>
        </w:tc>
        <w:tc>
          <w:tcPr>
            <w:tcW w:w="2140" w:type="dxa"/>
            <w:tcBorders>
              <w:top w:val="nil"/>
              <w:left w:val="nil"/>
              <w:bottom w:val="nil"/>
              <w:right w:val="nil"/>
            </w:tcBorders>
            <w:shd w:val="clear" w:color="auto" w:fill="auto"/>
            <w:vAlign w:val="bottom"/>
            <w:hideMark/>
          </w:tcPr>
          <w:p w14:paraId="66ED4B9E" w14:textId="77777777" w:rsidR="00402195" w:rsidRDefault="00A25677">
            <w:pPr>
              <w:jc w:val="center"/>
              <w:rPr>
                <w:sz w:val="22"/>
                <w:szCs w:val="22"/>
              </w:rPr>
            </w:pPr>
            <w:r>
              <w:rPr>
                <w:sz w:val="22"/>
                <w:szCs w:val="22"/>
              </w:rPr>
              <w:t>139</w:t>
            </w:r>
          </w:p>
        </w:tc>
        <w:tc>
          <w:tcPr>
            <w:tcW w:w="1500" w:type="dxa"/>
            <w:tcBorders>
              <w:top w:val="nil"/>
              <w:left w:val="nil"/>
              <w:bottom w:val="nil"/>
              <w:right w:val="nil"/>
            </w:tcBorders>
            <w:shd w:val="clear" w:color="auto" w:fill="auto"/>
            <w:noWrap/>
            <w:vAlign w:val="bottom"/>
            <w:hideMark/>
          </w:tcPr>
          <w:p w14:paraId="387ACE55" w14:textId="77777777" w:rsidR="00402195" w:rsidRDefault="00A25677">
            <w:pPr>
              <w:jc w:val="center"/>
              <w:rPr>
                <w:sz w:val="22"/>
                <w:szCs w:val="22"/>
              </w:rPr>
            </w:pPr>
            <w:r>
              <w:rPr>
                <w:sz w:val="22"/>
                <w:szCs w:val="22"/>
              </w:rPr>
              <w:t>-0.17</w:t>
            </w:r>
          </w:p>
        </w:tc>
      </w:tr>
      <w:tr w:rsidR="00402195" w14:paraId="16348173" w14:textId="77777777">
        <w:trPr>
          <w:trHeight w:val="320"/>
          <w:jc w:val="center"/>
        </w:trPr>
        <w:tc>
          <w:tcPr>
            <w:tcW w:w="4460" w:type="dxa"/>
            <w:tcBorders>
              <w:top w:val="nil"/>
              <w:left w:val="nil"/>
              <w:bottom w:val="nil"/>
              <w:right w:val="nil"/>
            </w:tcBorders>
            <w:shd w:val="clear" w:color="auto" w:fill="auto"/>
            <w:vAlign w:val="bottom"/>
            <w:hideMark/>
          </w:tcPr>
          <w:p w14:paraId="70CCE7F5" w14:textId="77777777" w:rsidR="00402195" w:rsidRDefault="00402195">
            <w:pPr>
              <w:rPr>
                <w:sz w:val="22"/>
                <w:szCs w:val="22"/>
              </w:rPr>
            </w:pPr>
          </w:p>
        </w:tc>
        <w:tc>
          <w:tcPr>
            <w:tcW w:w="2140" w:type="dxa"/>
            <w:tcBorders>
              <w:top w:val="nil"/>
              <w:left w:val="nil"/>
              <w:bottom w:val="nil"/>
              <w:right w:val="nil"/>
            </w:tcBorders>
            <w:shd w:val="clear" w:color="auto" w:fill="auto"/>
            <w:vAlign w:val="bottom"/>
            <w:hideMark/>
          </w:tcPr>
          <w:p w14:paraId="7FEB98B0" w14:textId="77777777" w:rsidR="00402195" w:rsidRDefault="00A25677">
            <w:pPr>
              <w:jc w:val="center"/>
              <w:rPr>
                <w:sz w:val="22"/>
                <w:szCs w:val="22"/>
              </w:rPr>
            </w:pPr>
            <w:r>
              <w:rPr>
                <w:sz w:val="22"/>
                <w:szCs w:val="22"/>
              </w:rPr>
              <w:t>(55)</w:t>
            </w:r>
          </w:p>
        </w:tc>
        <w:tc>
          <w:tcPr>
            <w:tcW w:w="1500" w:type="dxa"/>
            <w:tcBorders>
              <w:top w:val="nil"/>
              <w:left w:val="nil"/>
              <w:bottom w:val="nil"/>
              <w:right w:val="nil"/>
            </w:tcBorders>
            <w:shd w:val="clear" w:color="auto" w:fill="auto"/>
            <w:noWrap/>
            <w:vAlign w:val="bottom"/>
            <w:hideMark/>
          </w:tcPr>
          <w:p w14:paraId="0C4D8D5B" w14:textId="77777777" w:rsidR="00402195" w:rsidRDefault="00A25677">
            <w:pPr>
              <w:jc w:val="center"/>
              <w:rPr>
                <w:sz w:val="22"/>
                <w:szCs w:val="22"/>
              </w:rPr>
            </w:pPr>
            <w:r>
              <w:rPr>
                <w:sz w:val="22"/>
                <w:szCs w:val="22"/>
              </w:rPr>
              <w:t>(0.16)</w:t>
            </w:r>
          </w:p>
        </w:tc>
      </w:tr>
      <w:tr w:rsidR="00402195" w14:paraId="1682530C" w14:textId="77777777">
        <w:trPr>
          <w:trHeight w:val="320"/>
          <w:jc w:val="center"/>
        </w:trPr>
        <w:tc>
          <w:tcPr>
            <w:tcW w:w="4460" w:type="dxa"/>
            <w:tcBorders>
              <w:top w:val="nil"/>
              <w:left w:val="nil"/>
              <w:bottom w:val="nil"/>
              <w:right w:val="nil"/>
            </w:tcBorders>
            <w:shd w:val="clear" w:color="auto" w:fill="auto"/>
            <w:vAlign w:val="bottom"/>
            <w:hideMark/>
          </w:tcPr>
          <w:p w14:paraId="7756E4C0" w14:textId="77777777" w:rsidR="00402195" w:rsidRDefault="00A25677">
            <w:pPr>
              <w:rPr>
                <w:sz w:val="22"/>
                <w:szCs w:val="22"/>
              </w:rPr>
            </w:pPr>
            <w:r>
              <w:rPr>
                <w:sz w:val="22"/>
                <w:szCs w:val="22"/>
              </w:rPr>
              <w:t>ln(Producer Price Cowpea)</w:t>
            </w:r>
          </w:p>
        </w:tc>
        <w:tc>
          <w:tcPr>
            <w:tcW w:w="2140" w:type="dxa"/>
            <w:tcBorders>
              <w:top w:val="nil"/>
              <w:left w:val="nil"/>
              <w:bottom w:val="nil"/>
              <w:right w:val="nil"/>
            </w:tcBorders>
            <w:shd w:val="clear" w:color="auto" w:fill="auto"/>
            <w:vAlign w:val="bottom"/>
            <w:hideMark/>
          </w:tcPr>
          <w:p w14:paraId="5B92A0FF" w14:textId="77777777" w:rsidR="00402195" w:rsidRDefault="00A25677">
            <w:pPr>
              <w:jc w:val="center"/>
              <w:rPr>
                <w:sz w:val="22"/>
                <w:szCs w:val="22"/>
              </w:rPr>
            </w:pPr>
            <w:r>
              <w:rPr>
                <w:sz w:val="22"/>
                <w:szCs w:val="22"/>
              </w:rPr>
              <w:t>207</w:t>
            </w:r>
          </w:p>
        </w:tc>
        <w:tc>
          <w:tcPr>
            <w:tcW w:w="1500" w:type="dxa"/>
            <w:tcBorders>
              <w:top w:val="nil"/>
              <w:left w:val="nil"/>
              <w:bottom w:val="nil"/>
              <w:right w:val="nil"/>
            </w:tcBorders>
            <w:shd w:val="clear" w:color="auto" w:fill="auto"/>
            <w:noWrap/>
            <w:vAlign w:val="bottom"/>
            <w:hideMark/>
          </w:tcPr>
          <w:p w14:paraId="23372B3C" w14:textId="77777777" w:rsidR="00402195" w:rsidRDefault="00A25677">
            <w:pPr>
              <w:jc w:val="center"/>
              <w:rPr>
                <w:sz w:val="22"/>
                <w:szCs w:val="22"/>
              </w:rPr>
            </w:pPr>
            <w:r>
              <w:rPr>
                <w:sz w:val="22"/>
                <w:szCs w:val="22"/>
              </w:rPr>
              <w:t>0.01</w:t>
            </w:r>
          </w:p>
        </w:tc>
      </w:tr>
      <w:tr w:rsidR="00402195" w14:paraId="20032280" w14:textId="77777777">
        <w:trPr>
          <w:trHeight w:val="280"/>
          <w:jc w:val="center"/>
        </w:trPr>
        <w:tc>
          <w:tcPr>
            <w:tcW w:w="4460" w:type="dxa"/>
            <w:tcBorders>
              <w:top w:val="nil"/>
              <w:left w:val="nil"/>
              <w:bottom w:val="nil"/>
              <w:right w:val="nil"/>
            </w:tcBorders>
            <w:shd w:val="clear" w:color="auto" w:fill="auto"/>
            <w:vAlign w:val="bottom"/>
            <w:hideMark/>
          </w:tcPr>
          <w:p w14:paraId="20B8BA52" w14:textId="77777777" w:rsidR="00402195" w:rsidRDefault="00402195">
            <w:pPr>
              <w:rPr>
                <w:sz w:val="22"/>
                <w:szCs w:val="22"/>
              </w:rPr>
            </w:pPr>
          </w:p>
        </w:tc>
        <w:tc>
          <w:tcPr>
            <w:tcW w:w="2140" w:type="dxa"/>
            <w:tcBorders>
              <w:top w:val="nil"/>
              <w:left w:val="nil"/>
              <w:bottom w:val="nil"/>
              <w:right w:val="nil"/>
            </w:tcBorders>
            <w:shd w:val="clear" w:color="auto" w:fill="auto"/>
            <w:vAlign w:val="bottom"/>
            <w:hideMark/>
          </w:tcPr>
          <w:p w14:paraId="69D08FC9" w14:textId="77777777" w:rsidR="00402195" w:rsidRDefault="00A25677">
            <w:pPr>
              <w:jc w:val="center"/>
              <w:rPr>
                <w:sz w:val="22"/>
                <w:szCs w:val="22"/>
              </w:rPr>
            </w:pPr>
            <w:r>
              <w:rPr>
                <w:sz w:val="22"/>
                <w:szCs w:val="22"/>
              </w:rPr>
              <w:t>(139)</w:t>
            </w:r>
          </w:p>
        </w:tc>
        <w:tc>
          <w:tcPr>
            <w:tcW w:w="1500" w:type="dxa"/>
            <w:tcBorders>
              <w:top w:val="nil"/>
              <w:left w:val="nil"/>
              <w:bottom w:val="nil"/>
              <w:right w:val="nil"/>
            </w:tcBorders>
            <w:shd w:val="clear" w:color="auto" w:fill="auto"/>
            <w:noWrap/>
            <w:vAlign w:val="bottom"/>
            <w:hideMark/>
          </w:tcPr>
          <w:p w14:paraId="01291479" w14:textId="77777777" w:rsidR="00402195" w:rsidRDefault="00A25677">
            <w:pPr>
              <w:jc w:val="center"/>
              <w:rPr>
                <w:sz w:val="22"/>
                <w:szCs w:val="22"/>
              </w:rPr>
            </w:pPr>
            <w:r>
              <w:rPr>
                <w:sz w:val="22"/>
                <w:szCs w:val="22"/>
              </w:rPr>
              <w:t>(0.04)</w:t>
            </w:r>
          </w:p>
        </w:tc>
      </w:tr>
      <w:tr w:rsidR="00402195" w14:paraId="10B60530" w14:textId="77777777">
        <w:trPr>
          <w:trHeight w:val="340"/>
          <w:jc w:val="center"/>
        </w:trPr>
        <w:tc>
          <w:tcPr>
            <w:tcW w:w="4460" w:type="dxa"/>
            <w:tcBorders>
              <w:top w:val="nil"/>
              <w:left w:val="nil"/>
              <w:bottom w:val="nil"/>
              <w:right w:val="nil"/>
            </w:tcBorders>
            <w:shd w:val="clear" w:color="auto" w:fill="auto"/>
            <w:vAlign w:val="bottom"/>
            <w:hideMark/>
          </w:tcPr>
          <w:p w14:paraId="334F595A" w14:textId="77777777" w:rsidR="00402195" w:rsidRDefault="00A25677">
            <w:pPr>
              <w:rPr>
                <w:sz w:val="22"/>
                <w:szCs w:val="22"/>
              </w:rPr>
            </w:pPr>
            <w:r>
              <w:rPr>
                <w:sz w:val="22"/>
                <w:szCs w:val="22"/>
              </w:rPr>
              <w:t>ln(Producer Price Peanut)</w:t>
            </w:r>
          </w:p>
        </w:tc>
        <w:tc>
          <w:tcPr>
            <w:tcW w:w="2140" w:type="dxa"/>
            <w:tcBorders>
              <w:top w:val="nil"/>
              <w:left w:val="nil"/>
              <w:bottom w:val="nil"/>
              <w:right w:val="nil"/>
            </w:tcBorders>
            <w:shd w:val="clear" w:color="auto" w:fill="auto"/>
            <w:vAlign w:val="bottom"/>
            <w:hideMark/>
          </w:tcPr>
          <w:p w14:paraId="0623904D" w14:textId="77777777" w:rsidR="00402195" w:rsidRDefault="00A25677">
            <w:pPr>
              <w:jc w:val="center"/>
              <w:rPr>
                <w:sz w:val="22"/>
                <w:szCs w:val="22"/>
              </w:rPr>
            </w:pPr>
            <w:r>
              <w:rPr>
                <w:sz w:val="22"/>
                <w:szCs w:val="22"/>
              </w:rPr>
              <w:t>117</w:t>
            </w:r>
          </w:p>
        </w:tc>
        <w:tc>
          <w:tcPr>
            <w:tcW w:w="1500" w:type="dxa"/>
            <w:tcBorders>
              <w:top w:val="nil"/>
              <w:left w:val="nil"/>
              <w:bottom w:val="nil"/>
              <w:right w:val="nil"/>
            </w:tcBorders>
            <w:shd w:val="clear" w:color="auto" w:fill="auto"/>
            <w:noWrap/>
            <w:vAlign w:val="bottom"/>
            <w:hideMark/>
          </w:tcPr>
          <w:p w14:paraId="1D639774" w14:textId="77777777" w:rsidR="00402195" w:rsidRDefault="00A25677">
            <w:pPr>
              <w:jc w:val="center"/>
              <w:rPr>
                <w:sz w:val="22"/>
                <w:szCs w:val="22"/>
              </w:rPr>
            </w:pPr>
            <w:r>
              <w:rPr>
                <w:sz w:val="22"/>
                <w:szCs w:val="22"/>
              </w:rPr>
              <w:t>0.07</w:t>
            </w:r>
          </w:p>
        </w:tc>
      </w:tr>
      <w:tr w:rsidR="00402195" w14:paraId="46E4407B" w14:textId="77777777">
        <w:trPr>
          <w:trHeight w:val="280"/>
          <w:jc w:val="center"/>
        </w:trPr>
        <w:tc>
          <w:tcPr>
            <w:tcW w:w="4460" w:type="dxa"/>
            <w:tcBorders>
              <w:top w:val="nil"/>
              <w:left w:val="nil"/>
              <w:bottom w:val="nil"/>
              <w:right w:val="nil"/>
            </w:tcBorders>
            <w:shd w:val="clear" w:color="auto" w:fill="auto"/>
            <w:vAlign w:val="bottom"/>
            <w:hideMark/>
          </w:tcPr>
          <w:p w14:paraId="31F1BB92" w14:textId="77777777" w:rsidR="00402195" w:rsidRDefault="00402195">
            <w:pPr>
              <w:rPr>
                <w:sz w:val="22"/>
                <w:szCs w:val="22"/>
              </w:rPr>
            </w:pPr>
          </w:p>
        </w:tc>
        <w:tc>
          <w:tcPr>
            <w:tcW w:w="2140" w:type="dxa"/>
            <w:tcBorders>
              <w:top w:val="nil"/>
              <w:left w:val="nil"/>
              <w:bottom w:val="nil"/>
              <w:right w:val="nil"/>
            </w:tcBorders>
            <w:shd w:val="clear" w:color="auto" w:fill="auto"/>
            <w:vAlign w:val="bottom"/>
            <w:hideMark/>
          </w:tcPr>
          <w:p w14:paraId="21B5A9EB" w14:textId="77777777" w:rsidR="00402195" w:rsidRDefault="00A25677">
            <w:pPr>
              <w:jc w:val="center"/>
              <w:rPr>
                <w:sz w:val="22"/>
                <w:szCs w:val="22"/>
              </w:rPr>
            </w:pPr>
            <w:r>
              <w:rPr>
                <w:sz w:val="22"/>
                <w:szCs w:val="22"/>
              </w:rPr>
              <w:t>(53)</w:t>
            </w:r>
          </w:p>
        </w:tc>
        <w:tc>
          <w:tcPr>
            <w:tcW w:w="1500" w:type="dxa"/>
            <w:tcBorders>
              <w:top w:val="nil"/>
              <w:left w:val="nil"/>
              <w:bottom w:val="nil"/>
              <w:right w:val="nil"/>
            </w:tcBorders>
            <w:shd w:val="clear" w:color="auto" w:fill="auto"/>
            <w:noWrap/>
            <w:vAlign w:val="bottom"/>
            <w:hideMark/>
          </w:tcPr>
          <w:p w14:paraId="51445E58" w14:textId="77777777" w:rsidR="00402195" w:rsidRDefault="00A25677">
            <w:pPr>
              <w:jc w:val="center"/>
              <w:rPr>
                <w:sz w:val="22"/>
                <w:szCs w:val="22"/>
              </w:rPr>
            </w:pPr>
            <w:r>
              <w:rPr>
                <w:sz w:val="22"/>
                <w:szCs w:val="22"/>
              </w:rPr>
              <w:t>(0.05)</w:t>
            </w:r>
          </w:p>
        </w:tc>
      </w:tr>
      <w:tr w:rsidR="00402195" w14:paraId="1A60A732" w14:textId="77777777">
        <w:trPr>
          <w:trHeight w:val="280"/>
          <w:jc w:val="center"/>
        </w:trPr>
        <w:tc>
          <w:tcPr>
            <w:tcW w:w="4460" w:type="dxa"/>
            <w:tcBorders>
              <w:top w:val="nil"/>
              <w:left w:val="nil"/>
              <w:bottom w:val="nil"/>
              <w:right w:val="nil"/>
            </w:tcBorders>
            <w:shd w:val="clear" w:color="auto" w:fill="auto"/>
            <w:vAlign w:val="bottom"/>
            <w:hideMark/>
          </w:tcPr>
          <w:p w14:paraId="3D8A7D0F" w14:textId="77777777" w:rsidR="00402195" w:rsidRDefault="00A25677">
            <w:pPr>
              <w:rPr>
                <w:sz w:val="22"/>
                <w:szCs w:val="22"/>
              </w:rPr>
            </w:pPr>
            <w:r>
              <w:rPr>
                <w:sz w:val="22"/>
                <w:szCs w:val="22"/>
              </w:rPr>
              <w:t>ln(Producer Price Millet-Market Price Millet)</w:t>
            </w:r>
          </w:p>
        </w:tc>
        <w:tc>
          <w:tcPr>
            <w:tcW w:w="2140" w:type="dxa"/>
            <w:tcBorders>
              <w:top w:val="nil"/>
              <w:left w:val="nil"/>
              <w:bottom w:val="nil"/>
              <w:right w:val="nil"/>
            </w:tcBorders>
            <w:shd w:val="clear" w:color="auto" w:fill="auto"/>
            <w:vAlign w:val="bottom"/>
            <w:hideMark/>
          </w:tcPr>
          <w:p w14:paraId="04EC8224" w14:textId="77777777" w:rsidR="00402195" w:rsidRDefault="00A25677">
            <w:pPr>
              <w:jc w:val="center"/>
              <w:rPr>
                <w:sz w:val="22"/>
                <w:szCs w:val="22"/>
              </w:rPr>
            </w:pPr>
            <w:r>
              <w:rPr>
                <w:sz w:val="22"/>
                <w:szCs w:val="22"/>
              </w:rPr>
              <w:t>-0.12</w:t>
            </w:r>
          </w:p>
        </w:tc>
        <w:tc>
          <w:tcPr>
            <w:tcW w:w="1500" w:type="dxa"/>
            <w:tcBorders>
              <w:top w:val="nil"/>
              <w:left w:val="nil"/>
              <w:bottom w:val="nil"/>
              <w:right w:val="nil"/>
            </w:tcBorders>
            <w:shd w:val="clear" w:color="auto" w:fill="auto"/>
            <w:noWrap/>
            <w:vAlign w:val="bottom"/>
            <w:hideMark/>
          </w:tcPr>
          <w:p w14:paraId="004962D1" w14:textId="77777777" w:rsidR="00402195" w:rsidRDefault="00A25677">
            <w:pPr>
              <w:jc w:val="center"/>
              <w:rPr>
                <w:sz w:val="22"/>
                <w:szCs w:val="22"/>
              </w:rPr>
            </w:pPr>
            <w:r>
              <w:rPr>
                <w:sz w:val="22"/>
                <w:szCs w:val="22"/>
              </w:rPr>
              <w:t>-0.11</w:t>
            </w:r>
          </w:p>
        </w:tc>
      </w:tr>
      <w:tr w:rsidR="00402195" w14:paraId="1C4E31B8" w14:textId="77777777">
        <w:trPr>
          <w:trHeight w:val="280"/>
          <w:jc w:val="center"/>
        </w:trPr>
        <w:tc>
          <w:tcPr>
            <w:tcW w:w="4460" w:type="dxa"/>
            <w:tcBorders>
              <w:top w:val="nil"/>
              <w:left w:val="nil"/>
              <w:bottom w:val="nil"/>
              <w:right w:val="nil"/>
            </w:tcBorders>
            <w:shd w:val="clear" w:color="auto" w:fill="auto"/>
            <w:vAlign w:val="bottom"/>
            <w:hideMark/>
          </w:tcPr>
          <w:p w14:paraId="08FAF6A5" w14:textId="77777777" w:rsidR="00402195" w:rsidRDefault="00402195">
            <w:pPr>
              <w:rPr>
                <w:sz w:val="22"/>
                <w:szCs w:val="22"/>
              </w:rPr>
            </w:pPr>
          </w:p>
        </w:tc>
        <w:tc>
          <w:tcPr>
            <w:tcW w:w="2140" w:type="dxa"/>
            <w:tcBorders>
              <w:top w:val="nil"/>
              <w:left w:val="nil"/>
              <w:bottom w:val="nil"/>
              <w:right w:val="nil"/>
            </w:tcBorders>
            <w:shd w:val="clear" w:color="auto" w:fill="auto"/>
            <w:vAlign w:val="bottom"/>
            <w:hideMark/>
          </w:tcPr>
          <w:p w14:paraId="1ED4D2BE" w14:textId="77777777" w:rsidR="00402195" w:rsidRDefault="00A25677">
            <w:pPr>
              <w:jc w:val="center"/>
              <w:rPr>
                <w:sz w:val="22"/>
                <w:szCs w:val="22"/>
              </w:rPr>
            </w:pPr>
            <w:r>
              <w:rPr>
                <w:sz w:val="22"/>
                <w:szCs w:val="22"/>
              </w:rPr>
              <w:t>(0.46)</w:t>
            </w:r>
          </w:p>
        </w:tc>
        <w:tc>
          <w:tcPr>
            <w:tcW w:w="1500" w:type="dxa"/>
            <w:tcBorders>
              <w:top w:val="nil"/>
              <w:left w:val="nil"/>
              <w:bottom w:val="nil"/>
              <w:right w:val="nil"/>
            </w:tcBorders>
            <w:shd w:val="clear" w:color="auto" w:fill="auto"/>
            <w:noWrap/>
            <w:vAlign w:val="bottom"/>
            <w:hideMark/>
          </w:tcPr>
          <w:p w14:paraId="65A594E6" w14:textId="77777777" w:rsidR="00402195" w:rsidRDefault="00A25677">
            <w:pPr>
              <w:jc w:val="center"/>
              <w:rPr>
                <w:sz w:val="22"/>
                <w:szCs w:val="22"/>
              </w:rPr>
            </w:pPr>
            <w:r>
              <w:rPr>
                <w:sz w:val="22"/>
                <w:szCs w:val="22"/>
              </w:rPr>
              <w:t>(0.13)</w:t>
            </w:r>
          </w:p>
        </w:tc>
      </w:tr>
      <w:tr w:rsidR="00402195" w14:paraId="47504A95" w14:textId="77777777">
        <w:trPr>
          <w:trHeight w:val="280"/>
          <w:jc w:val="center"/>
        </w:trPr>
        <w:tc>
          <w:tcPr>
            <w:tcW w:w="4460" w:type="dxa"/>
            <w:tcBorders>
              <w:top w:val="nil"/>
              <w:left w:val="nil"/>
              <w:bottom w:val="nil"/>
              <w:right w:val="nil"/>
            </w:tcBorders>
            <w:shd w:val="clear" w:color="auto" w:fill="auto"/>
            <w:vAlign w:val="bottom"/>
            <w:hideMark/>
          </w:tcPr>
          <w:p w14:paraId="7ED62479" w14:textId="77777777" w:rsidR="00402195" w:rsidRDefault="00A25677">
            <w:pPr>
              <w:rPr>
                <w:sz w:val="22"/>
                <w:szCs w:val="22"/>
              </w:rPr>
            </w:pPr>
            <w:r>
              <w:rPr>
                <w:sz w:val="22"/>
                <w:szCs w:val="22"/>
              </w:rPr>
              <w:t>ln(Producer Price Millet-Market Price Cowpea)</w:t>
            </w:r>
          </w:p>
        </w:tc>
        <w:tc>
          <w:tcPr>
            <w:tcW w:w="2140" w:type="dxa"/>
            <w:tcBorders>
              <w:top w:val="nil"/>
              <w:left w:val="nil"/>
              <w:bottom w:val="nil"/>
              <w:right w:val="nil"/>
            </w:tcBorders>
            <w:shd w:val="clear" w:color="auto" w:fill="auto"/>
            <w:vAlign w:val="bottom"/>
            <w:hideMark/>
          </w:tcPr>
          <w:p w14:paraId="784244D8" w14:textId="77777777" w:rsidR="00402195" w:rsidRDefault="00A25677">
            <w:pPr>
              <w:jc w:val="center"/>
              <w:rPr>
                <w:sz w:val="22"/>
                <w:szCs w:val="22"/>
              </w:rPr>
            </w:pPr>
            <w:r>
              <w:rPr>
                <w:sz w:val="22"/>
                <w:szCs w:val="22"/>
              </w:rPr>
              <w:t>-0.23</w:t>
            </w:r>
          </w:p>
        </w:tc>
        <w:tc>
          <w:tcPr>
            <w:tcW w:w="1500" w:type="dxa"/>
            <w:tcBorders>
              <w:top w:val="nil"/>
              <w:left w:val="nil"/>
              <w:bottom w:val="nil"/>
              <w:right w:val="nil"/>
            </w:tcBorders>
            <w:shd w:val="clear" w:color="auto" w:fill="auto"/>
            <w:noWrap/>
            <w:vAlign w:val="bottom"/>
            <w:hideMark/>
          </w:tcPr>
          <w:p w14:paraId="2157FB4C" w14:textId="77777777" w:rsidR="00402195" w:rsidRDefault="00A25677">
            <w:pPr>
              <w:jc w:val="center"/>
              <w:rPr>
                <w:sz w:val="22"/>
                <w:szCs w:val="22"/>
              </w:rPr>
            </w:pPr>
            <w:r>
              <w:rPr>
                <w:sz w:val="22"/>
                <w:szCs w:val="22"/>
              </w:rPr>
              <w:t>0.06</w:t>
            </w:r>
          </w:p>
        </w:tc>
      </w:tr>
      <w:tr w:rsidR="00402195" w14:paraId="1085BAAC" w14:textId="77777777">
        <w:trPr>
          <w:trHeight w:val="280"/>
          <w:jc w:val="center"/>
        </w:trPr>
        <w:tc>
          <w:tcPr>
            <w:tcW w:w="4460" w:type="dxa"/>
            <w:tcBorders>
              <w:top w:val="nil"/>
              <w:left w:val="nil"/>
              <w:bottom w:val="nil"/>
              <w:right w:val="nil"/>
            </w:tcBorders>
            <w:shd w:val="clear" w:color="auto" w:fill="auto"/>
            <w:vAlign w:val="bottom"/>
            <w:hideMark/>
          </w:tcPr>
          <w:p w14:paraId="6E4A03E7" w14:textId="77777777" w:rsidR="00402195" w:rsidRDefault="00402195">
            <w:pPr>
              <w:rPr>
                <w:sz w:val="22"/>
                <w:szCs w:val="22"/>
              </w:rPr>
            </w:pPr>
          </w:p>
        </w:tc>
        <w:tc>
          <w:tcPr>
            <w:tcW w:w="2140" w:type="dxa"/>
            <w:tcBorders>
              <w:top w:val="nil"/>
              <w:left w:val="nil"/>
              <w:bottom w:val="nil"/>
              <w:right w:val="nil"/>
            </w:tcBorders>
            <w:shd w:val="clear" w:color="auto" w:fill="auto"/>
            <w:vAlign w:val="bottom"/>
            <w:hideMark/>
          </w:tcPr>
          <w:p w14:paraId="2884A397" w14:textId="77777777" w:rsidR="00402195" w:rsidRDefault="00A25677">
            <w:pPr>
              <w:jc w:val="center"/>
              <w:rPr>
                <w:sz w:val="22"/>
                <w:szCs w:val="22"/>
              </w:rPr>
            </w:pPr>
            <w:r>
              <w:rPr>
                <w:sz w:val="22"/>
                <w:szCs w:val="22"/>
              </w:rPr>
              <w:t>(0.52)</w:t>
            </w:r>
          </w:p>
        </w:tc>
        <w:tc>
          <w:tcPr>
            <w:tcW w:w="1500" w:type="dxa"/>
            <w:tcBorders>
              <w:top w:val="nil"/>
              <w:left w:val="nil"/>
              <w:bottom w:val="nil"/>
              <w:right w:val="nil"/>
            </w:tcBorders>
            <w:shd w:val="clear" w:color="auto" w:fill="auto"/>
            <w:noWrap/>
            <w:vAlign w:val="bottom"/>
            <w:hideMark/>
          </w:tcPr>
          <w:p w14:paraId="03849646" w14:textId="77777777" w:rsidR="00402195" w:rsidRDefault="00A25677">
            <w:pPr>
              <w:jc w:val="center"/>
              <w:rPr>
                <w:sz w:val="22"/>
                <w:szCs w:val="22"/>
              </w:rPr>
            </w:pPr>
            <w:r>
              <w:rPr>
                <w:sz w:val="22"/>
                <w:szCs w:val="22"/>
              </w:rPr>
              <w:t>(0.09)</w:t>
            </w:r>
          </w:p>
        </w:tc>
      </w:tr>
      <w:tr w:rsidR="00402195" w14:paraId="088146C8" w14:textId="77777777">
        <w:trPr>
          <w:trHeight w:val="280"/>
          <w:jc w:val="center"/>
        </w:trPr>
        <w:tc>
          <w:tcPr>
            <w:tcW w:w="4460" w:type="dxa"/>
            <w:tcBorders>
              <w:top w:val="nil"/>
              <w:left w:val="nil"/>
              <w:bottom w:val="nil"/>
              <w:right w:val="nil"/>
            </w:tcBorders>
            <w:shd w:val="clear" w:color="auto" w:fill="auto"/>
            <w:vAlign w:val="bottom"/>
            <w:hideMark/>
          </w:tcPr>
          <w:p w14:paraId="755717A5" w14:textId="77777777" w:rsidR="00402195" w:rsidRDefault="00A25677">
            <w:pPr>
              <w:rPr>
                <w:sz w:val="22"/>
                <w:szCs w:val="22"/>
              </w:rPr>
            </w:pPr>
            <w:r>
              <w:rPr>
                <w:sz w:val="22"/>
                <w:szCs w:val="22"/>
              </w:rPr>
              <w:t>ln(Producer Price Millet-Market Price Peanut)</w:t>
            </w:r>
          </w:p>
        </w:tc>
        <w:tc>
          <w:tcPr>
            <w:tcW w:w="2140" w:type="dxa"/>
            <w:tcBorders>
              <w:top w:val="nil"/>
              <w:left w:val="nil"/>
              <w:bottom w:val="nil"/>
              <w:right w:val="nil"/>
            </w:tcBorders>
            <w:shd w:val="clear" w:color="auto" w:fill="auto"/>
            <w:vAlign w:val="bottom"/>
            <w:hideMark/>
          </w:tcPr>
          <w:p w14:paraId="293319DE" w14:textId="77777777" w:rsidR="00402195" w:rsidRDefault="00A25677">
            <w:pPr>
              <w:jc w:val="center"/>
              <w:rPr>
                <w:sz w:val="22"/>
                <w:szCs w:val="22"/>
              </w:rPr>
            </w:pPr>
            <w:r>
              <w:rPr>
                <w:sz w:val="22"/>
                <w:szCs w:val="22"/>
              </w:rPr>
              <w:t>-166</w:t>
            </w:r>
          </w:p>
        </w:tc>
        <w:tc>
          <w:tcPr>
            <w:tcW w:w="1500" w:type="dxa"/>
            <w:tcBorders>
              <w:top w:val="nil"/>
              <w:left w:val="nil"/>
              <w:bottom w:val="nil"/>
              <w:right w:val="nil"/>
            </w:tcBorders>
            <w:shd w:val="clear" w:color="auto" w:fill="auto"/>
            <w:noWrap/>
            <w:vAlign w:val="bottom"/>
            <w:hideMark/>
          </w:tcPr>
          <w:p w14:paraId="2874161E" w14:textId="77777777" w:rsidR="00402195" w:rsidRDefault="00A25677">
            <w:pPr>
              <w:jc w:val="center"/>
              <w:rPr>
                <w:sz w:val="22"/>
                <w:szCs w:val="22"/>
              </w:rPr>
            </w:pPr>
            <w:r>
              <w:rPr>
                <w:sz w:val="22"/>
                <w:szCs w:val="22"/>
              </w:rPr>
              <w:t>-114.09</w:t>
            </w:r>
          </w:p>
        </w:tc>
      </w:tr>
      <w:tr w:rsidR="00402195" w14:paraId="061EF868" w14:textId="77777777">
        <w:trPr>
          <w:trHeight w:val="280"/>
          <w:jc w:val="center"/>
        </w:trPr>
        <w:tc>
          <w:tcPr>
            <w:tcW w:w="4460" w:type="dxa"/>
            <w:tcBorders>
              <w:top w:val="nil"/>
              <w:left w:val="nil"/>
              <w:bottom w:val="nil"/>
              <w:right w:val="nil"/>
            </w:tcBorders>
            <w:shd w:val="clear" w:color="auto" w:fill="auto"/>
            <w:vAlign w:val="bottom"/>
            <w:hideMark/>
          </w:tcPr>
          <w:p w14:paraId="62851DE0" w14:textId="77777777" w:rsidR="00402195" w:rsidRDefault="00402195">
            <w:pPr>
              <w:rPr>
                <w:sz w:val="22"/>
                <w:szCs w:val="22"/>
              </w:rPr>
            </w:pPr>
          </w:p>
        </w:tc>
        <w:tc>
          <w:tcPr>
            <w:tcW w:w="2140" w:type="dxa"/>
            <w:tcBorders>
              <w:top w:val="nil"/>
              <w:left w:val="nil"/>
              <w:bottom w:val="nil"/>
              <w:right w:val="nil"/>
            </w:tcBorders>
            <w:shd w:val="clear" w:color="auto" w:fill="auto"/>
            <w:vAlign w:val="bottom"/>
            <w:hideMark/>
          </w:tcPr>
          <w:p w14:paraId="27D8158F" w14:textId="77777777" w:rsidR="00402195" w:rsidRDefault="00A25677">
            <w:pPr>
              <w:jc w:val="center"/>
              <w:rPr>
                <w:sz w:val="22"/>
                <w:szCs w:val="22"/>
              </w:rPr>
            </w:pPr>
            <w:r>
              <w:rPr>
                <w:sz w:val="22"/>
                <w:szCs w:val="22"/>
              </w:rPr>
              <w:t>(414)</w:t>
            </w:r>
          </w:p>
        </w:tc>
        <w:tc>
          <w:tcPr>
            <w:tcW w:w="1500" w:type="dxa"/>
            <w:tcBorders>
              <w:top w:val="nil"/>
              <w:left w:val="nil"/>
              <w:bottom w:val="nil"/>
              <w:right w:val="nil"/>
            </w:tcBorders>
            <w:shd w:val="clear" w:color="auto" w:fill="auto"/>
            <w:noWrap/>
            <w:vAlign w:val="bottom"/>
            <w:hideMark/>
          </w:tcPr>
          <w:p w14:paraId="27BFDA1B" w14:textId="77777777" w:rsidR="00402195" w:rsidRDefault="00A25677">
            <w:pPr>
              <w:jc w:val="center"/>
              <w:rPr>
                <w:sz w:val="22"/>
                <w:szCs w:val="22"/>
              </w:rPr>
            </w:pPr>
            <w:r>
              <w:rPr>
                <w:sz w:val="22"/>
                <w:szCs w:val="22"/>
              </w:rPr>
              <w:t>(213.81)</w:t>
            </w:r>
          </w:p>
        </w:tc>
      </w:tr>
      <w:tr w:rsidR="00402195" w14:paraId="25C5BD4A" w14:textId="77777777">
        <w:trPr>
          <w:trHeight w:val="280"/>
          <w:jc w:val="center"/>
        </w:trPr>
        <w:tc>
          <w:tcPr>
            <w:tcW w:w="4460" w:type="dxa"/>
            <w:tcBorders>
              <w:top w:val="nil"/>
              <w:left w:val="nil"/>
              <w:bottom w:val="single" w:sz="4" w:space="0" w:color="auto"/>
              <w:right w:val="nil"/>
            </w:tcBorders>
            <w:shd w:val="clear" w:color="auto" w:fill="auto"/>
            <w:vAlign w:val="bottom"/>
            <w:hideMark/>
          </w:tcPr>
          <w:p w14:paraId="6D2C62E7" w14:textId="6D80CECF" w:rsidR="00402195" w:rsidRDefault="00A25677">
            <w:pPr>
              <w:rPr>
                <w:sz w:val="22"/>
                <w:szCs w:val="22"/>
              </w:rPr>
            </w:pPr>
            <w:r>
              <w:rPr>
                <w:sz w:val="22"/>
                <w:szCs w:val="22"/>
              </w:rPr>
              <w:t>Number of observations</w:t>
            </w:r>
          </w:p>
        </w:tc>
        <w:tc>
          <w:tcPr>
            <w:tcW w:w="3640" w:type="dxa"/>
            <w:gridSpan w:val="2"/>
            <w:tcBorders>
              <w:top w:val="nil"/>
              <w:left w:val="nil"/>
              <w:bottom w:val="single" w:sz="4" w:space="0" w:color="auto"/>
              <w:right w:val="nil"/>
            </w:tcBorders>
            <w:shd w:val="clear" w:color="auto" w:fill="auto"/>
            <w:vAlign w:val="bottom"/>
            <w:hideMark/>
          </w:tcPr>
          <w:p w14:paraId="5ADB2FCD" w14:textId="77777777" w:rsidR="00402195" w:rsidRDefault="00A25677">
            <w:pPr>
              <w:jc w:val="center"/>
              <w:rPr>
                <w:sz w:val="22"/>
                <w:szCs w:val="22"/>
              </w:rPr>
            </w:pPr>
            <w:r>
              <w:rPr>
                <w:sz w:val="22"/>
                <w:szCs w:val="22"/>
              </w:rPr>
              <w:t>411</w:t>
            </w:r>
          </w:p>
        </w:tc>
      </w:tr>
      <w:tr w:rsidR="00402195" w14:paraId="1740AB17" w14:textId="77777777">
        <w:trPr>
          <w:trHeight w:val="300"/>
          <w:jc w:val="center"/>
        </w:trPr>
        <w:tc>
          <w:tcPr>
            <w:tcW w:w="4460" w:type="dxa"/>
            <w:tcBorders>
              <w:top w:val="nil"/>
              <w:left w:val="nil"/>
              <w:bottom w:val="nil"/>
              <w:right w:val="nil"/>
            </w:tcBorders>
            <w:shd w:val="clear" w:color="auto" w:fill="auto"/>
            <w:vAlign w:val="bottom"/>
            <w:hideMark/>
          </w:tcPr>
          <w:p w14:paraId="2DFB965A" w14:textId="77777777" w:rsidR="00402195" w:rsidRDefault="00A25677">
            <w:pPr>
              <w:rPr>
                <w:b/>
                <w:bCs/>
                <w:i/>
                <w:iCs/>
                <w:sz w:val="22"/>
                <w:szCs w:val="22"/>
              </w:rPr>
            </w:pPr>
            <w:r>
              <w:rPr>
                <w:b/>
                <w:bCs/>
                <w:i/>
                <w:iCs/>
                <w:sz w:val="22"/>
                <w:szCs w:val="22"/>
              </w:rPr>
              <w:t>Panel B:  Farmer Marketing Behavior</w:t>
            </w:r>
          </w:p>
        </w:tc>
        <w:tc>
          <w:tcPr>
            <w:tcW w:w="2140" w:type="dxa"/>
            <w:tcBorders>
              <w:top w:val="nil"/>
              <w:left w:val="nil"/>
              <w:bottom w:val="nil"/>
              <w:right w:val="nil"/>
            </w:tcBorders>
            <w:shd w:val="clear" w:color="auto" w:fill="auto"/>
            <w:vAlign w:val="bottom"/>
            <w:hideMark/>
          </w:tcPr>
          <w:p w14:paraId="27C3C5B3" w14:textId="77777777" w:rsidR="00402195" w:rsidRDefault="00402195">
            <w:pPr>
              <w:rPr>
                <w:b/>
                <w:bCs/>
                <w:i/>
                <w:iCs/>
                <w:sz w:val="22"/>
                <w:szCs w:val="22"/>
              </w:rPr>
            </w:pPr>
          </w:p>
        </w:tc>
        <w:tc>
          <w:tcPr>
            <w:tcW w:w="1500" w:type="dxa"/>
            <w:tcBorders>
              <w:top w:val="nil"/>
              <w:left w:val="nil"/>
              <w:bottom w:val="nil"/>
              <w:right w:val="nil"/>
            </w:tcBorders>
            <w:shd w:val="clear" w:color="auto" w:fill="auto"/>
            <w:vAlign w:val="bottom"/>
            <w:hideMark/>
          </w:tcPr>
          <w:p w14:paraId="1C84370D" w14:textId="77777777" w:rsidR="00402195" w:rsidRDefault="00402195">
            <w:pPr>
              <w:jc w:val="center"/>
              <w:rPr>
                <w:sz w:val="22"/>
                <w:szCs w:val="22"/>
              </w:rPr>
            </w:pPr>
          </w:p>
        </w:tc>
      </w:tr>
      <w:tr w:rsidR="00402195" w14:paraId="0FC27B0C" w14:textId="77777777">
        <w:trPr>
          <w:trHeight w:val="570"/>
          <w:jc w:val="center"/>
        </w:trPr>
        <w:tc>
          <w:tcPr>
            <w:tcW w:w="4460" w:type="dxa"/>
            <w:tcBorders>
              <w:top w:val="nil"/>
              <w:left w:val="nil"/>
              <w:bottom w:val="nil"/>
              <w:right w:val="nil"/>
            </w:tcBorders>
            <w:shd w:val="clear" w:color="auto" w:fill="auto"/>
            <w:vAlign w:val="bottom"/>
            <w:hideMark/>
          </w:tcPr>
          <w:p w14:paraId="26F06221" w14:textId="77777777" w:rsidR="00402195" w:rsidRDefault="00A25677">
            <w:pPr>
              <w:rPr>
                <w:sz w:val="22"/>
                <w:szCs w:val="22"/>
              </w:rPr>
            </w:pPr>
            <w:r>
              <w:rPr>
                <w:sz w:val="22"/>
                <w:szCs w:val="22"/>
              </w:rPr>
              <w:t>Household follows price information</w:t>
            </w:r>
          </w:p>
        </w:tc>
        <w:tc>
          <w:tcPr>
            <w:tcW w:w="2140" w:type="dxa"/>
            <w:tcBorders>
              <w:top w:val="nil"/>
              <w:left w:val="nil"/>
              <w:bottom w:val="nil"/>
              <w:right w:val="nil"/>
            </w:tcBorders>
            <w:shd w:val="clear" w:color="auto" w:fill="auto"/>
            <w:vAlign w:val="bottom"/>
            <w:hideMark/>
          </w:tcPr>
          <w:p w14:paraId="6EF15E7B" w14:textId="77777777" w:rsidR="00402195" w:rsidRDefault="00A25677">
            <w:pPr>
              <w:jc w:val="center"/>
              <w:rPr>
                <w:sz w:val="22"/>
                <w:szCs w:val="22"/>
              </w:rPr>
            </w:pPr>
            <w:r>
              <w:rPr>
                <w:sz w:val="22"/>
                <w:szCs w:val="22"/>
              </w:rPr>
              <w:t>0.73</w:t>
            </w:r>
          </w:p>
        </w:tc>
        <w:tc>
          <w:tcPr>
            <w:tcW w:w="1500" w:type="dxa"/>
            <w:tcBorders>
              <w:top w:val="nil"/>
              <w:left w:val="nil"/>
              <w:bottom w:val="nil"/>
              <w:right w:val="nil"/>
            </w:tcBorders>
            <w:shd w:val="clear" w:color="auto" w:fill="auto"/>
            <w:noWrap/>
            <w:vAlign w:val="bottom"/>
            <w:hideMark/>
          </w:tcPr>
          <w:p w14:paraId="3CC2945D" w14:textId="77777777" w:rsidR="00402195" w:rsidRDefault="00A25677">
            <w:pPr>
              <w:jc w:val="center"/>
              <w:rPr>
                <w:sz w:val="22"/>
                <w:szCs w:val="22"/>
              </w:rPr>
            </w:pPr>
            <w:r>
              <w:rPr>
                <w:sz w:val="22"/>
                <w:szCs w:val="22"/>
              </w:rPr>
              <w:t>0.07*</w:t>
            </w:r>
          </w:p>
        </w:tc>
      </w:tr>
      <w:tr w:rsidR="00402195" w14:paraId="5D54AACF" w14:textId="77777777">
        <w:trPr>
          <w:trHeight w:val="280"/>
          <w:jc w:val="center"/>
        </w:trPr>
        <w:tc>
          <w:tcPr>
            <w:tcW w:w="4460" w:type="dxa"/>
            <w:tcBorders>
              <w:top w:val="nil"/>
              <w:left w:val="nil"/>
              <w:bottom w:val="nil"/>
              <w:right w:val="nil"/>
            </w:tcBorders>
            <w:shd w:val="clear" w:color="auto" w:fill="auto"/>
            <w:vAlign w:val="bottom"/>
            <w:hideMark/>
          </w:tcPr>
          <w:p w14:paraId="32F724DF" w14:textId="77777777" w:rsidR="00402195" w:rsidRDefault="00402195">
            <w:pPr>
              <w:rPr>
                <w:b/>
                <w:bCs/>
                <w:i/>
                <w:iCs/>
                <w:sz w:val="22"/>
                <w:szCs w:val="22"/>
              </w:rPr>
            </w:pPr>
          </w:p>
        </w:tc>
        <w:tc>
          <w:tcPr>
            <w:tcW w:w="2140" w:type="dxa"/>
            <w:tcBorders>
              <w:top w:val="nil"/>
              <w:left w:val="nil"/>
              <w:bottom w:val="nil"/>
              <w:right w:val="nil"/>
            </w:tcBorders>
            <w:shd w:val="clear" w:color="auto" w:fill="auto"/>
            <w:vAlign w:val="bottom"/>
            <w:hideMark/>
          </w:tcPr>
          <w:p w14:paraId="4E4E4A9D" w14:textId="77777777" w:rsidR="00402195" w:rsidRDefault="00A25677">
            <w:pPr>
              <w:jc w:val="center"/>
              <w:rPr>
                <w:sz w:val="22"/>
                <w:szCs w:val="22"/>
              </w:rPr>
            </w:pPr>
            <w:r>
              <w:rPr>
                <w:sz w:val="22"/>
                <w:szCs w:val="22"/>
              </w:rPr>
              <w:t>(0.44)</w:t>
            </w:r>
          </w:p>
        </w:tc>
        <w:tc>
          <w:tcPr>
            <w:tcW w:w="1500" w:type="dxa"/>
            <w:tcBorders>
              <w:top w:val="nil"/>
              <w:left w:val="nil"/>
              <w:bottom w:val="nil"/>
              <w:right w:val="nil"/>
            </w:tcBorders>
            <w:shd w:val="clear" w:color="auto" w:fill="auto"/>
            <w:noWrap/>
            <w:vAlign w:val="bottom"/>
            <w:hideMark/>
          </w:tcPr>
          <w:p w14:paraId="2C914D71" w14:textId="77777777" w:rsidR="00402195" w:rsidRDefault="00A25677">
            <w:pPr>
              <w:jc w:val="center"/>
              <w:rPr>
                <w:sz w:val="22"/>
                <w:szCs w:val="22"/>
              </w:rPr>
            </w:pPr>
            <w:r>
              <w:rPr>
                <w:sz w:val="22"/>
                <w:szCs w:val="22"/>
              </w:rPr>
              <w:t>(0.03)</w:t>
            </w:r>
          </w:p>
        </w:tc>
      </w:tr>
      <w:tr w:rsidR="00402195" w14:paraId="01863831" w14:textId="77777777">
        <w:trPr>
          <w:trHeight w:val="280"/>
          <w:jc w:val="center"/>
        </w:trPr>
        <w:tc>
          <w:tcPr>
            <w:tcW w:w="4460" w:type="dxa"/>
            <w:tcBorders>
              <w:top w:val="nil"/>
              <w:left w:val="nil"/>
              <w:bottom w:val="nil"/>
              <w:right w:val="nil"/>
            </w:tcBorders>
            <w:shd w:val="clear" w:color="auto" w:fill="auto"/>
            <w:vAlign w:val="bottom"/>
            <w:hideMark/>
          </w:tcPr>
          <w:p w14:paraId="1429C156" w14:textId="77777777" w:rsidR="00402195" w:rsidRDefault="00A25677">
            <w:pPr>
              <w:rPr>
                <w:sz w:val="22"/>
                <w:szCs w:val="22"/>
              </w:rPr>
            </w:pPr>
            <w:r>
              <w:rPr>
                <w:sz w:val="22"/>
                <w:szCs w:val="22"/>
              </w:rPr>
              <w:t>Price information from traders market useful</w:t>
            </w:r>
          </w:p>
        </w:tc>
        <w:tc>
          <w:tcPr>
            <w:tcW w:w="2140" w:type="dxa"/>
            <w:tcBorders>
              <w:top w:val="nil"/>
              <w:left w:val="nil"/>
              <w:bottom w:val="nil"/>
              <w:right w:val="nil"/>
            </w:tcBorders>
            <w:shd w:val="clear" w:color="auto" w:fill="auto"/>
            <w:vAlign w:val="bottom"/>
            <w:hideMark/>
          </w:tcPr>
          <w:p w14:paraId="20EAB691" w14:textId="77777777" w:rsidR="00402195" w:rsidRDefault="00A25677">
            <w:pPr>
              <w:jc w:val="center"/>
              <w:rPr>
                <w:sz w:val="22"/>
                <w:szCs w:val="22"/>
              </w:rPr>
            </w:pPr>
            <w:r>
              <w:rPr>
                <w:sz w:val="22"/>
                <w:szCs w:val="22"/>
              </w:rPr>
              <w:t>0.66</w:t>
            </w:r>
          </w:p>
        </w:tc>
        <w:tc>
          <w:tcPr>
            <w:tcW w:w="1500" w:type="dxa"/>
            <w:tcBorders>
              <w:top w:val="nil"/>
              <w:left w:val="nil"/>
              <w:bottom w:val="nil"/>
              <w:right w:val="nil"/>
            </w:tcBorders>
            <w:shd w:val="clear" w:color="auto" w:fill="auto"/>
            <w:noWrap/>
            <w:vAlign w:val="bottom"/>
            <w:hideMark/>
          </w:tcPr>
          <w:p w14:paraId="676AA699" w14:textId="77777777" w:rsidR="00402195" w:rsidRDefault="00A25677">
            <w:pPr>
              <w:jc w:val="center"/>
              <w:rPr>
                <w:sz w:val="22"/>
                <w:szCs w:val="22"/>
              </w:rPr>
            </w:pPr>
            <w:r>
              <w:rPr>
                <w:sz w:val="22"/>
                <w:szCs w:val="22"/>
              </w:rPr>
              <w:t>-0.10***</w:t>
            </w:r>
          </w:p>
        </w:tc>
      </w:tr>
      <w:tr w:rsidR="00402195" w14:paraId="5A29D745" w14:textId="77777777">
        <w:trPr>
          <w:trHeight w:val="280"/>
          <w:jc w:val="center"/>
        </w:trPr>
        <w:tc>
          <w:tcPr>
            <w:tcW w:w="4460" w:type="dxa"/>
            <w:tcBorders>
              <w:top w:val="nil"/>
              <w:left w:val="nil"/>
              <w:bottom w:val="nil"/>
              <w:right w:val="nil"/>
            </w:tcBorders>
            <w:shd w:val="clear" w:color="auto" w:fill="auto"/>
            <w:vAlign w:val="bottom"/>
            <w:hideMark/>
          </w:tcPr>
          <w:p w14:paraId="152665E7" w14:textId="77777777" w:rsidR="00402195" w:rsidRDefault="00402195">
            <w:pPr>
              <w:rPr>
                <w:sz w:val="22"/>
                <w:szCs w:val="22"/>
              </w:rPr>
            </w:pPr>
          </w:p>
        </w:tc>
        <w:tc>
          <w:tcPr>
            <w:tcW w:w="2140" w:type="dxa"/>
            <w:tcBorders>
              <w:top w:val="nil"/>
              <w:left w:val="nil"/>
              <w:bottom w:val="nil"/>
              <w:right w:val="nil"/>
            </w:tcBorders>
            <w:shd w:val="clear" w:color="auto" w:fill="auto"/>
            <w:vAlign w:val="bottom"/>
            <w:hideMark/>
          </w:tcPr>
          <w:p w14:paraId="7D2007F0" w14:textId="77777777" w:rsidR="00402195" w:rsidRDefault="00A25677">
            <w:pPr>
              <w:jc w:val="center"/>
              <w:rPr>
                <w:sz w:val="22"/>
                <w:szCs w:val="22"/>
              </w:rPr>
            </w:pPr>
            <w:r>
              <w:rPr>
                <w:sz w:val="22"/>
                <w:szCs w:val="22"/>
              </w:rPr>
              <w:t>(0.47)</w:t>
            </w:r>
          </w:p>
        </w:tc>
        <w:tc>
          <w:tcPr>
            <w:tcW w:w="1500" w:type="dxa"/>
            <w:tcBorders>
              <w:top w:val="nil"/>
              <w:left w:val="nil"/>
              <w:bottom w:val="nil"/>
              <w:right w:val="nil"/>
            </w:tcBorders>
            <w:shd w:val="clear" w:color="auto" w:fill="auto"/>
            <w:noWrap/>
            <w:vAlign w:val="bottom"/>
            <w:hideMark/>
          </w:tcPr>
          <w:p w14:paraId="50DD704B" w14:textId="77777777" w:rsidR="00402195" w:rsidRDefault="00A25677">
            <w:pPr>
              <w:jc w:val="center"/>
              <w:rPr>
                <w:sz w:val="22"/>
                <w:szCs w:val="22"/>
              </w:rPr>
            </w:pPr>
            <w:r>
              <w:rPr>
                <w:sz w:val="22"/>
                <w:szCs w:val="22"/>
              </w:rPr>
              <w:t>(0.04)</w:t>
            </w:r>
          </w:p>
        </w:tc>
      </w:tr>
      <w:tr w:rsidR="00402195" w14:paraId="20FF695D" w14:textId="77777777">
        <w:trPr>
          <w:trHeight w:val="340"/>
          <w:jc w:val="center"/>
        </w:trPr>
        <w:tc>
          <w:tcPr>
            <w:tcW w:w="4460" w:type="dxa"/>
            <w:tcBorders>
              <w:top w:val="nil"/>
              <w:left w:val="nil"/>
              <w:bottom w:val="nil"/>
              <w:right w:val="nil"/>
            </w:tcBorders>
            <w:shd w:val="clear" w:color="auto" w:fill="auto"/>
            <w:vAlign w:val="bottom"/>
            <w:hideMark/>
          </w:tcPr>
          <w:p w14:paraId="12344CBC" w14:textId="77777777" w:rsidR="00402195" w:rsidRDefault="00A25677">
            <w:pPr>
              <w:rPr>
                <w:sz w:val="22"/>
                <w:szCs w:val="22"/>
              </w:rPr>
            </w:pPr>
            <w:r>
              <w:rPr>
                <w:sz w:val="22"/>
                <w:szCs w:val="22"/>
              </w:rPr>
              <w:t>Price information from mobile phones useful</w:t>
            </w:r>
          </w:p>
        </w:tc>
        <w:tc>
          <w:tcPr>
            <w:tcW w:w="2140" w:type="dxa"/>
            <w:tcBorders>
              <w:top w:val="nil"/>
              <w:left w:val="nil"/>
              <w:bottom w:val="nil"/>
              <w:right w:val="nil"/>
            </w:tcBorders>
            <w:shd w:val="clear" w:color="auto" w:fill="auto"/>
            <w:vAlign w:val="bottom"/>
            <w:hideMark/>
          </w:tcPr>
          <w:p w14:paraId="7B707387" w14:textId="77777777" w:rsidR="00402195" w:rsidRDefault="00A25677">
            <w:pPr>
              <w:jc w:val="center"/>
              <w:rPr>
                <w:sz w:val="22"/>
                <w:szCs w:val="22"/>
              </w:rPr>
            </w:pPr>
            <w:r>
              <w:rPr>
                <w:sz w:val="22"/>
                <w:szCs w:val="22"/>
              </w:rPr>
              <w:t>0.12</w:t>
            </w:r>
          </w:p>
        </w:tc>
        <w:tc>
          <w:tcPr>
            <w:tcW w:w="1500" w:type="dxa"/>
            <w:tcBorders>
              <w:top w:val="nil"/>
              <w:left w:val="nil"/>
              <w:bottom w:val="nil"/>
              <w:right w:val="nil"/>
            </w:tcBorders>
            <w:shd w:val="clear" w:color="auto" w:fill="auto"/>
            <w:noWrap/>
            <w:vAlign w:val="bottom"/>
            <w:hideMark/>
          </w:tcPr>
          <w:p w14:paraId="240CFAD4" w14:textId="77777777" w:rsidR="00402195" w:rsidRDefault="00A25677">
            <w:pPr>
              <w:jc w:val="center"/>
              <w:rPr>
                <w:sz w:val="22"/>
                <w:szCs w:val="22"/>
              </w:rPr>
            </w:pPr>
            <w:r>
              <w:rPr>
                <w:sz w:val="22"/>
                <w:szCs w:val="22"/>
              </w:rPr>
              <w:t>0.12***</w:t>
            </w:r>
          </w:p>
        </w:tc>
      </w:tr>
      <w:tr w:rsidR="00402195" w14:paraId="5153790E" w14:textId="77777777">
        <w:trPr>
          <w:trHeight w:val="280"/>
          <w:jc w:val="center"/>
        </w:trPr>
        <w:tc>
          <w:tcPr>
            <w:tcW w:w="4460" w:type="dxa"/>
            <w:tcBorders>
              <w:top w:val="nil"/>
              <w:left w:val="nil"/>
              <w:bottom w:val="nil"/>
              <w:right w:val="nil"/>
            </w:tcBorders>
            <w:shd w:val="clear" w:color="auto" w:fill="auto"/>
            <w:vAlign w:val="bottom"/>
            <w:hideMark/>
          </w:tcPr>
          <w:p w14:paraId="0179E02B" w14:textId="77777777" w:rsidR="00402195" w:rsidRDefault="00402195">
            <w:pPr>
              <w:rPr>
                <w:sz w:val="22"/>
                <w:szCs w:val="22"/>
              </w:rPr>
            </w:pPr>
          </w:p>
        </w:tc>
        <w:tc>
          <w:tcPr>
            <w:tcW w:w="2140" w:type="dxa"/>
            <w:tcBorders>
              <w:top w:val="nil"/>
              <w:left w:val="nil"/>
              <w:bottom w:val="nil"/>
              <w:right w:val="nil"/>
            </w:tcBorders>
            <w:shd w:val="clear" w:color="auto" w:fill="auto"/>
            <w:vAlign w:val="bottom"/>
            <w:hideMark/>
          </w:tcPr>
          <w:p w14:paraId="3B997AC2" w14:textId="77777777" w:rsidR="00402195" w:rsidRDefault="00A25677">
            <w:pPr>
              <w:jc w:val="center"/>
              <w:rPr>
                <w:sz w:val="22"/>
                <w:szCs w:val="22"/>
              </w:rPr>
            </w:pPr>
            <w:r>
              <w:rPr>
                <w:sz w:val="22"/>
                <w:szCs w:val="22"/>
              </w:rPr>
              <w:t>(0.32)</w:t>
            </w:r>
          </w:p>
        </w:tc>
        <w:tc>
          <w:tcPr>
            <w:tcW w:w="1500" w:type="dxa"/>
            <w:tcBorders>
              <w:top w:val="nil"/>
              <w:left w:val="nil"/>
              <w:bottom w:val="nil"/>
              <w:right w:val="nil"/>
            </w:tcBorders>
            <w:shd w:val="clear" w:color="auto" w:fill="auto"/>
            <w:noWrap/>
            <w:vAlign w:val="bottom"/>
            <w:hideMark/>
          </w:tcPr>
          <w:p w14:paraId="0A07339B" w14:textId="77777777" w:rsidR="00402195" w:rsidRDefault="00A25677">
            <w:pPr>
              <w:jc w:val="center"/>
              <w:rPr>
                <w:sz w:val="22"/>
                <w:szCs w:val="22"/>
              </w:rPr>
            </w:pPr>
            <w:r>
              <w:rPr>
                <w:sz w:val="22"/>
                <w:szCs w:val="22"/>
              </w:rPr>
              <w:t>(0.03)</w:t>
            </w:r>
          </w:p>
        </w:tc>
      </w:tr>
      <w:tr w:rsidR="00402195" w14:paraId="68E379D3" w14:textId="77777777">
        <w:trPr>
          <w:trHeight w:val="280"/>
          <w:jc w:val="center"/>
        </w:trPr>
        <w:tc>
          <w:tcPr>
            <w:tcW w:w="4460" w:type="dxa"/>
            <w:tcBorders>
              <w:top w:val="nil"/>
              <w:left w:val="nil"/>
              <w:bottom w:val="nil"/>
              <w:right w:val="nil"/>
            </w:tcBorders>
            <w:shd w:val="clear" w:color="auto" w:fill="auto"/>
            <w:vAlign w:val="bottom"/>
            <w:hideMark/>
          </w:tcPr>
          <w:p w14:paraId="0A57ED53" w14:textId="77777777" w:rsidR="00402195" w:rsidRDefault="00A25677">
            <w:pPr>
              <w:rPr>
                <w:sz w:val="22"/>
                <w:szCs w:val="22"/>
              </w:rPr>
            </w:pPr>
            <w:r>
              <w:rPr>
                <w:sz w:val="22"/>
                <w:szCs w:val="22"/>
              </w:rPr>
              <w:t>Price information from friends useful</w:t>
            </w:r>
          </w:p>
        </w:tc>
        <w:tc>
          <w:tcPr>
            <w:tcW w:w="2140" w:type="dxa"/>
            <w:tcBorders>
              <w:top w:val="nil"/>
              <w:left w:val="nil"/>
              <w:bottom w:val="nil"/>
              <w:right w:val="nil"/>
            </w:tcBorders>
            <w:shd w:val="clear" w:color="auto" w:fill="auto"/>
            <w:vAlign w:val="bottom"/>
            <w:hideMark/>
          </w:tcPr>
          <w:p w14:paraId="6A383775" w14:textId="77777777" w:rsidR="00402195" w:rsidRDefault="00A25677">
            <w:pPr>
              <w:jc w:val="center"/>
              <w:rPr>
                <w:sz w:val="22"/>
                <w:szCs w:val="22"/>
              </w:rPr>
            </w:pPr>
            <w:r>
              <w:rPr>
                <w:sz w:val="22"/>
                <w:szCs w:val="22"/>
              </w:rPr>
              <w:t>0.71</w:t>
            </w:r>
          </w:p>
        </w:tc>
        <w:tc>
          <w:tcPr>
            <w:tcW w:w="1500" w:type="dxa"/>
            <w:tcBorders>
              <w:top w:val="nil"/>
              <w:left w:val="nil"/>
              <w:bottom w:val="nil"/>
              <w:right w:val="nil"/>
            </w:tcBorders>
            <w:shd w:val="clear" w:color="auto" w:fill="auto"/>
            <w:noWrap/>
            <w:vAlign w:val="bottom"/>
            <w:hideMark/>
          </w:tcPr>
          <w:p w14:paraId="09B46716" w14:textId="77777777" w:rsidR="00402195" w:rsidRDefault="00A25677">
            <w:pPr>
              <w:jc w:val="center"/>
              <w:rPr>
                <w:sz w:val="22"/>
                <w:szCs w:val="22"/>
              </w:rPr>
            </w:pPr>
            <w:r>
              <w:rPr>
                <w:sz w:val="22"/>
                <w:szCs w:val="22"/>
              </w:rPr>
              <w:t>-0.08*</w:t>
            </w:r>
          </w:p>
        </w:tc>
      </w:tr>
      <w:tr w:rsidR="00402195" w14:paraId="5BA6B90D" w14:textId="77777777">
        <w:trPr>
          <w:trHeight w:val="280"/>
          <w:jc w:val="center"/>
        </w:trPr>
        <w:tc>
          <w:tcPr>
            <w:tcW w:w="4460" w:type="dxa"/>
            <w:tcBorders>
              <w:top w:val="nil"/>
              <w:left w:val="nil"/>
              <w:bottom w:val="nil"/>
              <w:right w:val="nil"/>
            </w:tcBorders>
            <w:shd w:val="clear" w:color="auto" w:fill="auto"/>
            <w:vAlign w:val="bottom"/>
            <w:hideMark/>
          </w:tcPr>
          <w:p w14:paraId="79C594C0" w14:textId="77777777" w:rsidR="00402195" w:rsidRDefault="00402195">
            <w:pPr>
              <w:rPr>
                <w:b/>
                <w:bCs/>
                <w:i/>
                <w:iCs/>
                <w:sz w:val="22"/>
                <w:szCs w:val="22"/>
              </w:rPr>
            </w:pPr>
          </w:p>
        </w:tc>
        <w:tc>
          <w:tcPr>
            <w:tcW w:w="2140" w:type="dxa"/>
            <w:tcBorders>
              <w:top w:val="nil"/>
              <w:left w:val="nil"/>
              <w:bottom w:val="nil"/>
              <w:right w:val="nil"/>
            </w:tcBorders>
            <w:shd w:val="clear" w:color="auto" w:fill="auto"/>
            <w:vAlign w:val="bottom"/>
            <w:hideMark/>
          </w:tcPr>
          <w:p w14:paraId="2BE888AE" w14:textId="77777777" w:rsidR="00402195" w:rsidRDefault="00A25677">
            <w:pPr>
              <w:jc w:val="center"/>
              <w:rPr>
                <w:sz w:val="22"/>
                <w:szCs w:val="22"/>
              </w:rPr>
            </w:pPr>
            <w:r>
              <w:rPr>
                <w:sz w:val="22"/>
                <w:szCs w:val="22"/>
              </w:rPr>
              <w:t>(0.45)</w:t>
            </w:r>
          </w:p>
        </w:tc>
        <w:tc>
          <w:tcPr>
            <w:tcW w:w="1500" w:type="dxa"/>
            <w:tcBorders>
              <w:top w:val="nil"/>
              <w:left w:val="nil"/>
              <w:bottom w:val="nil"/>
              <w:right w:val="nil"/>
            </w:tcBorders>
            <w:shd w:val="clear" w:color="auto" w:fill="auto"/>
            <w:noWrap/>
            <w:vAlign w:val="bottom"/>
            <w:hideMark/>
          </w:tcPr>
          <w:p w14:paraId="12D049AA" w14:textId="77777777" w:rsidR="00402195" w:rsidRDefault="00A25677">
            <w:pPr>
              <w:jc w:val="center"/>
              <w:rPr>
                <w:sz w:val="22"/>
                <w:szCs w:val="22"/>
              </w:rPr>
            </w:pPr>
            <w:r>
              <w:rPr>
                <w:sz w:val="22"/>
                <w:szCs w:val="22"/>
              </w:rPr>
              <w:t>(0.05)</w:t>
            </w:r>
          </w:p>
        </w:tc>
      </w:tr>
      <w:tr w:rsidR="00402195" w14:paraId="65CE8442" w14:textId="77777777">
        <w:trPr>
          <w:trHeight w:val="280"/>
          <w:jc w:val="center"/>
        </w:trPr>
        <w:tc>
          <w:tcPr>
            <w:tcW w:w="4460" w:type="dxa"/>
            <w:tcBorders>
              <w:top w:val="nil"/>
              <w:left w:val="nil"/>
              <w:bottom w:val="nil"/>
              <w:right w:val="nil"/>
            </w:tcBorders>
            <w:shd w:val="clear" w:color="auto" w:fill="auto"/>
            <w:vAlign w:val="bottom"/>
            <w:hideMark/>
          </w:tcPr>
          <w:p w14:paraId="26160DB4" w14:textId="77777777" w:rsidR="00402195" w:rsidRDefault="00A25677">
            <w:pPr>
              <w:rPr>
                <w:sz w:val="22"/>
                <w:szCs w:val="22"/>
              </w:rPr>
            </w:pPr>
            <w:r>
              <w:rPr>
                <w:sz w:val="22"/>
                <w:szCs w:val="22"/>
              </w:rPr>
              <w:t>Number of purchase and sales markets</w:t>
            </w:r>
          </w:p>
        </w:tc>
        <w:tc>
          <w:tcPr>
            <w:tcW w:w="2140" w:type="dxa"/>
            <w:tcBorders>
              <w:top w:val="nil"/>
              <w:left w:val="nil"/>
              <w:bottom w:val="nil"/>
              <w:right w:val="nil"/>
            </w:tcBorders>
            <w:shd w:val="clear" w:color="auto" w:fill="auto"/>
            <w:vAlign w:val="bottom"/>
            <w:hideMark/>
          </w:tcPr>
          <w:p w14:paraId="37186E09" w14:textId="77777777" w:rsidR="00402195" w:rsidRDefault="00A25677">
            <w:pPr>
              <w:jc w:val="center"/>
              <w:rPr>
                <w:sz w:val="22"/>
                <w:szCs w:val="22"/>
              </w:rPr>
            </w:pPr>
            <w:r>
              <w:rPr>
                <w:sz w:val="22"/>
                <w:szCs w:val="22"/>
              </w:rPr>
              <w:t>2.3</w:t>
            </w:r>
          </w:p>
        </w:tc>
        <w:tc>
          <w:tcPr>
            <w:tcW w:w="1500" w:type="dxa"/>
            <w:tcBorders>
              <w:top w:val="nil"/>
              <w:left w:val="nil"/>
              <w:bottom w:val="nil"/>
              <w:right w:val="nil"/>
            </w:tcBorders>
            <w:shd w:val="clear" w:color="auto" w:fill="auto"/>
            <w:noWrap/>
            <w:vAlign w:val="bottom"/>
            <w:hideMark/>
          </w:tcPr>
          <w:p w14:paraId="3F421939" w14:textId="77777777" w:rsidR="00402195" w:rsidRDefault="00A25677">
            <w:pPr>
              <w:jc w:val="center"/>
              <w:rPr>
                <w:sz w:val="22"/>
                <w:szCs w:val="22"/>
              </w:rPr>
            </w:pPr>
            <w:r>
              <w:rPr>
                <w:sz w:val="22"/>
                <w:szCs w:val="22"/>
              </w:rPr>
              <w:t>0.14</w:t>
            </w:r>
          </w:p>
        </w:tc>
      </w:tr>
      <w:tr w:rsidR="00402195" w14:paraId="1C252BC3" w14:textId="77777777">
        <w:trPr>
          <w:trHeight w:val="280"/>
          <w:jc w:val="center"/>
        </w:trPr>
        <w:tc>
          <w:tcPr>
            <w:tcW w:w="4460" w:type="dxa"/>
            <w:tcBorders>
              <w:top w:val="nil"/>
              <w:left w:val="nil"/>
              <w:bottom w:val="nil"/>
              <w:right w:val="nil"/>
            </w:tcBorders>
            <w:shd w:val="clear" w:color="auto" w:fill="auto"/>
            <w:noWrap/>
            <w:vAlign w:val="bottom"/>
            <w:hideMark/>
          </w:tcPr>
          <w:p w14:paraId="3EB4CF0A" w14:textId="77777777" w:rsidR="00402195" w:rsidRDefault="00402195">
            <w:pPr>
              <w:rPr>
                <w:sz w:val="22"/>
                <w:szCs w:val="22"/>
              </w:rPr>
            </w:pPr>
          </w:p>
        </w:tc>
        <w:tc>
          <w:tcPr>
            <w:tcW w:w="2140" w:type="dxa"/>
            <w:tcBorders>
              <w:top w:val="nil"/>
              <w:left w:val="nil"/>
              <w:bottom w:val="nil"/>
              <w:right w:val="nil"/>
            </w:tcBorders>
            <w:shd w:val="clear" w:color="auto" w:fill="auto"/>
            <w:vAlign w:val="bottom"/>
            <w:hideMark/>
          </w:tcPr>
          <w:p w14:paraId="39777E29" w14:textId="77777777" w:rsidR="00402195" w:rsidRDefault="00A25677">
            <w:pPr>
              <w:jc w:val="center"/>
              <w:rPr>
                <w:sz w:val="22"/>
                <w:szCs w:val="22"/>
              </w:rPr>
            </w:pPr>
            <w:r>
              <w:rPr>
                <w:sz w:val="22"/>
                <w:szCs w:val="22"/>
              </w:rPr>
              <w:t>(1.17)</w:t>
            </w:r>
          </w:p>
        </w:tc>
        <w:tc>
          <w:tcPr>
            <w:tcW w:w="1500" w:type="dxa"/>
            <w:tcBorders>
              <w:top w:val="nil"/>
              <w:left w:val="nil"/>
              <w:bottom w:val="nil"/>
              <w:right w:val="nil"/>
            </w:tcBorders>
            <w:shd w:val="clear" w:color="auto" w:fill="auto"/>
            <w:noWrap/>
            <w:vAlign w:val="bottom"/>
            <w:hideMark/>
          </w:tcPr>
          <w:p w14:paraId="382FC855" w14:textId="77777777" w:rsidR="00402195" w:rsidRDefault="00A25677">
            <w:pPr>
              <w:jc w:val="center"/>
              <w:rPr>
                <w:sz w:val="22"/>
                <w:szCs w:val="22"/>
              </w:rPr>
            </w:pPr>
            <w:r>
              <w:rPr>
                <w:sz w:val="22"/>
                <w:szCs w:val="22"/>
              </w:rPr>
              <w:t>(0.12)</w:t>
            </w:r>
          </w:p>
        </w:tc>
      </w:tr>
      <w:tr w:rsidR="00402195" w14:paraId="0B23F1E6" w14:textId="77777777">
        <w:trPr>
          <w:trHeight w:val="340"/>
          <w:jc w:val="center"/>
        </w:trPr>
        <w:tc>
          <w:tcPr>
            <w:tcW w:w="4460" w:type="dxa"/>
            <w:tcBorders>
              <w:top w:val="nil"/>
              <w:left w:val="nil"/>
              <w:bottom w:val="nil"/>
              <w:right w:val="nil"/>
            </w:tcBorders>
            <w:shd w:val="clear" w:color="auto" w:fill="auto"/>
            <w:vAlign w:val="bottom"/>
            <w:hideMark/>
          </w:tcPr>
          <w:p w14:paraId="590CAB3C" w14:textId="77777777" w:rsidR="00402195" w:rsidRDefault="00A25677">
            <w:pPr>
              <w:rPr>
                <w:sz w:val="22"/>
                <w:szCs w:val="22"/>
              </w:rPr>
            </w:pPr>
            <w:r>
              <w:rPr>
                <w:sz w:val="22"/>
                <w:szCs w:val="22"/>
              </w:rPr>
              <w:t>Number of observations</w:t>
            </w:r>
          </w:p>
        </w:tc>
        <w:tc>
          <w:tcPr>
            <w:tcW w:w="3640" w:type="dxa"/>
            <w:gridSpan w:val="2"/>
            <w:tcBorders>
              <w:top w:val="nil"/>
              <w:left w:val="nil"/>
              <w:bottom w:val="nil"/>
              <w:right w:val="nil"/>
            </w:tcBorders>
            <w:shd w:val="clear" w:color="auto" w:fill="auto"/>
            <w:vAlign w:val="bottom"/>
            <w:hideMark/>
          </w:tcPr>
          <w:p w14:paraId="5611FD01" w14:textId="77777777" w:rsidR="00402195" w:rsidRDefault="00A25677">
            <w:pPr>
              <w:jc w:val="center"/>
              <w:rPr>
                <w:sz w:val="22"/>
                <w:szCs w:val="22"/>
              </w:rPr>
            </w:pPr>
            <w:r>
              <w:rPr>
                <w:sz w:val="22"/>
                <w:szCs w:val="22"/>
              </w:rPr>
              <w:t>811</w:t>
            </w:r>
          </w:p>
        </w:tc>
      </w:tr>
      <w:tr w:rsidR="00402195" w14:paraId="11E60606" w14:textId="77777777">
        <w:trPr>
          <w:trHeight w:val="2080"/>
          <w:jc w:val="center"/>
        </w:trPr>
        <w:tc>
          <w:tcPr>
            <w:tcW w:w="8100" w:type="dxa"/>
            <w:gridSpan w:val="3"/>
            <w:tcBorders>
              <w:top w:val="single" w:sz="4" w:space="0" w:color="auto"/>
              <w:left w:val="nil"/>
              <w:bottom w:val="double" w:sz="6" w:space="0" w:color="auto"/>
              <w:right w:val="nil"/>
            </w:tcBorders>
            <w:shd w:val="clear" w:color="auto" w:fill="auto"/>
            <w:vAlign w:val="bottom"/>
            <w:hideMark/>
          </w:tcPr>
          <w:p w14:paraId="747CDF24" w14:textId="018AD290" w:rsidR="00C434A6" w:rsidRPr="00B66CCD" w:rsidRDefault="00C434A6" w:rsidP="00B65DF1">
            <w:pPr>
              <w:rPr>
                <w:i/>
                <w:sz w:val="20"/>
                <w:szCs w:val="20"/>
              </w:rPr>
            </w:pPr>
            <w:r w:rsidRPr="00B66CCD">
              <w:rPr>
                <w:i/>
                <w:sz w:val="20"/>
                <w:szCs w:val="20"/>
              </w:rPr>
              <w:t>Source</w:t>
            </w:r>
            <w:r w:rsidR="00A25677" w:rsidRPr="00B66CCD">
              <w:rPr>
                <w:i/>
                <w:sz w:val="20"/>
                <w:szCs w:val="20"/>
              </w:rPr>
              <w:t xml:space="preserve">: </w:t>
            </w:r>
            <w:r w:rsidRPr="00D07D04">
              <w:rPr>
                <w:sz w:val="20"/>
                <w:szCs w:val="20"/>
              </w:rPr>
              <w:t>Data from a baseline survey collected for Project ABC in 2009 (Aker, Ksoll and Lybbert 2012).</w:t>
            </w:r>
          </w:p>
          <w:p w14:paraId="7D03B28F" w14:textId="0192EB8F" w:rsidR="00402195" w:rsidRPr="00B66CCD" w:rsidRDefault="00A25677" w:rsidP="00C74502">
            <w:pPr>
              <w:rPr>
                <w:sz w:val="20"/>
                <w:szCs w:val="20"/>
              </w:rPr>
            </w:pPr>
            <w:r w:rsidRPr="00B66CCD">
              <w:rPr>
                <w:i/>
                <w:sz w:val="20"/>
                <w:szCs w:val="20"/>
              </w:rPr>
              <w:t>Notes:</w:t>
            </w:r>
            <w:r w:rsidRPr="00B66CCD">
              <w:rPr>
                <w:sz w:val="20"/>
                <w:szCs w:val="20"/>
              </w:rPr>
              <w:t xml:space="preserve">   The total sample size is 1,038 farm households across 100 villages in two regions of Niger. Respondents are either men or women within the household who are eligible for an adult education program. Each row represents a separate regression, controlling for household mobile phone ownership, ethnicity, gender, and village-level fixed effects. Huber-White robust standard errors clustered at the village level are in parentheses.  * significant at the 10</w:t>
            </w:r>
            <w:r w:rsidR="00D20899" w:rsidRPr="00B66CCD">
              <w:rPr>
                <w:sz w:val="20"/>
                <w:szCs w:val="20"/>
              </w:rPr>
              <w:t xml:space="preserve"> percent</w:t>
            </w:r>
            <w:r w:rsidRPr="00B66CCD">
              <w:rPr>
                <w:sz w:val="20"/>
                <w:szCs w:val="20"/>
              </w:rPr>
              <w:t xml:space="preserve"> level, ** significant at the 5</w:t>
            </w:r>
            <w:r w:rsidR="00D20899" w:rsidRPr="00B66CCD">
              <w:rPr>
                <w:sz w:val="20"/>
                <w:szCs w:val="20"/>
              </w:rPr>
              <w:t xml:space="preserve"> percent</w:t>
            </w:r>
            <w:r w:rsidRPr="00B66CCD">
              <w:rPr>
                <w:sz w:val="20"/>
                <w:szCs w:val="20"/>
              </w:rPr>
              <w:t xml:space="preserve"> level, *** significant at the 1</w:t>
            </w:r>
            <w:r w:rsidR="00D20899" w:rsidRPr="00B66CCD">
              <w:rPr>
                <w:sz w:val="20"/>
                <w:szCs w:val="20"/>
              </w:rPr>
              <w:t xml:space="preserve"> percent</w:t>
            </w:r>
            <w:r w:rsidRPr="00B66CCD">
              <w:rPr>
                <w:sz w:val="20"/>
                <w:szCs w:val="20"/>
              </w:rPr>
              <w:t xml:space="preserve"> level. </w:t>
            </w:r>
          </w:p>
        </w:tc>
      </w:tr>
    </w:tbl>
    <w:p w14:paraId="4081C136" w14:textId="7C6385D1" w:rsidR="00402195" w:rsidRDefault="00402195">
      <w:pPr>
        <w:rPr>
          <w:b/>
          <w:bCs/>
          <w:sz w:val="20"/>
          <w:szCs w:val="20"/>
          <w:u w:val="double"/>
        </w:rPr>
      </w:pPr>
    </w:p>
    <w:sectPr w:rsidR="00402195">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8465C" w14:textId="77777777" w:rsidR="00826CFC" w:rsidRDefault="00826CFC">
      <w:r>
        <w:separator/>
      </w:r>
    </w:p>
  </w:endnote>
  <w:endnote w:type="continuationSeparator" w:id="0">
    <w:p w14:paraId="6F0E4C6E" w14:textId="77777777" w:rsidR="00826CFC" w:rsidRDefault="00826CFC">
      <w:r>
        <w:continuationSeparator/>
      </w:r>
    </w:p>
  </w:endnote>
  <w:endnote w:id="1">
    <w:p w14:paraId="1D25D0BA" w14:textId="3A8315BD" w:rsidR="00826CFC" w:rsidRDefault="00826CFC">
      <w:pPr>
        <w:pStyle w:val="EndnoteText"/>
      </w:pPr>
      <w:r>
        <w:rPr>
          <w:sz w:val="18"/>
          <w:szCs w:val="18"/>
        </w:rPr>
        <w:t xml:space="preserve">*Jenny C. Aker (corresponding author): The Fletcher School and Department of Economics, Tufts University, 160 Packard Avenue, Medford, MA 02155. Email: </w:t>
      </w:r>
      <w:hyperlink r:id="rId1" w:history="1">
        <w:r>
          <w:rPr>
            <w:rStyle w:val="Hyperlink"/>
            <w:sz w:val="18"/>
            <w:szCs w:val="18"/>
          </w:rPr>
          <w:t>Jenny.Aker@tufts.edu</w:t>
        </w:r>
      </w:hyperlink>
      <w:r>
        <w:rPr>
          <w:sz w:val="18"/>
          <w:szCs w:val="18"/>
        </w:rPr>
        <w:t xml:space="preserve">. Marcel Fafchamps: Freeman </w:t>
      </w:r>
      <w:proofErr w:type="spellStart"/>
      <w:r>
        <w:rPr>
          <w:sz w:val="18"/>
          <w:szCs w:val="18"/>
        </w:rPr>
        <w:t>Spogli</w:t>
      </w:r>
      <w:proofErr w:type="spellEnd"/>
      <w:r>
        <w:rPr>
          <w:sz w:val="18"/>
          <w:szCs w:val="18"/>
        </w:rPr>
        <w:t xml:space="preserve"> Institute for International Studies, Stanford University, 616 Serra Street, Stanford CA 94305. Email: </w:t>
      </w:r>
      <w:hyperlink r:id="rId2" w:history="1">
        <w:r w:rsidRPr="006D2250">
          <w:rPr>
            <w:rStyle w:val="Hyperlink"/>
            <w:sz w:val="18"/>
            <w:szCs w:val="18"/>
          </w:rPr>
          <w:t>fafchamp@stanford.edu</w:t>
        </w:r>
      </w:hyperlink>
      <w:r>
        <w:rPr>
          <w:sz w:val="18"/>
          <w:szCs w:val="18"/>
        </w:rPr>
        <w:t xml:space="preserve">. This research was partially funded by </w:t>
      </w:r>
      <w:proofErr w:type="spellStart"/>
      <w:r>
        <w:rPr>
          <w:sz w:val="18"/>
          <w:szCs w:val="18"/>
        </w:rPr>
        <w:t>Rocca</w:t>
      </w:r>
      <w:proofErr w:type="spellEnd"/>
      <w:r>
        <w:rPr>
          <w:sz w:val="18"/>
          <w:szCs w:val="18"/>
        </w:rPr>
        <w:t xml:space="preserve"> Dissertation Fellowship, the Ford Foundation, and UC Berkeley’s CIDER. We are grateful for comments from three anonymous referees, </w:t>
      </w:r>
      <w:proofErr w:type="spellStart"/>
      <w:r>
        <w:rPr>
          <w:sz w:val="18"/>
          <w:szCs w:val="18"/>
        </w:rPr>
        <w:t>Reena</w:t>
      </w:r>
      <w:proofErr w:type="spellEnd"/>
      <w:r>
        <w:rPr>
          <w:sz w:val="18"/>
          <w:szCs w:val="18"/>
        </w:rPr>
        <w:t xml:space="preserve"> </w:t>
      </w:r>
      <w:proofErr w:type="spellStart"/>
      <w:r>
        <w:rPr>
          <w:sz w:val="18"/>
          <w:szCs w:val="18"/>
        </w:rPr>
        <w:t>Badiana</w:t>
      </w:r>
      <w:proofErr w:type="spellEnd"/>
      <w:r>
        <w:rPr>
          <w:sz w:val="18"/>
          <w:szCs w:val="18"/>
        </w:rPr>
        <w:t xml:space="preserve">, Joanna Upton, and participants at the Center for the Study of African Economies (CSAE) and American Economic Association (AEA) conferences. All errors are our own. A supplemental appendix to this article is available at </w:t>
      </w:r>
      <w:hyperlink r:id="rId3" w:history="1">
        <w:r>
          <w:rPr>
            <w:color w:val="0000EF"/>
            <w:sz w:val="18"/>
            <w:szCs w:val="18"/>
            <w:u w:val="single" w:color="0000EF"/>
          </w:rPr>
          <w:t>http://wber.oxfordjournals.org/</w:t>
        </w:r>
      </w:hyperlink>
      <w:r>
        <w:rPr>
          <w:sz w:val="18"/>
          <w:szCs w:val="18"/>
        </w:rPr>
        <w:t>.</w:t>
      </w:r>
    </w:p>
  </w:endnote>
  <w:endnote w:id="2">
    <w:p w14:paraId="2D1590AD" w14:textId="220CA329" w:rsidR="00826CFC" w:rsidRDefault="00826CFC">
      <w:pPr>
        <w:pStyle w:val="EndnoteText"/>
      </w:pPr>
      <w:r>
        <w:rPr>
          <w:rStyle w:val="EndnoteReference"/>
        </w:rPr>
        <w:endnoteRef/>
      </w:r>
      <w:r>
        <w:t xml:space="preserve"> This section draws heavily on Aker (2010).</w:t>
      </w:r>
    </w:p>
  </w:endnote>
  <w:endnote w:id="3">
    <w:p w14:paraId="7C87ED66" w14:textId="51E5C8B4" w:rsidR="00826CFC" w:rsidRDefault="00826CFC">
      <w:pPr>
        <w:pStyle w:val="EndnoteText"/>
      </w:pPr>
      <w:r>
        <w:rPr>
          <w:rStyle w:val="EndnoteReference"/>
          <w:sz w:val="18"/>
          <w:szCs w:val="18"/>
        </w:rPr>
        <w:endnoteRef/>
      </w:r>
      <w:r>
        <w:rPr>
          <w:sz w:val="18"/>
          <w:szCs w:val="18"/>
        </w:rPr>
        <w:t xml:space="preserve"> </w:t>
      </w:r>
      <w:r>
        <w:t xml:space="preserve">Aker (2008) shows that grain traders store an average of one week, with larger traders (wholesalers) storing for an average of one month. Storage duration data were not available by commodity. Farmer-level data collected by one of the authors suggests that farmers primarily produce cowpea as a cash crop and sell soon after the harvest, thus implying limited storage, and store millet and sorghum for longer periods. </w:t>
      </w:r>
    </w:p>
  </w:endnote>
  <w:endnote w:id="4">
    <w:p w14:paraId="05AB54D9" w14:textId="6790B625" w:rsidR="00826CFC" w:rsidRDefault="00826CFC">
      <w:pPr>
        <w:pStyle w:val="EndnoteText"/>
      </w:pPr>
      <w:r>
        <w:t xml:space="preserve"> </w:t>
      </w:r>
      <w:r>
        <w:rPr>
          <w:rStyle w:val="EndnoteReference"/>
        </w:rPr>
        <w:endnoteRef/>
      </w:r>
      <w:r>
        <w:t xml:space="preserve">In surveys with agricultural traders and producers between 2005 and 2007, an overwhelming majority (87 percent) stated that they did not access or use price information provided Agricultural Market Information System (AMIS), primarily because of the type of data (only consumer prices are provided) and the timing of the data diffusion (the data are provided weekly, in some cases six days after a market).  </w:t>
      </w:r>
    </w:p>
  </w:endnote>
  <w:endnote w:id="5">
    <w:p w14:paraId="18E2C6CD" w14:textId="67BD68F1" w:rsidR="00826CFC" w:rsidRDefault="00826CFC">
      <w:pPr>
        <w:pStyle w:val="EndnoteText"/>
      </w:pPr>
      <w:r>
        <w:rPr>
          <w:rStyle w:val="EndnoteReference"/>
        </w:rPr>
        <w:endnoteRef/>
      </w:r>
      <w:r>
        <w:t xml:space="preserve"> Based on one of the author’s interviews with mobile phone service providers in Niger. The primary priority borders were those in the southern areas of the country (Nigeria, Burkina Faso, and Mali) rather than the north (Libya, Algeria). </w:t>
      </w:r>
    </w:p>
  </w:endnote>
  <w:endnote w:id="6">
    <w:p w14:paraId="4EF16244" w14:textId="6814DBB3" w:rsidR="00826CFC" w:rsidRDefault="00826CFC">
      <w:pPr>
        <w:pStyle w:val="EndnoteText"/>
      </w:pPr>
      <w:r>
        <w:t xml:space="preserve"> </w:t>
      </w:r>
      <w:r>
        <w:rPr>
          <w:rStyle w:val="EndnoteReference"/>
        </w:rPr>
        <w:endnoteRef/>
      </w:r>
      <w:r>
        <w:t>Figure 2 is similar to that presented in Aker (2010), but it extends the data until 2008 and adds data on road quality.</w:t>
      </w:r>
    </w:p>
  </w:endnote>
  <w:endnote w:id="7">
    <w:p w14:paraId="1D53A299" w14:textId="40D25B54" w:rsidR="00826CFC" w:rsidRDefault="00826CFC">
      <w:pPr>
        <w:pStyle w:val="EndnoteText"/>
      </w:pPr>
      <w:r>
        <w:rPr>
          <w:rStyle w:val="EndnoteReference"/>
        </w:rPr>
        <w:endnoteRef/>
      </w:r>
      <w:r>
        <w:t xml:space="preserve"> Since 2008, mobile phone coverage and adoption have expanded considerably into rural areas in Niger. The 2009 survey conducted by one of the authors revealed that mobile phone ownership had reached 29 percent in rural areas.  </w:t>
      </w:r>
    </w:p>
  </w:endnote>
  <w:endnote w:id="8">
    <w:p w14:paraId="100441EC" w14:textId="77518172" w:rsidR="00826CFC" w:rsidRDefault="00826CFC">
      <w:pPr>
        <w:pStyle w:val="EndnoteText"/>
      </w:pPr>
      <w:r>
        <w:rPr>
          <w:rStyle w:val="EndnoteReference"/>
        </w:rPr>
        <w:endnoteRef/>
      </w:r>
      <w:r>
        <w:t xml:space="preserve"> Jensen (2007, 2010) develops a model outlining the welfare implications of costly search under exogenous supply, focusing primarily on the producer’s perspective.</w:t>
      </w:r>
    </w:p>
  </w:endnote>
  <w:endnote w:id="9">
    <w:p w14:paraId="2C917D88" w14:textId="77777777" w:rsidR="00826CFC" w:rsidRDefault="00826CFC">
      <w:pPr>
        <w:pStyle w:val="EndnoteText"/>
      </w:pPr>
      <w:r>
        <w:rPr>
          <w:rStyle w:val="EndnoteReference"/>
        </w:rPr>
        <w:endnoteRef/>
      </w:r>
      <w:r>
        <w:t xml:space="preserve"> Agricultural traders in Niger also typically relied upon personal travel to obtain price information prior to the introduction of mobile phones.   </w:t>
      </w:r>
    </w:p>
  </w:endnote>
  <w:endnote w:id="10">
    <w:p w14:paraId="64899BDA" w14:textId="7CC7F5C4" w:rsidR="00826CFC" w:rsidRDefault="00826CFC">
      <w:pPr>
        <w:pStyle w:val="EndnoteText"/>
      </w:pPr>
      <w:r>
        <w:rPr>
          <w:rStyle w:val="EndnoteReference"/>
        </w:rPr>
        <w:endnoteRef/>
      </w:r>
      <w:r>
        <w:t xml:space="preserve"> In 2008, a two-minute call to a market located 10 km away cost US$.50, compared to US$1 for round-trip travel using a market truck or cart.  </w:t>
      </w:r>
    </w:p>
  </w:endnote>
  <w:endnote w:id="11">
    <w:p w14:paraId="0E2CE50C" w14:textId="1E2C66A0" w:rsidR="00826CFC" w:rsidRDefault="00826CFC">
      <w:pPr>
        <w:pStyle w:val="EndnoteText"/>
        <w:rPr>
          <w:rFonts w:ascii="Century Schoolbook" w:hAnsi="Century Schoolbook"/>
        </w:rPr>
      </w:pPr>
      <w:r>
        <w:rPr>
          <w:rStyle w:val="EndnoteReference"/>
        </w:rPr>
        <w:endnoteRef/>
      </w:r>
      <w:r>
        <w:t xml:space="preserve"> This scenario encompasses two possibilities. The first is that traders and markets are placed at regular intervals on a lattice or Taurus, and traders cover partially overlapping geographical areas. The second is that </w:t>
      </w:r>
      <w:r>
        <w:rPr>
          <w:i/>
        </w:rPr>
        <w:t>n</w:t>
      </w:r>
      <w:r>
        <w:t xml:space="preserve"> traders cover the same </w:t>
      </w:r>
      <w:r>
        <w:rPr>
          <w:i/>
        </w:rPr>
        <w:t>n</w:t>
      </w:r>
      <w:r>
        <w:t xml:space="preserve"> producer markets and sell in the same consumer market.</w:t>
      </w:r>
      <w:r>
        <w:rPr>
          <w:rFonts w:ascii="Century Schoolbook" w:hAnsi="Century Schoolbook"/>
        </w:rPr>
        <w:t xml:space="preserve"> </w:t>
      </w:r>
    </w:p>
  </w:endnote>
  <w:endnote w:id="12">
    <w:p w14:paraId="6B5BB195" w14:textId="2869DCDF" w:rsidR="00826CFC" w:rsidRDefault="00826CFC">
      <w:pPr>
        <w:pStyle w:val="EndnoteText"/>
      </w:pPr>
      <w:r>
        <w:rPr>
          <w:rStyle w:val="EndnoteReference"/>
        </w:rPr>
        <w:endnoteRef/>
      </w:r>
      <w:r>
        <w:t xml:space="preserve"> Systematic differences in </w:t>
      </w:r>
      <w:proofErr w:type="gramStart"/>
      <w:r>
        <w:rPr>
          <w:i/>
        </w:rPr>
        <w:t>F</w:t>
      </w:r>
      <w:r>
        <w:t>(</w:t>
      </w:r>
      <w:proofErr w:type="gramEnd"/>
      <w:r>
        <w:rPr>
          <w:i/>
        </w:rPr>
        <w:t>q</w:t>
      </w:r>
      <w:r>
        <w:t xml:space="preserve">) across markets would generate systematic differences in average price. However, in the first approximation, this should not affect the spatial integration of prices.  </w:t>
      </w:r>
    </w:p>
  </w:endnote>
  <w:endnote w:id="13">
    <w:p w14:paraId="37B8921F" w14:textId="004B1B33" w:rsidR="00826CFC" w:rsidRDefault="00826CFC">
      <w:pPr>
        <w:pStyle w:val="EndnoteText"/>
      </w:pPr>
      <w:r>
        <w:rPr>
          <w:rStyle w:val="EndnoteReference"/>
        </w:rPr>
        <w:endnoteRef/>
      </w:r>
      <w:r>
        <w:t xml:space="preserve"> We only consider symmetric </w:t>
      </w:r>
      <w:proofErr w:type="spellStart"/>
      <w:r>
        <w:t>equilibria</w:t>
      </w:r>
      <w:proofErr w:type="spellEnd"/>
      <w:r>
        <w:t xml:space="preserve"> (thus ruling out a situation whereby traders coordinate on a public randomization device), which implies that the only Nash </w:t>
      </w:r>
      <w:proofErr w:type="spellStart"/>
      <w:r>
        <w:t>equilibria</w:t>
      </w:r>
      <w:proofErr w:type="spellEnd"/>
      <w:r>
        <w:t xml:space="preserve"> </w:t>
      </w:r>
      <w:proofErr w:type="gramStart"/>
      <w:r>
        <w:t>is</w:t>
      </w:r>
      <w:proofErr w:type="gramEnd"/>
      <w:r>
        <w:t xml:space="preserve"> for each trader to randomize among each market with equal probability.</w:t>
      </w:r>
    </w:p>
  </w:endnote>
  <w:endnote w:id="14">
    <w:p w14:paraId="3ECA85CE" w14:textId="626229DE" w:rsidR="00826CFC" w:rsidRDefault="00826CFC">
      <w:pPr>
        <w:jc w:val="both"/>
        <w:rPr>
          <w:sz w:val="20"/>
          <w:szCs w:val="20"/>
        </w:rPr>
      </w:pPr>
      <w:r>
        <w:rPr>
          <w:rStyle w:val="EndnoteReference"/>
          <w:sz w:val="20"/>
          <w:szCs w:val="20"/>
        </w:rPr>
        <w:endnoteRef/>
      </w:r>
      <w:r>
        <w:rPr>
          <w:sz w:val="20"/>
          <w:szCs w:val="20"/>
        </w:rPr>
        <w:t xml:space="preserve"> To illustrate our model, assume that traders receive no information about market prices, and imagine that </w:t>
      </w:r>
      <w:proofErr w:type="gramStart"/>
      <w:r>
        <w:rPr>
          <w:sz w:val="20"/>
          <w:szCs w:val="20"/>
        </w:rPr>
        <w:t>the agricultural commodity can be stored by farmers</w:t>
      </w:r>
      <w:proofErr w:type="gramEnd"/>
      <w:r>
        <w:rPr>
          <w:sz w:val="20"/>
          <w:szCs w:val="20"/>
        </w:rPr>
        <w:t xml:space="preserve">. Consider farmers in market </w:t>
      </w:r>
      <w:r>
        <w:rPr>
          <w:i/>
          <w:sz w:val="20"/>
          <w:szCs w:val="20"/>
        </w:rPr>
        <w:t>m</w:t>
      </w:r>
      <w:r>
        <w:rPr>
          <w:sz w:val="20"/>
          <w:szCs w:val="20"/>
        </w:rPr>
        <w:t xml:space="preserve"> who are offered a low price because few traders happen to visit market </w:t>
      </w:r>
      <w:r>
        <w:rPr>
          <w:i/>
          <w:sz w:val="20"/>
          <w:szCs w:val="20"/>
        </w:rPr>
        <w:t>m</w:t>
      </w:r>
      <w:r>
        <w:rPr>
          <w:sz w:val="20"/>
          <w:szCs w:val="20"/>
        </w:rPr>
        <w:t xml:space="preserve"> on that day. Rather than selling at a low price, they can store and sell later, when more traders visit the market. In this case, intertemporal arbitrage will smooth prices in market </w:t>
      </w:r>
      <w:r>
        <w:rPr>
          <w:i/>
          <w:sz w:val="20"/>
          <w:szCs w:val="20"/>
        </w:rPr>
        <w:t>m</w:t>
      </w:r>
      <w:r>
        <w:rPr>
          <w:sz w:val="20"/>
          <w:szCs w:val="20"/>
        </w:rPr>
        <w:t xml:space="preserve"> across time (Williams and Wright 1991). As a result, prices in different markets cannot diverge simply because the number of traders who visit each market varies in a stochastic manner. </w:t>
      </w:r>
    </w:p>
  </w:endnote>
  <w:endnote w:id="15">
    <w:p w14:paraId="7A7C01CE" w14:textId="271DC55C" w:rsidR="00826CFC" w:rsidRDefault="00826CFC">
      <w:pPr>
        <w:pStyle w:val="EndnoteText"/>
        <w:rPr>
          <w:lang w:val="en-GB"/>
        </w:rPr>
      </w:pPr>
      <w:r>
        <w:rPr>
          <w:rStyle w:val="EndnoteReference"/>
        </w:rPr>
        <w:endnoteRef/>
      </w:r>
      <w:r>
        <w:t xml:space="preserve"> Because sorghum requires more rainfall than millet, it is grown in fewer geographic locations in Niger, primarily in the southern areas of the country. </w:t>
      </w:r>
      <w:proofErr w:type="gramStart"/>
      <w:r>
        <w:t>As a result, sorghum price data are available for fewer markets and during fewer periods and hence are subject to more missing observations than the cowpea or millet producer price data.</w:t>
      </w:r>
      <w:proofErr w:type="gramEnd"/>
    </w:p>
  </w:endnote>
  <w:endnote w:id="16">
    <w:p w14:paraId="025E311A" w14:textId="0FE60B4D" w:rsidR="00826CFC" w:rsidRDefault="00826CFC">
      <w:pPr>
        <w:pStyle w:val="EndnoteText"/>
      </w:pPr>
      <w:r>
        <w:rPr>
          <w:rStyle w:val="EndnoteReference"/>
        </w:rPr>
        <w:endnoteRef/>
      </w:r>
      <w:r>
        <w:t xml:space="preserve"> These data were obtained from the </w:t>
      </w:r>
      <w:proofErr w:type="spellStart"/>
      <w:r>
        <w:rPr>
          <w:i/>
        </w:rPr>
        <w:t>Syndicat</w:t>
      </w:r>
      <w:proofErr w:type="spellEnd"/>
      <w:r>
        <w:rPr>
          <w:i/>
        </w:rPr>
        <w:t xml:space="preserve"> des </w:t>
      </w:r>
      <w:proofErr w:type="spellStart"/>
      <w:r>
        <w:rPr>
          <w:i/>
        </w:rPr>
        <w:t>Transporteurs</w:t>
      </w:r>
      <w:proofErr w:type="spellEnd"/>
      <w:r>
        <w:rPr>
          <w:i/>
        </w:rPr>
        <w:t xml:space="preserve"> </w:t>
      </w:r>
      <w:proofErr w:type="spellStart"/>
      <w:r>
        <w:rPr>
          <w:i/>
        </w:rPr>
        <w:t>Routiers</w:t>
      </w:r>
      <w:proofErr w:type="spellEnd"/>
      <w:r>
        <w:t xml:space="preserve">, the </w:t>
      </w:r>
      <w:r>
        <w:rPr>
          <w:i/>
        </w:rPr>
        <w:t xml:space="preserve">Direction de la </w:t>
      </w:r>
      <w:proofErr w:type="spellStart"/>
      <w:r>
        <w:rPr>
          <w:i/>
        </w:rPr>
        <w:t>Météo</w:t>
      </w:r>
      <w:proofErr w:type="spellEnd"/>
      <w:r>
        <w:t xml:space="preserve"> in Niger, and the trader survey.  </w:t>
      </w:r>
      <w:r w:rsidRPr="007A79EA">
        <w:t>The data are the same as those used in Aker (2010), but are extended for an additional two years (from 2006 to 2008).</w:t>
      </w:r>
    </w:p>
  </w:endnote>
  <w:endnote w:id="17">
    <w:p w14:paraId="728E7042" w14:textId="71845035" w:rsidR="00826CFC" w:rsidRDefault="00826CFC">
      <w:pPr>
        <w:pStyle w:val="EndnoteText"/>
      </w:pPr>
      <w:r>
        <w:rPr>
          <w:rStyle w:val="EndnoteReference"/>
        </w:rPr>
        <w:endnoteRef/>
      </w:r>
      <w:r>
        <w:t xml:space="preserve"> Various dependent variables have been used in the literature to measure price dispersion. The consumer search literature has used the sample variance of prices across markets over time (Pratt, Wise, and </w:t>
      </w:r>
      <w:proofErr w:type="spellStart"/>
      <w:r>
        <w:t>Zeckhauser</w:t>
      </w:r>
      <w:proofErr w:type="spellEnd"/>
      <w:r>
        <w:t xml:space="preserve"> 1979), the coefficient of variation (CV) across markets (</w:t>
      </w:r>
      <w:proofErr w:type="spellStart"/>
      <w:r>
        <w:t>Eckard</w:t>
      </w:r>
      <w:proofErr w:type="spellEnd"/>
      <w:r>
        <w:t xml:space="preserve"> 2004; Jensen 2007), or the maximum and minimum prices across markets (Pratt, Wise, and </w:t>
      </w:r>
      <w:proofErr w:type="spellStart"/>
      <w:r>
        <w:t>Zeckhauser</w:t>
      </w:r>
      <w:proofErr w:type="spellEnd"/>
      <w:r>
        <w:t xml:space="preserve"> 1979; Jensen 2007). The international trade literature has used the log of the price ratio between two markets or the standard deviation of price differences across markets (Engel and Rogers 1996; Parsley and Wei 2001; </w:t>
      </w:r>
      <w:proofErr w:type="spellStart"/>
      <w:r>
        <w:t>Ceglowski</w:t>
      </w:r>
      <w:proofErr w:type="spellEnd"/>
      <w:r>
        <w:t xml:space="preserve"> 2003; Aker 2010). We adopt the latter approach for our core specification, but we also use the CV and the max-min as alternative specifications.</w:t>
      </w:r>
    </w:p>
  </w:endnote>
  <w:endnote w:id="18">
    <w:p w14:paraId="5D758E8F" w14:textId="0CDFED60" w:rsidR="00826CFC" w:rsidRDefault="00826CFC">
      <w:pPr>
        <w:autoSpaceDE w:val="0"/>
        <w:autoSpaceDN w:val="0"/>
        <w:adjustRightInd w:val="0"/>
        <w:rPr>
          <w:sz w:val="20"/>
          <w:szCs w:val="20"/>
        </w:rPr>
      </w:pPr>
      <w:r>
        <w:rPr>
          <w:rStyle w:val="EndnoteReference"/>
          <w:sz w:val="20"/>
          <w:szCs w:val="20"/>
        </w:rPr>
        <w:endnoteRef/>
      </w:r>
      <w:r>
        <w:rPr>
          <w:sz w:val="20"/>
          <w:szCs w:val="20"/>
        </w:rPr>
        <w:t xml:space="preserve"> In all specifications, “treatment” is defined as the presence of a mobile phone tower rather than mobile phone adoption (Aker 2010).</w:t>
      </w:r>
    </w:p>
  </w:endnote>
  <w:endnote w:id="19">
    <w:p w14:paraId="01EAFB2A" w14:textId="3BEC76C5" w:rsidR="00826CFC" w:rsidRDefault="00826CFC">
      <w:pPr>
        <w:pStyle w:val="ListParagraph"/>
        <w:ind w:left="0"/>
        <w:jc w:val="both"/>
        <w:rPr>
          <w:sz w:val="20"/>
          <w:szCs w:val="20"/>
        </w:rPr>
      </w:pPr>
      <w:r>
        <w:rPr>
          <w:rStyle w:val="EndnoteReference"/>
          <w:sz w:val="20"/>
          <w:szCs w:val="20"/>
        </w:rPr>
        <w:endnoteRef/>
      </w:r>
      <w:r>
        <w:rPr>
          <w:sz w:val="20"/>
          <w:szCs w:val="20"/>
        </w:rPr>
        <w:t xml:space="preserve"> A market’s urban status did not change between 1999 and 2008, so </w:t>
      </w:r>
      <w:proofErr w:type="gramStart"/>
      <w:r>
        <w:rPr>
          <w:sz w:val="20"/>
          <w:szCs w:val="20"/>
        </w:rPr>
        <w:t>this is controlled for by including market pair and market fixed effects</w:t>
      </w:r>
      <w:proofErr w:type="gramEnd"/>
      <w:r>
        <w:rPr>
          <w:sz w:val="20"/>
          <w:szCs w:val="20"/>
        </w:rPr>
        <w:t xml:space="preserve">. Road quality in Niger was fairly stagnant during the time period under consideration. In 1995, Niger had 3,526 km of paved roads, increasing to 3,761 km in 2008, with the primary improvement occurring in 1997 (prior to mobile phone coverage) (Figure 2). Among the markets in our sample, only 16 percent of markets received some type of road improvement between 1999 and 2008, with the majority of this improvement occurring in 2007/2008, toward the end of our sample period and well after mobile phone coverage was introduced into these markets.   </w:t>
      </w:r>
    </w:p>
  </w:endnote>
  <w:endnote w:id="20">
    <w:p w14:paraId="7300F1F7" w14:textId="4982ED6A" w:rsidR="00826CFC" w:rsidRDefault="00826CFC">
      <w:pPr>
        <w:pStyle w:val="EndnoteText"/>
      </w:pPr>
      <w:r>
        <w:rPr>
          <w:rStyle w:val="EndnoteReference"/>
        </w:rPr>
        <w:endnoteRef/>
      </w:r>
      <w:r w:rsidRPr="00CD3D6C">
        <w:t>This table is similar to the table presented in Aker (2010), with the exception of the definition of the “mobile phone coverage” variable.</w:t>
      </w:r>
    </w:p>
  </w:endnote>
  <w:endnote w:id="21">
    <w:p w14:paraId="2EB22D5C" w14:textId="7EEA2558" w:rsidR="00826CFC" w:rsidRDefault="00826CFC">
      <w:pPr>
        <w:pStyle w:val="EndnoteText"/>
      </w:pPr>
      <w:r>
        <w:rPr>
          <w:rStyle w:val="EndnoteReference"/>
        </w:rPr>
        <w:endnoteRef/>
      </w:r>
      <w:r>
        <w:t xml:space="preserve"> These tests do not test for other time-varying unobserved factors that might be simultaneously correlated with mobile phone coverage and the outcomes of interest, such as road quality, landline coverage, donor funding, and private sector investment. Some of these factors, such as changing relations with France in the north and an increase in anti-terrorism activity, either occurred outside of our study sample (e.g., in the Saharan desert) or outside of our study period. Other changes occurring in Niger over this time (such as the introduction of Chinese investment into Niger or increased aid in the wake of the 2005 food crisis) would need to be correlated with an increase in mobile phone rollout during our time period. Although Chinese investment could be a potentially important confounding factor, the growth of this investment occurred after most of the markets in our sample had mobile phone coverage. </w:t>
      </w:r>
    </w:p>
  </w:endnote>
  <w:endnote w:id="22">
    <w:p w14:paraId="0482F79F" w14:textId="1ECCE117" w:rsidR="00826CFC" w:rsidRDefault="00826CFC">
      <w:pPr>
        <w:pStyle w:val="EndnoteText"/>
      </w:pPr>
      <w:r>
        <w:rPr>
          <w:rStyle w:val="EndnoteReference"/>
        </w:rPr>
        <w:endnoteRef/>
      </w:r>
      <w:r>
        <w:t xml:space="preserve"> Aker (2010) also included cross-border markets in the specification. This is not possible for producer price dispersion, as producer price data are not available from cross-border markets. Thus, all of the regressions using are only for markets within Niger. </w:t>
      </w:r>
    </w:p>
  </w:endnote>
  <w:endnote w:id="23">
    <w:p w14:paraId="2F624709" w14:textId="307CFE26" w:rsidR="00826CFC" w:rsidRDefault="00826CFC">
      <w:pPr>
        <w:pStyle w:val="EndnoteText"/>
      </w:pPr>
      <w:r>
        <w:rPr>
          <w:rStyle w:val="EndnoteReference"/>
        </w:rPr>
        <w:endnoteRef/>
      </w:r>
      <w:r>
        <w:t xml:space="preserve"> We also conducted the heterogeneity analysis by the market’s landline status prior to mobile phone coverage and found no statistically significant effects. The results are available upon request.  </w:t>
      </w:r>
    </w:p>
  </w:endnote>
  <w:endnote w:id="24">
    <w:p w14:paraId="684BE78E" w14:textId="4F4B822D" w:rsidR="00826CFC" w:rsidRDefault="00826CFC">
      <w:pPr>
        <w:pStyle w:val="EndnoteText"/>
      </w:pPr>
      <w:r>
        <w:rPr>
          <w:rStyle w:val="EndnoteReference"/>
        </w:rPr>
        <w:endnoteRef/>
      </w:r>
      <w:r>
        <w:t xml:space="preserve"> The Niger Agricultural Market Information System (AMIS) defines four different types of markets: producer, consumer, wholesale, and border. These categories are not mutually exclusive and are open to interpretation. Here, we regard as surplus markets those that are primarily classified as producer markets (i.e., those markets that are located in surplus regions and serve as major trading points for farmers to sell their produce).</w:t>
      </w:r>
    </w:p>
  </w:endnote>
  <w:endnote w:id="25">
    <w:p w14:paraId="42FF10C5" w14:textId="2919ADAB" w:rsidR="00826CFC" w:rsidRDefault="00826CFC">
      <w:pPr>
        <w:pStyle w:val="EndnoteText"/>
        <w:rPr>
          <w:lang w:val="en-GB"/>
        </w:rPr>
      </w:pPr>
      <w:r>
        <w:rPr>
          <w:rStyle w:val="EndnoteReference"/>
        </w:rPr>
        <w:endnoteRef/>
      </w:r>
      <w:r>
        <w:t xml:space="preserve"> For the gross trade margin to change, consumer prices should fall, producer prices should </w:t>
      </w:r>
      <w:proofErr w:type="gramStart"/>
      <w:r>
        <w:t>rise</w:t>
      </w:r>
      <w:proofErr w:type="gramEnd"/>
      <w:r>
        <w:t>, or both. The relative price change is akin to a standard tax incidence question: if the short-run price elasticity of demand is larger than the short-run price elasticity of supply, the average consumer price will fall by more than the average producer price rises. The demand for staple food is, in all likelihood, price inelastic. In contrast, supply may be more price elastic if farmers store their output or have alternative uses (e.g., cowpea cakes). Without independent evidence on short-run price elasticities in Niger, we are unable to make strong predictions either way. However, we expect no systematic effect on producer and consumer price differences within the same market because mobile phone coverage is unlikely to affect the spatial allocation of trade within a single market.</w:t>
      </w:r>
    </w:p>
  </w:endnote>
  <w:endnote w:id="26">
    <w:p w14:paraId="1E88C51E" w14:textId="0CF959EA" w:rsidR="00826CFC" w:rsidRDefault="00826CFC">
      <w:pPr>
        <w:pStyle w:val="EndnoteText"/>
      </w:pPr>
      <w:r>
        <w:rPr>
          <w:rStyle w:val="EndnoteReference"/>
        </w:rPr>
        <w:endnoteRef/>
      </w:r>
      <w:r>
        <w:t xml:space="preserve"> To answer this question precisely, we could use trader-level data on gross margins at different levels of the supply chain. Although we have trader-level data over a two-year period, we do not have these data over the full period of our sample.</w:t>
      </w:r>
    </w:p>
  </w:endnote>
  <w:endnote w:id="27">
    <w:p w14:paraId="7FFECD7C" w14:textId="3F94C127" w:rsidR="00826CFC" w:rsidRDefault="00826CFC">
      <w:pPr>
        <w:pStyle w:val="EndnoteText"/>
      </w:pPr>
      <w:r>
        <w:rPr>
          <w:rStyle w:val="EndnoteReference"/>
        </w:rPr>
        <w:endnoteRef/>
      </w:r>
      <w:r>
        <w:t>Restricting the sample to consumer price data during 1999–2007, we find that millet consumer prices decrease in deficit markets by 1.3-2.8 percent, with a statistically significant effect. The millet results are consistent with Aker (2008).</w:t>
      </w:r>
    </w:p>
  </w:endnote>
  <w:endnote w:id="28">
    <w:p w14:paraId="6D1E1A16" w14:textId="59284420" w:rsidR="00826CFC" w:rsidRDefault="00826CFC">
      <w:pPr>
        <w:pStyle w:val="EndnoteText"/>
      </w:pPr>
      <w:r>
        <w:rPr>
          <w:rStyle w:val="EndnoteReference"/>
        </w:rPr>
        <w:endnoteRef/>
      </w:r>
      <w:r w:rsidRPr="0039055D">
        <w:t>It is also conceivable that our categorization of surplus and deficit markets is imprecise. A market’s “surplus” or “deficit” status may vary across seasons and years. In the absence of time-varying data on trade flows, we can only categorize markets based on the average trading patterns, which might be an oversimplification.</w:t>
      </w:r>
      <w:r>
        <w:rPr>
          <w:sz w:val="22"/>
          <w:szCs w:val="22"/>
        </w:rPr>
        <w:t xml:space="preserve"> </w:t>
      </w:r>
      <w:r>
        <w:t>This categorization is similarly true for a market’s status as a collection, retail, or wholesale market, which is correlated with its categorization as surplus or deficit.</w:t>
      </w:r>
    </w:p>
  </w:endnote>
  <w:endnote w:id="29">
    <w:p w14:paraId="36DBAA90" w14:textId="48C2BBD3" w:rsidR="00826CFC" w:rsidRDefault="00826CFC">
      <w:pPr>
        <w:pStyle w:val="EndnoteText"/>
      </w:pPr>
      <w:r>
        <w:rPr>
          <w:rStyle w:val="EndnoteReference"/>
        </w:rPr>
        <w:endnoteRef/>
      </w:r>
      <w:r>
        <w:t xml:space="preserve"> There are only 411 observations in Panel A (</w:t>
      </w:r>
      <w:r w:rsidRPr="0028598E">
        <w:t>Table</w:t>
      </w:r>
      <w:r>
        <w:t xml:space="preserve"> 9) because the question was only asked of farmers who had sold the relevant commodities since the previous harvest (and thus could report a producer price). We did not impute the missing values with a zero price.</w:t>
      </w:r>
    </w:p>
  </w:endnote>
  <w:endnote w:id="30">
    <w:p w14:paraId="242B37CC" w14:textId="5E0AA2CE" w:rsidR="00826CFC" w:rsidRDefault="00826CFC">
      <w:pPr>
        <w:pStyle w:val="EndnoteText"/>
      </w:pPr>
      <w:r>
        <w:rPr>
          <w:rStyle w:val="EndnoteReference"/>
        </w:rPr>
        <w:endnoteRef/>
      </w:r>
      <w:r>
        <w:t xml:space="preserve"> Our results are also in contrast to Goyal (2010), who finds that </w:t>
      </w:r>
      <w:proofErr w:type="gramStart"/>
      <w:r>
        <w:t>internet</w:t>
      </w:r>
      <w:proofErr w:type="gramEnd"/>
      <w:r>
        <w:t xml:space="preserve"> kiosks increase producers’ soybean prices in India. The technology is different from mobile phone coverage because it provides both price and quality information to farmers.  </w:t>
      </w:r>
      <w:r>
        <w:tab/>
      </w:r>
    </w:p>
  </w:endnote>
  <w:endnote w:id="31">
    <w:p w14:paraId="29084CA6" w14:textId="59149ED0" w:rsidR="00826CFC" w:rsidRDefault="00826CFC">
      <w:pPr>
        <w:pStyle w:val="EndnoteText"/>
      </w:pPr>
      <w:r>
        <w:rPr>
          <w:rStyle w:val="EndnoteReference"/>
        </w:rPr>
        <w:endnoteRef/>
      </w:r>
      <w:r>
        <w:t xml:space="preserve"> Aker and Ksoll (2013) report similar findings: a mobile phone-based education intervention (which was randomized at the village level) occurring between 2009 and 2011 increased farmers’ access to price information but did not change farmers’ marketing behavior or the farm-gate price received.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D19A" w14:textId="77777777" w:rsidR="00826CFC" w:rsidRDefault="00826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3DCD670" w14:textId="77777777" w:rsidR="00826CFC" w:rsidRDefault="00826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5BC09" w14:textId="77777777" w:rsidR="00826CFC" w:rsidRDefault="00826CFC">
    <w:pPr>
      <w:pStyle w:val="Footer"/>
      <w:framePr w:wrap="around" w:vAnchor="text" w:hAnchor="margin" w:xAlign="center" w:y="1"/>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047EA7">
      <w:rPr>
        <w:rStyle w:val="PageNumber"/>
        <w:noProof/>
        <w:sz w:val="20"/>
        <w:szCs w:val="20"/>
      </w:rPr>
      <w:t>39</w:t>
    </w:r>
    <w:r>
      <w:rPr>
        <w:rStyle w:val="PageNumber"/>
        <w:sz w:val="20"/>
        <w:szCs w:val="20"/>
      </w:rPr>
      <w:fldChar w:fldCharType="end"/>
    </w:r>
  </w:p>
  <w:p w14:paraId="24CB5DD8" w14:textId="77777777" w:rsidR="00826CFC" w:rsidRDefault="00826CFC">
    <w:pPr>
      <w:pStyle w:val="Footer"/>
      <w:ind w:right="360"/>
      <w:jc w:val="center"/>
      <w:rPr>
        <w:rFonts w:ascii="Garamond" w:hAnsi="Garamond"/>
        <w:sz w:val="22"/>
        <w:szCs w:val="22"/>
      </w:rPr>
    </w:pPr>
  </w:p>
  <w:p w14:paraId="28DBE044" w14:textId="77777777" w:rsidR="00826CFC" w:rsidRDefault="00826C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D90CB" w14:textId="77777777" w:rsidR="00826CFC" w:rsidRDefault="00826CFC">
      <w:r>
        <w:separator/>
      </w:r>
    </w:p>
  </w:footnote>
  <w:footnote w:type="continuationSeparator" w:id="0">
    <w:p w14:paraId="5BB0C144" w14:textId="77777777" w:rsidR="00826CFC" w:rsidRDefault="00826C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FA3"/>
    <w:multiLevelType w:val="multilevel"/>
    <w:tmpl w:val="5610311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nsid w:val="0E557607"/>
    <w:multiLevelType w:val="hybridMultilevel"/>
    <w:tmpl w:val="116CCFFE"/>
    <w:lvl w:ilvl="0" w:tplc="E34EB44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E5503C"/>
    <w:multiLevelType w:val="multilevel"/>
    <w:tmpl w:val="E39ED2F4"/>
    <w:lvl w:ilvl="0">
      <w:start w:val="1"/>
      <w:numFmt w:val="upperRoman"/>
      <w:lvlText w:val="%1."/>
      <w:lvlJc w:val="right"/>
      <w:pPr>
        <w:ind w:left="900" w:hanging="18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nsid w:val="3FF25BE4"/>
    <w:multiLevelType w:val="multilevel"/>
    <w:tmpl w:val="0A8C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E31493"/>
    <w:multiLevelType w:val="hybridMultilevel"/>
    <w:tmpl w:val="9B4C40AC"/>
    <w:lvl w:ilvl="0" w:tplc="BD5E34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812757"/>
    <w:multiLevelType w:val="hybridMultilevel"/>
    <w:tmpl w:val="B944008C"/>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ing Editor">
    <w15:presenceInfo w15:providerId="None" w15:userId="Managing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95"/>
    <w:rsid w:val="00041188"/>
    <w:rsid w:val="00047EA7"/>
    <w:rsid w:val="000C6BF1"/>
    <w:rsid w:val="0012456E"/>
    <w:rsid w:val="0016064B"/>
    <w:rsid w:val="001A486A"/>
    <w:rsid w:val="001B1DE0"/>
    <w:rsid w:val="001C1234"/>
    <w:rsid w:val="001C7441"/>
    <w:rsid w:val="001D0096"/>
    <w:rsid w:val="001E34DC"/>
    <w:rsid w:val="00220187"/>
    <w:rsid w:val="0028598E"/>
    <w:rsid w:val="00307E30"/>
    <w:rsid w:val="0039055D"/>
    <w:rsid w:val="003B43F5"/>
    <w:rsid w:val="00402195"/>
    <w:rsid w:val="004239C5"/>
    <w:rsid w:val="00442B6B"/>
    <w:rsid w:val="00463BAA"/>
    <w:rsid w:val="00465DCA"/>
    <w:rsid w:val="004979D9"/>
    <w:rsid w:val="004C449F"/>
    <w:rsid w:val="005217AC"/>
    <w:rsid w:val="00523D01"/>
    <w:rsid w:val="0058694C"/>
    <w:rsid w:val="00587545"/>
    <w:rsid w:val="005A0BF6"/>
    <w:rsid w:val="005C16B5"/>
    <w:rsid w:val="005D10D5"/>
    <w:rsid w:val="00632F5C"/>
    <w:rsid w:val="00694FD8"/>
    <w:rsid w:val="006A1F06"/>
    <w:rsid w:val="006D4869"/>
    <w:rsid w:val="006F673C"/>
    <w:rsid w:val="0070778D"/>
    <w:rsid w:val="007A79EA"/>
    <w:rsid w:val="007C4466"/>
    <w:rsid w:val="00803EE8"/>
    <w:rsid w:val="0082030C"/>
    <w:rsid w:val="00826A4F"/>
    <w:rsid w:val="00826CFC"/>
    <w:rsid w:val="00837D2C"/>
    <w:rsid w:val="00852A3C"/>
    <w:rsid w:val="00852D84"/>
    <w:rsid w:val="00865A37"/>
    <w:rsid w:val="00873BA4"/>
    <w:rsid w:val="008A733F"/>
    <w:rsid w:val="008B1176"/>
    <w:rsid w:val="008B4E19"/>
    <w:rsid w:val="008E3ABB"/>
    <w:rsid w:val="00907C56"/>
    <w:rsid w:val="00955492"/>
    <w:rsid w:val="00966F8D"/>
    <w:rsid w:val="00990ADB"/>
    <w:rsid w:val="00994E52"/>
    <w:rsid w:val="0099553D"/>
    <w:rsid w:val="009C00F1"/>
    <w:rsid w:val="009C731A"/>
    <w:rsid w:val="009D0A05"/>
    <w:rsid w:val="00A07A52"/>
    <w:rsid w:val="00A25677"/>
    <w:rsid w:val="00A657D4"/>
    <w:rsid w:val="00A762DF"/>
    <w:rsid w:val="00A90568"/>
    <w:rsid w:val="00AC031B"/>
    <w:rsid w:val="00AC74F3"/>
    <w:rsid w:val="00AE4420"/>
    <w:rsid w:val="00B175FB"/>
    <w:rsid w:val="00B25404"/>
    <w:rsid w:val="00B44016"/>
    <w:rsid w:val="00B65DF1"/>
    <w:rsid w:val="00B66CCD"/>
    <w:rsid w:val="00BA208F"/>
    <w:rsid w:val="00BB1F69"/>
    <w:rsid w:val="00BB5A32"/>
    <w:rsid w:val="00C434A6"/>
    <w:rsid w:val="00C74502"/>
    <w:rsid w:val="00CD3D6C"/>
    <w:rsid w:val="00D20899"/>
    <w:rsid w:val="00D546E7"/>
    <w:rsid w:val="00D71D8B"/>
    <w:rsid w:val="00D97042"/>
    <w:rsid w:val="00D97B4F"/>
    <w:rsid w:val="00DB37B5"/>
    <w:rsid w:val="00E3306C"/>
    <w:rsid w:val="00EA15D8"/>
    <w:rsid w:val="00EB3378"/>
    <w:rsid w:val="00EB5B92"/>
    <w:rsid w:val="00EF6CA7"/>
    <w:rsid w:val="00F00CA6"/>
    <w:rsid w:val="00F050DA"/>
    <w:rsid w:val="00F55EAE"/>
    <w:rsid w:val="00F64D1E"/>
    <w:rsid w:val="00F8099E"/>
    <w:rsid w:val="00F87A9E"/>
    <w:rsid w:val="00F949B0"/>
    <w:rsid w:val="00FD19F4"/>
    <w:rsid w:val="00FE161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C6C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te de bas de page Car,ALTS FOOTNOTE,fn,single space,footnote text,FOOTNOTES,Fodnotetekst Tegn,footnote text Char,Fodnotetekst Tegn Char,single space Char,footnote text Char Char Char,Fodnotetekst Tegn Char1,single space Char1"/>
    <w:basedOn w:val="Normal"/>
    <w:link w:val="FootnoteTextChar"/>
    <w:semiHidden/>
    <w:rPr>
      <w:sz w:val="20"/>
      <w:szCs w:val="20"/>
    </w:rPr>
  </w:style>
  <w:style w:type="character" w:styleId="FootnoteReference">
    <w:name w:val="footnote reference"/>
    <w:aliases w:val="ftref"/>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rPr>
      <w:rFonts w:ascii="Garamond" w:hAnsi="Garamond"/>
      <w:sz w:val="22"/>
      <w:lang w:val="fr-FR"/>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customStyle="1" w:styleId="CommentTextChar">
    <w:name w:val="Comment Text Char"/>
    <w:basedOn w:val="DefaultParagraphFont"/>
    <w:link w:val="CommentText"/>
    <w:rPr>
      <w:lang w:val="en-US" w:eastAsia="en-US" w:bidi="ar-SA"/>
    </w:rPr>
  </w:style>
  <w:style w:type="character" w:customStyle="1" w:styleId="CharChar">
    <w:name w:val="Char Char"/>
    <w:basedOn w:val="DefaultParagraphFont"/>
    <w:rPr>
      <w:lang w:val="en-US" w:eastAsia="en-US" w:bidi="ar-SA"/>
    </w:rPr>
  </w:style>
  <w:style w:type="paragraph" w:styleId="BodyText">
    <w:name w:val="Body Text"/>
    <w:basedOn w:val="Normal"/>
    <w:link w:val="BodyTextChar"/>
    <w:pPr>
      <w:spacing w:after="120"/>
    </w:pPr>
  </w:style>
  <w:style w:type="character" w:customStyle="1" w:styleId="MTEquationSection">
    <w:name w:val="MTEquationSection"/>
    <w:basedOn w:val="DefaultParagraphFont"/>
    <w:rPr>
      <w:rFonts w:ascii="Garamond" w:hAnsi="Garamond"/>
      <w:b/>
      <w:bCs/>
      <w:vanish w:val="0"/>
      <w:color w:val="FF0000"/>
      <w:sz w:val="28"/>
      <w:szCs w:val="28"/>
    </w:rPr>
  </w:style>
  <w:style w:type="character" w:customStyle="1" w:styleId="FooterChar">
    <w:name w:val="Footer Char"/>
    <w:basedOn w:val="DefaultParagraphFont"/>
    <w:link w:val="Footer"/>
    <w:uiPriority w:val="99"/>
    <w:rPr>
      <w:sz w:val="24"/>
      <w:szCs w:val="24"/>
    </w:rPr>
  </w:style>
  <w:style w:type="character" w:customStyle="1" w:styleId="FootnoteTextChar">
    <w:name w:val="Footnote Text Char"/>
    <w:aliases w:val="Note de bas de page Car Char,ALTS FOOTNOTE Char,fn Char,single space Char2,footnote text Char1,FOOTNOTES Char,Fodnotetekst Tegn Char2,footnote text Char Char,Fodnotetekst Tegn Char Char,single space Char Char,single space Char1 Char"/>
    <w:basedOn w:val="DefaultParagraphFont"/>
    <w:link w:val="FootnoteText"/>
    <w:uiPriority w:val="99"/>
    <w:semiHidden/>
  </w:style>
  <w:style w:type="paragraph" w:styleId="PlainText">
    <w:name w:val="Plain Text"/>
    <w:basedOn w:val="Normal"/>
    <w:link w:val="PlainTextChar"/>
    <w:uiPriority w:val="99"/>
    <w:unhideWhenUsed/>
    <w:rPr>
      <w:rFonts w:ascii="Consolas" w:eastAsia="Calibri" w:hAnsi="Consolas"/>
      <w:sz w:val="21"/>
      <w:szCs w:val="21"/>
      <w:lang w:val="fr-FR"/>
    </w:rPr>
  </w:style>
  <w:style w:type="character" w:customStyle="1" w:styleId="PlainTextChar">
    <w:name w:val="Plain Text Char"/>
    <w:basedOn w:val="DefaultParagraphFont"/>
    <w:link w:val="PlainText"/>
    <w:uiPriority w:val="99"/>
    <w:rPr>
      <w:rFonts w:ascii="Consolas" w:eastAsia="Calibri" w:hAnsi="Consolas" w:cs="Times New Roman"/>
      <w:sz w:val="21"/>
      <w:szCs w:val="21"/>
      <w:lang w:val="fr-FR"/>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Pr>
      <w:sz w:val="24"/>
      <w:szCs w:val="24"/>
    </w:rPr>
  </w:style>
  <w:style w:type="paragraph" w:customStyle="1" w:styleId="Default">
    <w:name w:val="Default"/>
    <w:pPr>
      <w:autoSpaceDE w:val="0"/>
      <w:autoSpaceDN w:val="0"/>
      <w:adjustRightInd w:val="0"/>
    </w:pPr>
    <w:rPr>
      <w:color w:val="000000"/>
    </w:rPr>
  </w:style>
  <w:style w:type="character" w:customStyle="1" w:styleId="BodyText2Char">
    <w:name w:val="Body Text 2 Char"/>
    <w:basedOn w:val="DefaultParagraphFont"/>
    <w:link w:val="BodyText2"/>
    <w:rPr>
      <w:rFonts w:ascii="Garamond" w:hAnsi="Garamond"/>
      <w:sz w:val="22"/>
      <w:szCs w:val="24"/>
      <w:lang w:val="fr-FR"/>
    </w:rPr>
  </w:style>
  <w:style w:type="paragraph" w:styleId="Revision">
    <w:name w:val="Revision"/>
    <w:hidden/>
    <w:uiPriority w:val="99"/>
    <w:semiHidden/>
  </w:style>
  <w:style w:type="character" w:styleId="FollowedHyperlink">
    <w:name w:val="FollowedHyperlink"/>
    <w:basedOn w:val="DefaultParagraphFont"/>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te de bas de page Car,ALTS FOOTNOTE,fn,single space,footnote text,FOOTNOTES,Fodnotetekst Tegn,footnote text Char,Fodnotetekst Tegn Char,single space Char,footnote text Char Char Char,Fodnotetekst Tegn Char1,single space Char1"/>
    <w:basedOn w:val="Normal"/>
    <w:link w:val="FootnoteTextChar"/>
    <w:semiHidden/>
    <w:rPr>
      <w:sz w:val="20"/>
      <w:szCs w:val="20"/>
    </w:rPr>
  </w:style>
  <w:style w:type="character" w:styleId="FootnoteReference">
    <w:name w:val="footnote reference"/>
    <w:aliases w:val="ftref"/>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rPr>
      <w:rFonts w:ascii="Garamond" w:hAnsi="Garamond"/>
      <w:sz w:val="22"/>
      <w:lang w:val="fr-FR"/>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customStyle="1" w:styleId="CommentTextChar">
    <w:name w:val="Comment Text Char"/>
    <w:basedOn w:val="DefaultParagraphFont"/>
    <w:link w:val="CommentText"/>
    <w:rPr>
      <w:lang w:val="en-US" w:eastAsia="en-US" w:bidi="ar-SA"/>
    </w:rPr>
  </w:style>
  <w:style w:type="character" w:customStyle="1" w:styleId="CharChar">
    <w:name w:val="Char Char"/>
    <w:basedOn w:val="DefaultParagraphFont"/>
    <w:rPr>
      <w:lang w:val="en-US" w:eastAsia="en-US" w:bidi="ar-SA"/>
    </w:rPr>
  </w:style>
  <w:style w:type="paragraph" w:styleId="BodyText">
    <w:name w:val="Body Text"/>
    <w:basedOn w:val="Normal"/>
    <w:link w:val="BodyTextChar"/>
    <w:pPr>
      <w:spacing w:after="120"/>
    </w:pPr>
  </w:style>
  <w:style w:type="character" w:customStyle="1" w:styleId="MTEquationSection">
    <w:name w:val="MTEquationSection"/>
    <w:basedOn w:val="DefaultParagraphFont"/>
    <w:rPr>
      <w:rFonts w:ascii="Garamond" w:hAnsi="Garamond"/>
      <w:b/>
      <w:bCs/>
      <w:vanish w:val="0"/>
      <w:color w:val="FF0000"/>
      <w:sz w:val="28"/>
      <w:szCs w:val="28"/>
    </w:rPr>
  </w:style>
  <w:style w:type="character" w:customStyle="1" w:styleId="FooterChar">
    <w:name w:val="Footer Char"/>
    <w:basedOn w:val="DefaultParagraphFont"/>
    <w:link w:val="Footer"/>
    <w:uiPriority w:val="99"/>
    <w:rPr>
      <w:sz w:val="24"/>
      <w:szCs w:val="24"/>
    </w:rPr>
  </w:style>
  <w:style w:type="character" w:customStyle="1" w:styleId="FootnoteTextChar">
    <w:name w:val="Footnote Text Char"/>
    <w:aliases w:val="Note de bas de page Car Char,ALTS FOOTNOTE Char,fn Char,single space Char2,footnote text Char1,FOOTNOTES Char,Fodnotetekst Tegn Char2,footnote text Char Char,Fodnotetekst Tegn Char Char,single space Char Char,single space Char1 Char"/>
    <w:basedOn w:val="DefaultParagraphFont"/>
    <w:link w:val="FootnoteText"/>
    <w:uiPriority w:val="99"/>
    <w:semiHidden/>
  </w:style>
  <w:style w:type="paragraph" w:styleId="PlainText">
    <w:name w:val="Plain Text"/>
    <w:basedOn w:val="Normal"/>
    <w:link w:val="PlainTextChar"/>
    <w:uiPriority w:val="99"/>
    <w:unhideWhenUsed/>
    <w:rPr>
      <w:rFonts w:ascii="Consolas" w:eastAsia="Calibri" w:hAnsi="Consolas"/>
      <w:sz w:val="21"/>
      <w:szCs w:val="21"/>
      <w:lang w:val="fr-FR"/>
    </w:rPr>
  </w:style>
  <w:style w:type="character" w:customStyle="1" w:styleId="PlainTextChar">
    <w:name w:val="Plain Text Char"/>
    <w:basedOn w:val="DefaultParagraphFont"/>
    <w:link w:val="PlainText"/>
    <w:uiPriority w:val="99"/>
    <w:rPr>
      <w:rFonts w:ascii="Consolas" w:eastAsia="Calibri" w:hAnsi="Consolas" w:cs="Times New Roman"/>
      <w:sz w:val="21"/>
      <w:szCs w:val="21"/>
      <w:lang w:val="fr-FR"/>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Pr>
      <w:sz w:val="24"/>
      <w:szCs w:val="24"/>
    </w:rPr>
  </w:style>
  <w:style w:type="paragraph" w:customStyle="1" w:styleId="Default">
    <w:name w:val="Default"/>
    <w:pPr>
      <w:autoSpaceDE w:val="0"/>
      <w:autoSpaceDN w:val="0"/>
      <w:adjustRightInd w:val="0"/>
    </w:pPr>
    <w:rPr>
      <w:color w:val="000000"/>
    </w:rPr>
  </w:style>
  <w:style w:type="character" w:customStyle="1" w:styleId="BodyText2Char">
    <w:name w:val="Body Text 2 Char"/>
    <w:basedOn w:val="DefaultParagraphFont"/>
    <w:link w:val="BodyText2"/>
    <w:rPr>
      <w:rFonts w:ascii="Garamond" w:hAnsi="Garamond"/>
      <w:sz w:val="22"/>
      <w:szCs w:val="24"/>
      <w:lang w:val="fr-FR"/>
    </w:rPr>
  </w:style>
  <w:style w:type="paragraph" w:styleId="Revision">
    <w:name w:val="Revision"/>
    <w:hidden/>
    <w:uiPriority w:val="99"/>
    <w:semiHidden/>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23">
      <w:bodyDiv w:val="1"/>
      <w:marLeft w:val="0"/>
      <w:marRight w:val="0"/>
      <w:marTop w:val="0"/>
      <w:marBottom w:val="0"/>
      <w:divBdr>
        <w:top w:val="none" w:sz="0" w:space="0" w:color="auto"/>
        <w:left w:val="none" w:sz="0" w:space="0" w:color="auto"/>
        <w:bottom w:val="none" w:sz="0" w:space="0" w:color="auto"/>
        <w:right w:val="none" w:sz="0" w:space="0" w:color="auto"/>
      </w:divBdr>
    </w:div>
    <w:div w:id="5138676">
      <w:bodyDiv w:val="1"/>
      <w:marLeft w:val="0"/>
      <w:marRight w:val="0"/>
      <w:marTop w:val="0"/>
      <w:marBottom w:val="0"/>
      <w:divBdr>
        <w:top w:val="none" w:sz="0" w:space="0" w:color="auto"/>
        <w:left w:val="none" w:sz="0" w:space="0" w:color="auto"/>
        <w:bottom w:val="none" w:sz="0" w:space="0" w:color="auto"/>
        <w:right w:val="none" w:sz="0" w:space="0" w:color="auto"/>
      </w:divBdr>
    </w:div>
    <w:div w:id="11999316">
      <w:bodyDiv w:val="1"/>
      <w:marLeft w:val="0"/>
      <w:marRight w:val="0"/>
      <w:marTop w:val="0"/>
      <w:marBottom w:val="0"/>
      <w:divBdr>
        <w:top w:val="none" w:sz="0" w:space="0" w:color="auto"/>
        <w:left w:val="none" w:sz="0" w:space="0" w:color="auto"/>
        <w:bottom w:val="none" w:sz="0" w:space="0" w:color="auto"/>
        <w:right w:val="none" w:sz="0" w:space="0" w:color="auto"/>
      </w:divBdr>
    </w:div>
    <w:div w:id="12995000">
      <w:bodyDiv w:val="1"/>
      <w:marLeft w:val="0"/>
      <w:marRight w:val="0"/>
      <w:marTop w:val="0"/>
      <w:marBottom w:val="0"/>
      <w:divBdr>
        <w:top w:val="none" w:sz="0" w:space="0" w:color="auto"/>
        <w:left w:val="none" w:sz="0" w:space="0" w:color="auto"/>
        <w:bottom w:val="none" w:sz="0" w:space="0" w:color="auto"/>
        <w:right w:val="none" w:sz="0" w:space="0" w:color="auto"/>
      </w:divBdr>
    </w:div>
    <w:div w:id="53621336">
      <w:bodyDiv w:val="1"/>
      <w:marLeft w:val="0"/>
      <w:marRight w:val="0"/>
      <w:marTop w:val="0"/>
      <w:marBottom w:val="0"/>
      <w:divBdr>
        <w:top w:val="none" w:sz="0" w:space="0" w:color="auto"/>
        <w:left w:val="none" w:sz="0" w:space="0" w:color="auto"/>
        <w:bottom w:val="none" w:sz="0" w:space="0" w:color="auto"/>
        <w:right w:val="none" w:sz="0" w:space="0" w:color="auto"/>
      </w:divBdr>
    </w:div>
    <w:div w:id="61174886">
      <w:bodyDiv w:val="1"/>
      <w:marLeft w:val="0"/>
      <w:marRight w:val="0"/>
      <w:marTop w:val="0"/>
      <w:marBottom w:val="0"/>
      <w:divBdr>
        <w:top w:val="none" w:sz="0" w:space="0" w:color="auto"/>
        <w:left w:val="none" w:sz="0" w:space="0" w:color="auto"/>
        <w:bottom w:val="none" w:sz="0" w:space="0" w:color="auto"/>
        <w:right w:val="none" w:sz="0" w:space="0" w:color="auto"/>
      </w:divBdr>
    </w:div>
    <w:div w:id="83769197">
      <w:bodyDiv w:val="1"/>
      <w:marLeft w:val="0"/>
      <w:marRight w:val="0"/>
      <w:marTop w:val="0"/>
      <w:marBottom w:val="0"/>
      <w:divBdr>
        <w:top w:val="none" w:sz="0" w:space="0" w:color="auto"/>
        <w:left w:val="none" w:sz="0" w:space="0" w:color="auto"/>
        <w:bottom w:val="none" w:sz="0" w:space="0" w:color="auto"/>
        <w:right w:val="none" w:sz="0" w:space="0" w:color="auto"/>
      </w:divBdr>
    </w:div>
    <w:div w:id="98330445">
      <w:bodyDiv w:val="1"/>
      <w:marLeft w:val="0"/>
      <w:marRight w:val="0"/>
      <w:marTop w:val="0"/>
      <w:marBottom w:val="0"/>
      <w:divBdr>
        <w:top w:val="none" w:sz="0" w:space="0" w:color="auto"/>
        <w:left w:val="none" w:sz="0" w:space="0" w:color="auto"/>
        <w:bottom w:val="none" w:sz="0" w:space="0" w:color="auto"/>
        <w:right w:val="none" w:sz="0" w:space="0" w:color="auto"/>
      </w:divBdr>
      <w:divsChild>
        <w:div w:id="1386249271">
          <w:marLeft w:val="0"/>
          <w:marRight w:val="0"/>
          <w:marTop w:val="0"/>
          <w:marBottom w:val="0"/>
          <w:divBdr>
            <w:top w:val="none" w:sz="0" w:space="0" w:color="auto"/>
            <w:left w:val="none" w:sz="0" w:space="0" w:color="auto"/>
            <w:bottom w:val="none" w:sz="0" w:space="0" w:color="auto"/>
            <w:right w:val="none" w:sz="0" w:space="0" w:color="auto"/>
          </w:divBdr>
          <w:divsChild>
            <w:div w:id="1069691276">
              <w:marLeft w:val="0"/>
              <w:marRight w:val="0"/>
              <w:marTop w:val="0"/>
              <w:marBottom w:val="0"/>
              <w:divBdr>
                <w:top w:val="none" w:sz="0" w:space="0" w:color="auto"/>
                <w:left w:val="none" w:sz="0" w:space="0" w:color="auto"/>
                <w:bottom w:val="none" w:sz="0" w:space="0" w:color="auto"/>
                <w:right w:val="none" w:sz="0" w:space="0" w:color="auto"/>
              </w:divBdr>
              <w:divsChild>
                <w:div w:id="845169744">
                  <w:marLeft w:val="0"/>
                  <w:marRight w:val="0"/>
                  <w:marTop w:val="0"/>
                  <w:marBottom w:val="0"/>
                  <w:divBdr>
                    <w:top w:val="none" w:sz="0" w:space="0" w:color="auto"/>
                    <w:left w:val="none" w:sz="0" w:space="0" w:color="auto"/>
                    <w:bottom w:val="none" w:sz="0" w:space="0" w:color="auto"/>
                    <w:right w:val="none" w:sz="0" w:space="0" w:color="auto"/>
                  </w:divBdr>
                  <w:divsChild>
                    <w:div w:id="12444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8397">
      <w:bodyDiv w:val="1"/>
      <w:marLeft w:val="0"/>
      <w:marRight w:val="0"/>
      <w:marTop w:val="0"/>
      <w:marBottom w:val="0"/>
      <w:divBdr>
        <w:top w:val="none" w:sz="0" w:space="0" w:color="auto"/>
        <w:left w:val="none" w:sz="0" w:space="0" w:color="auto"/>
        <w:bottom w:val="none" w:sz="0" w:space="0" w:color="auto"/>
        <w:right w:val="none" w:sz="0" w:space="0" w:color="auto"/>
      </w:divBdr>
      <w:divsChild>
        <w:div w:id="571699278">
          <w:marLeft w:val="0"/>
          <w:marRight w:val="0"/>
          <w:marTop w:val="0"/>
          <w:marBottom w:val="0"/>
          <w:divBdr>
            <w:top w:val="none" w:sz="0" w:space="0" w:color="auto"/>
            <w:left w:val="none" w:sz="0" w:space="0" w:color="auto"/>
            <w:bottom w:val="none" w:sz="0" w:space="0" w:color="auto"/>
            <w:right w:val="none" w:sz="0" w:space="0" w:color="auto"/>
          </w:divBdr>
          <w:divsChild>
            <w:div w:id="43067562">
              <w:marLeft w:val="0"/>
              <w:marRight w:val="0"/>
              <w:marTop w:val="0"/>
              <w:marBottom w:val="0"/>
              <w:divBdr>
                <w:top w:val="none" w:sz="0" w:space="0" w:color="auto"/>
                <w:left w:val="none" w:sz="0" w:space="0" w:color="auto"/>
                <w:bottom w:val="none" w:sz="0" w:space="0" w:color="auto"/>
                <w:right w:val="none" w:sz="0" w:space="0" w:color="auto"/>
              </w:divBdr>
            </w:div>
            <w:div w:id="112788695">
              <w:marLeft w:val="0"/>
              <w:marRight w:val="0"/>
              <w:marTop w:val="0"/>
              <w:marBottom w:val="0"/>
              <w:divBdr>
                <w:top w:val="none" w:sz="0" w:space="0" w:color="auto"/>
                <w:left w:val="none" w:sz="0" w:space="0" w:color="auto"/>
                <w:bottom w:val="none" w:sz="0" w:space="0" w:color="auto"/>
                <w:right w:val="none" w:sz="0" w:space="0" w:color="auto"/>
              </w:divBdr>
            </w:div>
            <w:div w:id="115298951">
              <w:marLeft w:val="0"/>
              <w:marRight w:val="0"/>
              <w:marTop w:val="0"/>
              <w:marBottom w:val="0"/>
              <w:divBdr>
                <w:top w:val="none" w:sz="0" w:space="0" w:color="auto"/>
                <w:left w:val="none" w:sz="0" w:space="0" w:color="auto"/>
                <w:bottom w:val="none" w:sz="0" w:space="0" w:color="auto"/>
                <w:right w:val="none" w:sz="0" w:space="0" w:color="auto"/>
              </w:divBdr>
            </w:div>
            <w:div w:id="479158158">
              <w:marLeft w:val="0"/>
              <w:marRight w:val="0"/>
              <w:marTop w:val="0"/>
              <w:marBottom w:val="0"/>
              <w:divBdr>
                <w:top w:val="none" w:sz="0" w:space="0" w:color="auto"/>
                <w:left w:val="none" w:sz="0" w:space="0" w:color="auto"/>
                <w:bottom w:val="none" w:sz="0" w:space="0" w:color="auto"/>
                <w:right w:val="none" w:sz="0" w:space="0" w:color="auto"/>
              </w:divBdr>
            </w:div>
            <w:div w:id="725958213">
              <w:marLeft w:val="0"/>
              <w:marRight w:val="0"/>
              <w:marTop w:val="0"/>
              <w:marBottom w:val="0"/>
              <w:divBdr>
                <w:top w:val="none" w:sz="0" w:space="0" w:color="auto"/>
                <w:left w:val="none" w:sz="0" w:space="0" w:color="auto"/>
                <w:bottom w:val="none" w:sz="0" w:space="0" w:color="auto"/>
                <w:right w:val="none" w:sz="0" w:space="0" w:color="auto"/>
              </w:divBdr>
            </w:div>
            <w:div w:id="741954874">
              <w:marLeft w:val="0"/>
              <w:marRight w:val="0"/>
              <w:marTop w:val="0"/>
              <w:marBottom w:val="0"/>
              <w:divBdr>
                <w:top w:val="none" w:sz="0" w:space="0" w:color="auto"/>
                <w:left w:val="none" w:sz="0" w:space="0" w:color="auto"/>
                <w:bottom w:val="none" w:sz="0" w:space="0" w:color="auto"/>
                <w:right w:val="none" w:sz="0" w:space="0" w:color="auto"/>
              </w:divBdr>
            </w:div>
            <w:div w:id="1021081681">
              <w:marLeft w:val="0"/>
              <w:marRight w:val="0"/>
              <w:marTop w:val="0"/>
              <w:marBottom w:val="0"/>
              <w:divBdr>
                <w:top w:val="none" w:sz="0" w:space="0" w:color="auto"/>
                <w:left w:val="none" w:sz="0" w:space="0" w:color="auto"/>
                <w:bottom w:val="none" w:sz="0" w:space="0" w:color="auto"/>
                <w:right w:val="none" w:sz="0" w:space="0" w:color="auto"/>
              </w:divBdr>
            </w:div>
            <w:div w:id="1174078472">
              <w:marLeft w:val="0"/>
              <w:marRight w:val="0"/>
              <w:marTop w:val="0"/>
              <w:marBottom w:val="0"/>
              <w:divBdr>
                <w:top w:val="none" w:sz="0" w:space="0" w:color="auto"/>
                <w:left w:val="none" w:sz="0" w:space="0" w:color="auto"/>
                <w:bottom w:val="none" w:sz="0" w:space="0" w:color="auto"/>
                <w:right w:val="none" w:sz="0" w:space="0" w:color="auto"/>
              </w:divBdr>
            </w:div>
            <w:div w:id="1464620497">
              <w:marLeft w:val="0"/>
              <w:marRight w:val="0"/>
              <w:marTop w:val="0"/>
              <w:marBottom w:val="0"/>
              <w:divBdr>
                <w:top w:val="none" w:sz="0" w:space="0" w:color="auto"/>
                <w:left w:val="none" w:sz="0" w:space="0" w:color="auto"/>
                <w:bottom w:val="none" w:sz="0" w:space="0" w:color="auto"/>
                <w:right w:val="none" w:sz="0" w:space="0" w:color="auto"/>
              </w:divBdr>
            </w:div>
            <w:div w:id="1515680412">
              <w:marLeft w:val="0"/>
              <w:marRight w:val="0"/>
              <w:marTop w:val="0"/>
              <w:marBottom w:val="0"/>
              <w:divBdr>
                <w:top w:val="none" w:sz="0" w:space="0" w:color="auto"/>
                <w:left w:val="none" w:sz="0" w:space="0" w:color="auto"/>
                <w:bottom w:val="none" w:sz="0" w:space="0" w:color="auto"/>
                <w:right w:val="none" w:sz="0" w:space="0" w:color="auto"/>
              </w:divBdr>
            </w:div>
            <w:div w:id="1838501047">
              <w:marLeft w:val="0"/>
              <w:marRight w:val="0"/>
              <w:marTop w:val="0"/>
              <w:marBottom w:val="0"/>
              <w:divBdr>
                <w:top w:val="none" w:sz="0" w:space="0" w:color="auto"/>
                <w:left w:val="none" w:sz="0" w:space="0" w:color="auto"/>
                <w:bottom w:val="none" w:sz="0" w:space="0" w:color="auto"/>
                <w:right w:val="none" w:sz="0" w:space="0" w:color="auto"/>
              </w:divBdr>
            </w:div>
            <w:div w:id="18493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777">
      <w:bodyDiv w:val="1"/>
      <w:marLeft w:val="0"/>
      <w:marRight w:val="0"/>
      <w:marTop w:val="0"/>
      <w:marBottom w:val="0"/>
      <w:divBdr>
        <w:top w:val="none" w:sz="0" w:space="0" w:color="auto"/>
        <w:left w:val="none" w:sz="0" w:space="0" w:color="auto"/>
        <w:bottom w:val="none" w:sz="0" w:space="0" w:color="auto"/>
        <w:right w:val="none" w:sz="0" w:space="0" w:color="auto"/>
      </w:divBdr>
    </w:div>
    <w:div w:id="136385661">
      <w:bodyDiv w:val="1"/>
      <w:marLeft w:val="0"/>
      <w:marRight w:val="0"/>
      <w:marTop w:val="0"/>
      <w:marBottom w:val="0"/>
      <w:divBdr>
        <w:top w:val="none" w:sz="0" w:space="0" w:color="auto"/>
        <w:left w:val="none" w:sz="0" w:space="0" w:color="auto"/>
        <w:bottom w:val="none" w:sz="0" w:space="0" w:color="auto"/>
        <w:right w:val="none" w:sz="0" w:space="0" w:color="auto"/>
      </w:divBdr>
    </w:div>
    <w:div w:id="136731084">
      <w:bodyDiv w:val="1"/>
      <w:marLeft w:val="0"/>
      <w:marRight w:val="0"/>
      <w:marTop w:val="0"/>
      <w:marBottom w:val="0"/>
      <w:divBdr>
        <w:top w:val="none" w:sz="0" w:space="0" w:color="auto"/>
        <w:left w:val="none" w:sz="0" w:space="0" w:color="auto"/>
        <w:bottom w:val="none" w:sz="0" w:space="0" w:color="auto"/>
        <w:right w:val="none" w:sz="0" w:space="0" w:color="auto"/>
      </w:divBdr>
    </w:div>
    <w:div w:id="153225563">
      <w:bodyDiv w:val="1"/>
      <w:marLeft w:val="0"/>
      <w:marRight w:val="0"/>
      <w:marTop w:val="0"/>
      <w:marBottom w:val="0"/>
      <w:divBdr>
        <w:top w:val="none" w:sz="0" w:space="0" w:color="auto"/>
        <w:left w:val="none" w:sz="0" w:space="0" w:color="auto"/>
        <w:bottom w:val="none" w:sz="0" w:space="0" w:color="auto"/>
        <w:right w:val="none" w:sz="0" w:space="0" w:color="auto"/>
      </w:divBdr>
    </w:div>
    <w:div w:id="160660938">
      <w:bodyDiv w:val="1"/>
      <w:marLeft w:val="0"/>
      <w:marRight w:val="0"/>
      <w:marTop w:val="0"/>
      <w:marBottom w:val="0"/>
      <w:divBdr>
        <w:top w:val="none" w:sz="0" w:space="0" w:color="auto"/>
        <w:left w:val="none" w:sz="0" w:space="0" w:color="auto"/>
        <w:bottom w:val="none" w:sz="0" w:space="0" w:color="auto"/>
        <w:right w:val="none" w:sz="0" w:space="0" w:color="auto"/>
      </w:divBdr>
    </w:div>
    <w:div w:id="164979983">
      <w:bodyDiv w:val="1"/>
      <w:marLeft w:val="0"/>
      <w:marRight w:val="0"/>
      <w:marTop w:val="0"/>
      <w:marBottom w:val="0"/>
      <w:divBdr>
        <w:top w:val="none" w:sz="0" w:space="0" w:color="auto"/>
        <w:left w:val="none" w:sz="0" w:space="0" w:color="auto"/>
        <w:bottom w:val="none" w:sz="0" w:space="0" w:color="auto"/>
        <w:right w:val="none" w:sz="0" w:space="0" w:color="auto"/>
      </w:divBdr>
    </w:div>
    <w:div w:id="165365173">
      <w:bodyDiv w:val="1"/>
      <w:marLeft w:val="0"/>
      <w:marRight w:val="0"/>
      <w:marTop w:val="0"/>
      <w:marBottom w:val="0"/>
      <w:divBdr>
        <w:top w:val="none" w:sz="0" w:space="0" w:color="auto"/>
        <w:left w:val="none" w:sz="0" w:space="0" w:color="auto"/>
        <w:bottom w:val="none" w:sz="0" w:space="0" w:color="auto"/>
        <w:right w:val="none" w:sz="0" w:space="0" w:color="auto"/>
      </w:divBdr>
    </w:div>
    <w:div w:id="179508106">
      <w:bodyDiv w:val="1"/>
      <w:marLeft w:val="0"/>
      <w:marRight w:val="0"/>
      <w:marTop w:val="0"/>
      <w:marBottom w:val="0"/>
      <w:divBdr>
        <w:top w:val="none" w:sz="0" w:space="0" w:color="auto"/>
        <w:left w:val="none" w:sz="0" w:space="0" w:color="auto"/>
        <w:bottom w:val="none" w:sz="0" w:space="0" w:color="auto"/>
        <w:right w:val="none" w:sz="0" w:space="0" w:color="auto"/>
      </w:divBdr>
    </w:div>
    <w:div w:id="189732479">
      <w:bodyDiv w:val="1"/>
      <w:marLeft w:val="0"/>
      <w:marRight w:val="0"/>
      <w:marTop w:val="0"/>
      <w:marBottom w:val="0"/>
      <w:divBdr>
        <w:top w:val="none" w:sz="0" w:space="0" w:color="auto"/>
        <w:left w:val="none" w:sz="0" w:space="0" w:color="auto"/>
        <w:bottom w:val="none" w:sz="0" w:space="0" w:color="auto"/>
        <w:right w:val="none" w:sz="0" w:space="0" w:color="auto"/>
      </w:divBdr>
    </w:div>
    <w:div w:id="195237599">
      <w:bodyDiv w:val="1"/>
      <w:marLeft w:val="0"/>
      <w:marRight w:val="0"/>
      <w:marTop w:val="0"/>
      <w:marBottom w:val="0"/>
      <w:divBdr>
        <w:top w:val="none" w:sz="0" w:space="0" w:color="auto"/>
        <w:left w:val="none" w:sz="0" w:space="0" w:color="auto"/>
        <w:bottom w:val="none" w:sz="0" w:space="0" w:color="auto"/>
        <w:right w:val="none" w:sz="0" w:space="0" w:color="auto"/>
      </w:divBdr>
      <w:divsChild>
        <w:div w:id="21173169">
          <w:marLeft w:val="0"/>
          <w:marRight w:val="0"/>
          <w:marTop w:val="0"/>
          <w:marBottom w:val="0"/>
          <w:divBdr>
            <w:top w:val="none" w:sz="0" w:space="0" w:color="auto"/>
            <w:left w:val="none" w:sz="0" w:space="0" w:color="auto"/>
            <w:bottom w:val="none" w:sz="0" w:space="0" w:color="auto"/>
            <w:right w:val="none" w:sz="0" w:space="0" w:color="auto"/>
          </w:divBdr>
          <w:divsChild>
            <w:div w:id="38361610">
              <w:marLeft w:val="0"/>
              <w:marRight w:val="0"/>
              <w:marTop w:val="0"/>
              <w:marBottom w:val="0"/>
              <w:divBdr>
                <w:top w:val="none" w:sz="0" w:space="0" w:color="auto"/>
                <w:left w:val="none" w:sz="0" w:space="0" w:color="auto"/>
                <w:bottom w:val="none" w:sz="0" w:space="0" w:color="auto"/>
                <w:right w:val="none" w:sz="0" w:space="0" w:color="auto"/>
              </w:divBdr>
            </w:div>
            <w:div w:id="72165646">
              <w:marLeft w:val="0"/>
              <w:marRight w:val="0"/>
              <w:marTop w:val="0"/>
              <w:marBottom w:val="0"/>
              <w:divBdr>
                <w:top w:val="none" w:sz="0" w:space="0" w:color="auto"/>
                <w:left w:val="none" w:sz="0" w:space="0" w:color="auto"/>
                <w:bottom w:val="none" w:sz="0" w:space="0" w:color="auto"/>
                <w:right w:val="none" w:sz="0" w:space="0" w:color="auto"/>
              </w:divBdr>
            </w:div>
            <w:div w:id="228155578">
              <w:marLeft w:val="0"/>
              <w:marRight w:val="0"/>
              <w:marTop w:val="0"/>
              <w:marBottom w:val="0"/>
              <w:divBdr>
                <w:top w:val="none" w:sz="0" w:space="0" w:color="auto"/>
                <w:left w:val="none" w:sz="0" w:space="0" w:color="auto"/>
                <w:bottom w:val="none" w:sz="0" w:space="0" w:color="auto"/>
                <w:right w:val="none" w:sz="0" w:space="0" w:color="auto"/>
              </w:divBdr>
            </w:div>
            <w:div w:id="589123131">
              <w:marLeft w:val="0"/>
              <w:marRight w:val="0"/>
              <w:marTop w:val="0"/>
              <w:marBottom w:val="0"/>
              <w:divBdr>
                <w:top w:val="none" w:sz="0" w:space="0" w:color="auto"/>
                <w:left w:val="none" w:sz="0" w:space="0" w:color="auto"/>
                <w:bottom w:val="none" w:sz="0" w:space="0" w:color="auto"/>
                <w:right w:val="none" w:sz="0" w:space="0" w:color="auto"/>
              </w:divBdr>
            </w:div>
            <w:div w:id="1344825235">
              <w:marLeft w:val="0"/>
              <w:marRight w:val="0"/>
              <w:marTop w:val="0"/>
              <w:marBottom w:val="0"/>
              <w:divBdr>
                <w:top w:val="none" w:sz="0" w:space="0" w:color="auto"/>
                <w:left w:val="none" w:sz="0" w:space="0" w:color="auto"/>
                <w:bottom w:val="none" w:sz="0" w:space="0" w:color="auto"/>
                <w:right w:val="none" w:sz="0" w:space="0" w:color="auto"/>
              </w:divBdr>
            </w:div>
            <w:div w:id="19882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7555">
      <w:bodyDiv w:val="1"/>
      <w:marLeft w:val="0"/>
      <w:marRight w:val="0"/>
      <w:marTop w:val="0"/>
      <w:marBottom w:val="0"/>
      <w:divBdr>
        <w:top w:val="none" w:sz="0" w:space="0" w:color="auto"/>
        <w:left w:val="none" w:sz="0" w:space="0" w:color="auto"/>
        <w:bottom w:val="none" w:sz="0" w:space="0" w:color="auto"/>
        <w:right w:val="none" w:sz="0" w:space="0" w:color="auto"/>
      </w:divBdr>
      <w:divsChild>
        <w:div w:id="1187136684">
          <w:marLeft w:val="0"/>
          <w:marRight w:val="0"/>
          <w:marTop w:val="0"/>
          <w:marBottom w:val="0"/>
          <w:divBdr>
            <w:top w:val="none" w:sz="0" w:space="0" w:color="auto"/>
            <w:left w:val="none" w:sz="0" w:space="0" w:color="auto"/>
            <w:bottom w:val="none" w:sz="0" w:space="0" w:color="auto"/>
            <w:right w:val="none" w:sz="0" w:space="0" w:color="auto"/>
          </w:divBdr>
        </w:div>
      </w:divsChild>
    </w:div>
    <w:div w:id="228351590">
      <w:bodyDiv w:val="1"/>
      <w:marLeft w:val="0"/>
      <w:marRight w:val="0"/>
      <w:marTop w:val="0"/>
      <w:marBottom w:val="0"/>
      <w:divBdr>
        <w:top w:val="none" w:sz="0" w:space="0" w:color="auto"/>
        <w:left w:val="none" w:sz="0" w:space="0" w:color="auto"/>
        <w:bottom w:val="none" w:sz="0" w:space="0" w:color="auto"/>
        <w:right w:val="none" w:sz="0" w:space="0" w:color="auto"/>
      </w:divBdr>
    </w:div>
    <w:div w:id="247812991">
      <w:bodyDiv w:val="1"/>
      <w:marLeft w:val="0"/>
      <w:marRight w:val="0"/>
      <w:marTop w:val="0"/>
      <w:marBottom w:val="0"/>
      <w:divBdr>
        <w:top w:val="none" w:sz="0" w:space="0" w:color="auto"/>
        <w:left w:val="none" w:sz="0" w:space="0" w:color="auto"/>
        <w:bottom w:val="none" w:sz="0" w:space="0" w:color="auto"/>
        <w:right w:val="none" w:sz="0" w:space="0" w:color="auto"/>
      </w:divBdr>
    </w:div>
    <w:div w:id="250744386">
      <w:bodyDiv w:val="1"/>
      <w:marLeft w:val="0"/>
      <w:marRight w:val="0"/>
      <w:marTop w:val="0"/>
      <w:marBottom w:val="0"/>
      <w:divBdr>
        <w:top w:val="none" w:sz="0" w:space="0" w:color="auto"/>
        <w:left w:val="none" w:sz="0" w:space="0" w:color="auto"/>
        <w:bottom w:val="none" w:sz="0" w:space="0" w:color="auto"/>
        <w:right w:val="none" w:sz="0" w:space="0" w:color="auto"/>
      </w:divBdr>
    </w:div>
    <w:div w:id="252009178">
      <w:bodyDiv w:val="1"/>
      <w:marLeft w:val="0"/>
      <w:marRight w:val="0"/>
      <w:marTop w:val="0"/>
      <w:marBottom w:val="0"/>
      <w:divBdr>
        <w:top w:val="none" w:sz="0" w:space="0" w:color="auto"/>
        <w:left w:val="none" w:sz="0" w:space="0" w:color="auto"/>
        <w:bottom w:val="none" w:sz="0" w:space="0" w:color="auto"/>
        <w:right w:val="none" w:sz="0" w:space="0" w:color="auto"/>
      </w:divBdr>
    </w:div>
    <w:div w:id="270934906">
      <w:bodyDiv w:val="1"/>
      <w:marLeft w:val="0"/>
      <w:marRight w:val="0"/>
      <w:marTop w:val="0"/>
      <w:marBottom w:val="0"/>
      <w:divBdr>
        <w:top w:val="none" w:sz="0" w:space="0" w:color="auto"/>
        <w:left w:val="none" w:sz="0" w:space="0" w:color="auto"/>
        <w:bottom w:val="none" w:sz="0" w:space="0" w:color="auto"/>
        <w:right w:val="none" w:sz="0" w:space="0" w:color="auto"/>
      </w:divBdr>
      <w:divsChild>
        <w:div w:id="1285381067">
          <w:marLeft w:val="0"/>
          <w:marRight w:val="0"/>
          <w:marTop w:val="0"/>
          <w:marBottom w:val="0"/>
          <w:divBdr>
            <w:top w:val="none" w:sz="0" w:space="0" w:color="auto"/>
            <w:left w:val="none" w:sz="0" w:space="0" w:color="auto"/>
            <w:bottom w:val="none" w:sz="0" w:space="0" w:color="auto"/>
            <w:right w:val="none" w:sz="0" w:space="0" w:color="auto"/>
          </w:divBdr>
          <w:divsChild>
            <w:div w:id="217018781">
              <w:marLeft w:val="0"/>
              <w:marRight w:val="0"/>
              <w:marTop w:val="0"/>
              <w:marBottom w:val="0"/>
              <w:divBdr>
                <w:top w:val="none" w:sz="0" w:space="0" w:color="auto"/>
                <w:left w:val="none" w:sz="0" w:space="0" w:color="auto"/>
                <w:bottom w:val="none" w:sz="0" w:space="0" w:color="auto"/>
                <w:right w:val="none" w:sz="0" w:space="0" w:color="auto"/>
              </w:divBdr>
              <w:divsChild>
                <w:div w:id="199634177">
                  <w:marLeft w:val="0"/>
                  <w:marRight w:val="0"/>
                  <w:marTop w:val="0"/>
                  <w:marBottom w:val="0"/>
                  <w:divBdr>
                    <w:top w:val="none" w:sz="0" w:space="0" w:color="auto"/>
                    <w:left w:val="none" w:sz="0" w:space="0" w:color="auto"/>
                    <w:bottom w:val="none" w:sz="0" w:space="0" w:color="auto"/>
                    <w:right w:val="none" w:sz="0" w:space="0" w:color="auto"/>
                  </w:divBdr>
                  <w:divsChild>
                    <w:div w:id="1694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32123">
      <w:bodyDiv w:val="1"/>
      <w:marLeft w:val="0"/>
      <w:marRight w:val="0"/>
      <w:marTop w:val="0"/>
      <w:marBottom w:val="0"/>
      <w:divBdr>
        <w:top w:val="none" w:sz="0" w:space="0" w:color="auto"/>
        <w:left w:val="none" w:sz="0" w:space="0" w:color="auto"/>
        <w:bottom w:val="none" w:sz="0" w:space="0" w:color="auto"/>
        <w:right w:val="none" w:sz="0" w:space="0" w:color="auto"/>
      </w:divBdr>
    </w:div>
    <w:div w:id="316421215">
      <w:bodyDiv w:val="1"/>
      <w:marLeft w:val="0"/>
      <w:marRight w:val="0"/>
      <w:marTop w:val="0"/>
      <w:marBottom w:val="0"/>
      <w:divBdr>
        <w:top w:val="none" w:sz="0" w:space="0" w:color="auto"/>
        <w:left w:val="none" w:sz="0" w:space="0" w:color="auto"/>
        <w:bottom w:val="none" w:sz="0" w:space="0" w:color="auto"/>
        <w:right w:val="none" w:sz="0" w:space="0" w:color="auto"/>
      </w:divBdr>
    </w:div>
    <w:div w:id="354431686">
      <w:bodyDiv w:val="1"/>
      <w:marLeft w:val="0"/>
      <w:marRight w:val="0"/>
      <w:marTop w:val="0"/>
      <w:marBottom w:val="0"/>
      <w:divBdr>
        <w:top w:val="none" w:sz="0" w:space="0" w:color="auto"/>
        <w:left w:val="none" w:sz="0" w:space="0" w:color="auto"/>
        <w:bottom w:val="none" w:sz="0" w:space="0" w:color="auto"/>
        <w:right w:val="none" w:sz="0" w:space="0" w:color="auto"/>
      </w:divBdr>
    </w:div>
    <w:div w:id="355892443">
      <w:bodyDiv w:val="1"/>
      <w:marLeft w:val="0"/>
      <w:marRight w:val="0"/>
      <w:marTop w:val="0"/>
      <w:marBottom w:val="0"/>
      <w:divBdr>
        <w:top w:val="none" w:sz="0" w:space="0" w:color="auto"/>
        <w:left w:val="none" w:sz="0" w:space="0" w:color="auto"/>
        <w:bottom w:val="none" w:sz="0" w:space="0" w:color="auto"/>
        <w:right w:val="none" w:sz="0" w:space="0" w:color="auto"/>
      </w:divBdr>
    </w:div>
    <w:div w:id="361173022">
      <w:bodyDiv w:val="1"/>
      <w:marLeft w:val="0"/>
      <w:marRight w:val="0"/>
      <w:marTop w:val="0"/>
      <w:marBottom w:val="0"/>
      <w:divBdr>
        <w:top w:val="none" w:sz="0" w:space="0" w:color="auto"/>
        <w:left w:val="none" w:sz="0" w:space="0" w:color="auto"/>
        <w:bottom w:val="none" w:sz="0" w:space="0" w:color="auto"/>
        <w:right w:val="none" w:sz="0" w:space="0" w:color="auto"/>
      </w:divBdr>
    </w:div>
    <w:div w:id="383531912">
      <w:bodyDiv w:val="1"/>
      <w:marLeft w:val="0"/>
      <w:marRight w:val="0"/>
      <w:marTop w:val="0"/>
      <w:marBottom w:val="0"/>
      <w:divBdr>
        <w:top w:val="none" w:sz="0" w:space="0" w:color="auto"/>
        <w:left w:val="none" w:sz="0" w:space="0" w:color="auto"/>
        <w:bottom w:val="none" w:sz="0" w:space="0" w:color="auto"/>
        <w:right w:val="none" w:sz="0" w:space="0" w:color="auto"/>
      </w:divBdr>
    </w:div>
    <w:div w:id="392242107">
      <w:bodyDiv w:val="1"/>
      <w:marLeft w:val="0"/>
      <w:marRight w:val="0"/>
      <w:marTop w:val="0"/>
      <w:marBottom w:val="0"/>
      <w:divBdr>
        <w:top w:val="none" w:sz="0" w:space="0" w:color="auto"/>
        <w:left w:val="none" w:sz="0" w:space="0" w:color="auto"/>
        <w:bottom w:val="none" w:sz="0" w:space="0" w:color="auto"/>
        <w:right w:val="none" w:sz="0" w:space="0" w:color="auto"/>
      </w:divBdr>
    </w:div>
    <w:div w:id="401680257">
      <w:bodyDiv w:val="1"/>
      <w:marLeft w:val="0"/>
      <w:marRight w:val="0"/>
      <w:marTop w:val="0"/>
      <w:marBottom w:val="0"/>
      <w:divBdr>
        <w:top w:val="none" w:sz="0" w:space="0" w:color="auto"/>
        <w:left w:val="none" w:sz="0" w:space="0" w:color="auto"/>
        <w:bottom w:val="none" w:sz="0" w:space="0" w:color="auto"/>
        <w:right w:val="none" w:sz="0" w:space="0" w:color="auto"/>
      </w:divBdr>
    </w:div>
    <w:div w:id="428964790">
      <w:bodyDiv w:val="1"/>
      <w:marLeft w:val="0"/>
      <w:marRight w:val="0"/>
      <w:marTop w:val="0"/>
      <w:marBottom w:val="0"/>
      <w:divBdr>
        <w:top w:val="none" w:sz="0" w:space="0" w:color="auto"/>
        <w:left w:val="none" w:sz="0" w:space="0" w:color="auto"/>
        <w:bottom w:val="none" w:sz="0" w:space="0" w:color="auto"/>
        <w:right w:val="none" w:sz="0" w:space="0" w:color="auto"/>
      </w:divBdr>
    </w:div>
    <w:div w:id="441609880">
      <w:bodyDiv w:val="1"/>
      <w:marLeft w:val="0"/>
      <w:marRight w:val="0"/>
      <w:marTop w:val="0"/>
      <w:marBottom w:val="0"/>
      <w:divBdr>
        <w:top w:val="none" w:sz="0" w:space="0" w:color="auto"/>
        <w:left w:val="none" w:sz="0" w:space="0" w:color="auto"/>
        <w:bottom w:val="none" w:sz="0" w:space="0" w:color="auto"/>
        <w:right w:val="none" w:sz="0" w:space="0" w:color="auto"/>
      </w:divBdr>
    </w:div>
    <w:div w:id="455105424">
      <w:bodyDiv w:val="1"/>
      <w:marLeft w:val="0"/>
      <w:marRight w:val="0"/>
      <w:marTop w:val="0"/>
      <w:marBottom w:val="0"/>
      <w:divBdr>
        <w:top w:val="none" w:sz="0" w:space="0" w:color="auto"/>
        <w:left w:val="none" w:sz="0" w:space="0" w:color="auto"/>
        <w:bottom w:val="none" w:sz="0" w:space="0" w:color="auto"/>
        <w:right w:val="none" w:sz="0" w:space="0" w:color="auto"/>
      </w:divBdr>
    </w:div>
    <w:div w:id="488599878">
      <w:bodyDiv w:val="1"/>
      <w:marLeft w:val="0"/>
      <w:marRight w:val="0"/>
      <w:marTop w:val="0"/>
      <w:marBottom w:val="0"/>
      <w:divBdr>
        <w:top w:val="none" w:sz="0" w:space="0" w:color="auto"/>
        <w:left w:val="none" w:sz="0" w:space="0" w:color="auto"/>
        <w:bottom w:val="none" w:sz="0" w:space="0" w:color="auto"/>
        <w:right w:val="none" w:sz="0" w:space="0" w:color="auto"/>
      </w:divBdr>
    </w:div>
    <w:div w:id="491943860">
      <w:bodyDiv w:val="1"/>
      <w:marLeft w:val="0"/>
      <w:marRight w:val="0"/>
      <w:marTop w:val="0"/>
      <w:marBottom w:val="0"/>
      <w:divBdr>
        <w:top w:val="none" w:sz="0" w:space="0" w:color="auto"/>
        <w:left w:val="none" w:sz="0" w:space="0" w:color="auto"/>
        <w:bottom w:val="none" w:sz="0" w:space="0" w:color="auto"/>
        <w:right w:val="none" w:sz="0" w:space="0" w:color="auto"/>
      </w:divBdr>
    </w:div>
    <w:div w:id="523634255">
      <w:bodyDiv w:val="1"/>
      <w:marLeft w:val="0"/>
      <w:marRight w:val="0"/>
      <w:marTop w:val="0"/>
      <w:marBottom w:val="0"/>
      <w:divBdr>
        <w:top w:val="none" w:sz="0" w:space="0" w:color="auto"/>
        <w:left w:val="none" w:sz="0" w:space="0" w:color="auto"/>
        <w:bottom w:val="none" w:sz="0" w:space="0" w:color="auto"/>
        <w:right w:val="none" w:sz="0" w:space="0" w:color="auto"/>
      </w:divBdr>
    </w:div>
    <w:div w:id="526257717">
      <w:bodyDiv w:val="1"/>
      <w:marLeft w:val="0"/>
      <w:marRight w:val="0"/>
      <w:marTop w:val="0"/>
      <w:marBottom w:val="0"/>
      <w:divBdr>
        <w:top w:val="none" w:sz="0" w:space="0" w:color="auto"/>
        <w:left w:val="none" w:sz="0" w:space="0" w:color="auto"/>
        <w:bottom w:val="none" w:sz="0" w:space="0" w:color="auto"/>
        <w:right w:val="none" w:sz="0" w:space="0" w:color="auto"/>
      </w:divBdr>
    </w:div>
    <w:div w:id="527136803">
      <w:bodyDiv w:val="1"/>
      <w:marLeft w:val="0"/>
      <w:marRight w:val="0"/>
      <w:marTop w:val="0"/>
      <w:marBottom w:val="0"/>
      <w:divBdr>
        <w:top w:val="none" w:sz="0" w:space="0" w:color="auto"/>
        <w:left w:val="none" w:sz="0" w:space="0" w:color="auto"/>
        <w:bottom w:val="none" w:sz="0" w:space="0" w:color="auto"/>
        <w:right w:val="none" w:sz="0" w:space="0" w:color="auto"/>
      </w:divBdr>
    </w:div>
    <w:div w:id="533006356">
      <w:bodyDiv w:val="1"/>
      <w:marLeft w:val="0"/>
      <w:marRight w:val="0"/>
      <w:marTop w:val="0"/>
      <w:marBottom w:val="0"/>
      <w:divBdr>
        <w:top w:val="none" w:sz="0" w:space="0" w:color="auto"/>
        <w:left w:val="none" w:sz="0" w:space="0" w:color="auto"/>
        <w:bottom w:val="none" w:sz="0" w:space="0" w:color="auto"/>
        <w:right w:val="none" w:sz="0" w:space="0" w:color="auto"/>
      </w:divBdr>
    </w:div>
    <w:div w:id="539973785">
      <w:bodyDiv w:val="1"/>
      <w:marLeft w:val="0"/>
      <w:marRight w:val="0"/>
      <w:marTop w:val="0"/>
      <w:marBottom w:val="0"/>
      <w:divBdr>
        <w:top w:val="none" w:sz="0" w:space="0" w:color="auto"/>
        <w:left w:val="none" w:sz="0" w:space="0" w:color="auto"/>
        <w:bottom w:val="none" w:sz="0" w:space="0" w:color="auto"/>
        <w:right w:val="none" w:sz="0" w:space="0" w:color="auto"/>
      </w:divBdr>
    </w:div>
    <w:div w:id="543059646">
      <w:bodyDiv w:val="1"/>
      <w:marLeft w:val="0"/>
      <w:marRight w:val="0"/>
      <w:marTop w:val="0"/>
      <w:marBottom w:val="0"/>
      <w:divBdr>
        <w:top w:val="none" w:sz="0" w:space="0" w:color="auto"/>
        <w:left w:val="none" w:sz="0" w:space="0" w:color="auto"/>
        <w:bottom w:val="none" w:sz="0" w:space="0" w:color="auto"/>
        <w:right w:val="none" w:sz="0" w:space="0" w:color="auto"/>
      </w:divBdr>
      <w:divsChild>
        <w:div w:id="131560100">
          <w:marLeft w:val="0"/>
          <w:marRight w:val="0"/>
          <w:marTop w:val="0"/>
          <w:marBottom w:val="0"/>
          <w:divBdr>
            <w:top w:val="none" w:sz="0" w:space="0" w:color="auto"/>
            <w:left w:val="none" w:sz="0" w:space="0" w:color="auto"/>
            <w:bottom w:val="none" w:sz="0" w:space="0" w:color="auto"/>
            <w:right w:val="none" w:sz="0" w:space="0" w:color="auto"/>
          </w:divBdr>
          <w:divsChild>
            <w:div w:id="514154479">
              <w:marLeft w:val="0"/>
              <w:marRight w:val="0"/>
              <w:marTop w:val="0"/>
              <w:marBottom w:val="0"/>
              <w:divBdr>
                <w:top w:val="none" w:sz="0" w:space="0" w:color="auto"/>
                <w:left w:val="none" w:sz="0" w:space="0" w:color="auto"/>
                <w:bottom w:val="none" w:sz="0" w:space="0" w:color="auto"/>
                <w:right w:val="none" w:sz="0" w:space="0" w:color="auto"/>
              </w:divBdr>
            </w:div>
            <w:div w:id="1746339707">
              <w:marLeft w:val="0"/>
              <w:marRight w:val="0"/>
              <w:marTop w:val="0"/>
              <w:marBottom w:val="0"/>
              <w:divBdr>
                <w:top w:val="none" w:sz="0" w:space="0" w:color="auto"/>
                <w:left w:val="none" w:sz="0" w:space="0" w:color="auto"/>
                <w:bottom w:val="none" w:sz="0" w:space="0" w:color="auto"/>
                <w:right w:val="none" w:sz="0" w:space="0" w:color="auto"/>
              </w:divBdr>
            </w:div>
            <w:div w:id="17993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4981">
      <w:bodyDiv w:val="1"/>
      <w:marLeft w:val="0"/>
      <w:marRight w:val="0"/>
      <w:marTop w:val="0"/>
      <w:marBottom w:val="0"/>
      <w:divBdr>
        <w:top w:val="none" w:sz="0" w:space="0" w:color="auto"/>
        <w:left w:val="none" w:sz="0" w:space="0" w:color="auto"/>
        <w:bottom w:val="none" w:sz="0" w:space="0" w:color="auto"/>
        <w:right w:val="none" w:sz="0" w:space="0" w:color="auto"/>
      </w:divBdr>
    </w:div>
    <w:div w:id="638389454">
      <w:bodyDiv w:val="1"/>
      <w:marLeft w:val="0"/>
      <w:marRight w:val="0"/>
      <w:marTop w:val="0"/>
      <w:marBottom w:val="0"/>
      <w:divBdr>
        <w:top w:val="none" w:sz="0" w:space="0" w:color="auto"/>
        <w:left w:val="none" w:sz="0" w:space="0" w:color="auto"/>
        <w:bottom w:val="none" w:sz="0" w:space="0" w:color="auto"/>
        <w:right w:val="none" w:sz="0" w:space="0" w:color="auto"/>
      </w:divBdr>
    </w:div>
    <w:div w:id="658924877">
      <w:bodyDiv w:val="1"/>
      <w:marLeft w:val="0"/>
      <w:marRight w:val="0"/>
      <w:marTop w:val="0"/>
      <w:marBottom w:val="0"/>
      <w:divBdr>
        <w:top w:val="none" w:sz="0" w:space="0" w:color="auto"/>
        <w:left w:val="none" w:sz="0" w:space="0" w:color="auto"/>
        <w:bottom w:val="none" w:sz="0" w:space="0" w:color="auto"/>
        <w:right w:val="none" w:sz="0" w:space="0" w:color="auto"/>
      </w:divBdr>
    </w:div>
    <w:div w:id="710804796">
      <w:bodyDiv w:val="1"/>
      <w:marLeft w:val="0"/>
      <w:marRight w:val="0"/>
      <w:marTop w:val="0"/>
      <w:marBottom w:val="0"/>
      <w:divBdr>
        <w:top w:val="none" w:sz="0" w:space="0" w:color="auto"/>
        <w:left w:val="none" w:sz="0" w:space="0" w:color="auto"/>
        <w:bottom w:val="none" w:sz="0" w:space="0" w:color="auto"/>
        <w:right w:val="none" w:sz="0" w:space="0" w:color="auto"/>
      </w:divBdr>
      <w:divsChild>
        <w:div w:id="493841403">
          <w:marLeft w:val="0"/>
          <w:marRight w:val="0"/>
          <w:marTop w:val="0"/>
          <w:marBottom w:val="0"/>
          <w:divBdr>
            <w:top w:val="none" w:sz="0" w:space="0" w:color="auto"/>
            <w:left w:val="none" w:sz="0" w:space="0" w:color="auto"/>
            <w:bottom w:val="none" w:sz="0" w:space="0" w:color="auto"/>
            <w:right w:val="none" w:sz="0" w:space="0" w:color="auto"/>
          </w:divBdr>
          <w:divsChild>
            <w:div w:id="19109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5138">
      <w:bodyDiv w:val="1"/>
      <w:marLeft w:val="0"/>
      <w:marRight w:val="0"/>
      <w:marTop w:val="0"/>
      <w:marBottom w:val="0"/>
      <w:divBdr>
        <w:top w:val="none" w:sz="0" w:space="0" w:color="auto"/>
        <w:left w:val="none" w:sz="0" w:space="0" w:color="auto"/>
        <w:bottom w:val="none" w:sz="0" w:space="0" w:color="auto"/>
        <w:right w:val="none" w:sz="0" w:space="0" w:color="auto"/>
      </w:divBdr>
      <w:divsChild>
        <w:div w:id="141625589">
          <w:marLeft w:val="0"/>
          <w:marRight w:val="0"/>
          <w:marTop w:val="0"/>
          <w:marBottom w:val="0"/>
          <w:divBdr>
            <w:top w:val="none" w:sz="0" w:space="0" w:color="auto"/>
            <w:left w:val="none" w:sz="0" w:space="0" w:color="auto"/>
            <w:bottom w:val="none" w:sz="0" w:space="0" w:color="auto"/>
            <w:right w:val="none" w:sz="0" w:space="0" w:color="auto"/>
          </w:divBdr>
          <w:divsChild>
            <w:div w:id="11791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5174">
      <w:bodyDiv w:val="1"/>
      <w:marLeft w:val="0"/>
      <w:marRight w:val="0"/>
      <w:marTop w:val="0"/>
      <w:marBottom w:val="0"/>
      <w:divBdr>
        <w:top w:val="none" w:sz="0" w:space="0" w:color="auto"/>
        <w:left w:val="none" w:sz="0" w:space="0" w:color="auto"/>
        <w:bottom w:val="none" w:sz="0" w:space="0" w:color="auto"/>
        <w:right w:val="none" w:sz="0" w:space="0" w:color="auto"/>
      </w:divBdr>
    </w:div>
    <w:div w:id="773407193">
      <w:bodyDiv w:val="1"/>
      <w:marLeft w:val="0"/>
      <w:marRight w:val="0"/>
      <w:marTop w:val="0"/>
      <w:marBottom w:val="0"/>
      <w:divBdr>
        <w:top w:val="none" w:sz="0" w:space="0" w:color="auto"/>
        <w:left w:val="none" w:sz="0" w:space="0" w:color="auto"/>
        <w:bottom w:val="none" w:sz="0" w:space="0" w:color="auto"/>
        <w:right w:val="none" w:sz="0" w:space="0" w:color="auto"/>
      </w:divBdr>
    </w:div>
    <w:div w:id="774982197">
      <w:bodyDiv w:val="1"/>
      <w:marLeft w:val="0"/>
      <w:marRight w:val="0"/>
      <w:marTop w:val="0"/>
      <w:marBottom w:val="0"/>
      <w:divBdr>
        <w:top w:val="none" w:sz="0" w:space="0" w:color="auto"/>
        <w:left w:val="none" w:sz="0" w:space="0" w:color="auto"/>
        <w:bottom w:val="none" w:sz="0" w:space="0" w:color="auto"/>
        <w:right w:val="none" w:sz="0" w:space="0" w:color="auto"/>
      </w:divBdr>
    </w:div>
    <w:div w:id="779229810">
      <w:bodyDiv w:val="1"/>
      <w:marLeft w:val="0"/>
      <w:marRight w:val="0"/>
      <w:marTop w:val="0"/>
      <w:marBottom w:val="0"/>
      <w:divBdr>
        <w:top w:val="none" w:sz="0" w:space="0" w:color="auto"/>
        <w:left w:val="none" w:sz="0" w:space="0" w:color="auto"/>
        <w:bottom w:val="none" w:sz="0" w:space="0" w:color="auto"/>
        <w:right w:val="none" w:sz="0" w:space="0" w:color="auto"/>
      </w:divBdr>
      <w:divsChild>
        <w:div w:id="1967083697">
          <w:marLeft w:val="0"/>
          <w:marRight w:val="0"/>
          <w:marTop w:val="0"/>
          <w:marBottom w:val="0"/>
          <w:divBdr>
            <w:top w:val="none" w:sz="0" w:space="0" w:color="auto"/>
            <w:left w:val="none" w:sz="0" w:space="0" w:color="auto"/>
            <w:bottom w:val="none" w:sz="0" w:space="0" w:color="auto"/>
            <w:right w:val="none" w:sz="0" w:space="0" w:color="auto"/>
          </w:divBdr>
          <w:divsChild>
            <w:div w:id="560487654">
              <w:marLeft w:val="0"/>
              <w:marRight w:val="0"/>
              <w:marTop w:val="0"/>
              <w:marBottom w:val="0"/>
              <w:divBdr>
                <w:top w:val="none" w:sz="0" w:space="0" w:color="auto"/>
                <w:left w:val="none" w:sz="0" w:space="0" w:color="auto"/>
                <w:bottom w:val="none" w:sz="0" w:space="0" w:color="auto"/>
                <w:right w:val="none" w:sz="0" w:space="0" w:color="auto"/>
              </w:divBdr>
            </w:div>
            <w:div w:id="573586644">
              <w:marLeft w:val="0"/>
              <w:marRight w:val="0"/>
              <w:marTop w:val="0"/>
              <w:marBottom w:val="0"/>
              <w:divBdr>
                <w:top w:val="none" w:sz="0" w:space="0" w:color="auto"/>
                <w:left w:val="none" w:sz="0" w:space="0" w:color="auto"/>
                <w:bottom w:val="none" w:sz="0" w:space="0" w:color="auto"/>
                <w:right w:val="none" w:sz="0" w:space="0" w:color="auto"/>
              </w:divBdr>
            </w:div>
            <w:div w:id="595404454">
              <w:marLeft w:val="0"/>
              <w:marRight w:val="0"/>
              <w:marTop w:val="0"/>
              <w:marBottom w:val="0"/>
              <w:divBdr>
                <w:top w:val="none" w:sz="0" w:space="0" w:color="auto"/>
                <w:left w:val="none" w:sz="0" w:space="0" w:color="auto"/>
                <w:bottom w:val="none" w:sz="0" w:space="0" w:color="auto"/>
                <w:right w:val="none" w:sz="0" w:space="0" w:color="auto"/>
              </w:divBdr>
            </w:div>
            <w:div w:id="842819348">
              <w:marLeft w:val="0"/>
              <w:marRight w:val="0"/>
              <w:marTop w:val="0"/>
              <w:marBottom w:val="0"/>
              <w:divBdr>
                <w:top w:val="none" w:sz="0" w:space="0" w:color="auto"/>
                <w:left w:val="none" w:sz="0" w:space="0" w:color="auto"/>
                <w:bottom w:val="none" w:sz="0" w:space="0" w:color="auto"/>
                <w:right w:val="none" w:sz="0" w:space="0" w:color="auto"/>
              </w:divBdr>
            </w:div>
            <w:div w:id="918826884">
              <w:marLeft w:val="0"/>
              <w:marRight w:val="0"/>
              <w:marTop w:val="0"/>
              <w:marBottom w:val="0"/>
              <w:divBdr>
                <w:top w:val="none" w:sz="0" w:space="0" w:color="auto"/>
                <w:left w:val="none" w:sz="0" w:space="0" w:color="auto"/>
                <w:bottom w:val="none" w:sz="0" w:space="0" w:color="auto"/>
                <w:right w:val="none" w:sz="0" w:space="0" w:color="auto"/>
              </w:divBdr>
            </w:div>
            <w:div w:id="1225724466">
              <w:marLeft w:val="0"/>
              <w:marRight w:val="0"/>
              <w:marTop w:val="0"/>
              <w:marBottom w:val="0"/>
              <w:divBdr>
                <w:top w:val="none" w:sz="0" w:space="0" w:color="auto"/>
                <w:left w:val="none" w:sz="0" w:space="0" w:color="auto"/>
                <w:bottom w:val="none" w:sz="0" w:space="0" w:color="auto"/>
                <w:right w:val="none" w:sz="0" w:space="0" w:color="auto"/>
              </w:divBdr>
            </w:div>
            <w:div w:id="1452475357">
              <w:marLeft w:val="0"/>
              <w:marRight w:val="0"/>
              <w:marTop w:val="0"/>
              <w:marBottom w:val="0"/>
              <w:divBdr>
                <w:top w:val="none" w:sz="0" w:space="0" w:color="auto"/>
                <w:left w:val="none" w:sz="0" w:space="0" w:color="auto"/>
                <w:bottom w:val="none" w:sz="0" w:space="0" w:color="auto"/>
                <w:right w:val="none" w:sz="0" w:space="0" w:color="auto"/>
              </w:divBdr>
            </w:div>
            <w:div w:id="20299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920">
      <w:bodyDiv w:val="1"/>
      <w:marLeft w:val="0"/>
      <w:marRight w:val="0"/>
      <w:marTop w:val="0"/>
      <w:marBottom w:val="0"/>
      <w:divBdr>
        <w:top w:val="none" w:sz="0" w:space="0" w:color="auto"/>
        <w:left w:val="none" w:sz="0" w:space="0" w:color="auto"/>
        <w:bottom w:val="none" w:sz="0" w:space="0" w:color="auto"/>
        <w:right w:val="none" w:sz="0" w:space="0" w:color="auto"/>
      </w:divBdr>
    </w:div>
    <w:div w:id="804540857">
      <w:bodyDiv w:val="1"/>
      <w:marLeft w:val="0"/>
      <w:marRight w:val="0"/>
      <w:marTop w:val="0"/>
      <w:marBottom w:val="0"/>
      <w:divBdr>
        <w:top w:val="none" w:sz="0" w:space="0" w:color="auto"/>
        <w:left w:val="none" w:sz="0" w:space="0" w:color="auto"/>
        <w:bottom w:val="none" w:sz="0" w:space="0" w:color="auto"/>
        <w:right w:val="none" w:sz="0" w:space="0" w:color="auto"/>
      </w:divBdr>
    </w:div>
    <w:div w:id="817116883">
      <w:bodyDiv w:val="1"/>
      <w:marLeft w:val="0"/>
      <w:marRight w:val="0"/>
      <w:marTop w:val="0"/>
      <w:marBottom w:val="0"/>
      <w:divBdr>
        <w:top w:val="none" w:sz="0" w:space="0" w:color="auto"/>
        <w:left w:val="none" w:sz="0" w:space="0" w:color="auto"/>
        <w:bottom w:val="none" w:sz="0" w:space="0" w:color="auto"/>
        <w:right w:val="none" w:sz="0" w:space="0" w:color="auto"/>
      </w:divBdr>
    </w:div>
    <w:div w:id="837771048">
      <w:bodyDiv w:val="1"/>
      <w:marLeft w:val="0"/>
      <w:marRight w:val="0"/>
      <w:marTop w:val="0"/>
      <w:marBottom w:val="0"/>
      <w:divBdr>
        <w:top w:val="none" w:sz="0" w:space="0" w:color="auto"/>
        <w:left w:val="none" w:sz="0" w:space="0" w:color="auto"/>
        <w:bottom w:val="none" w:sz="0" w:space="0" w:color="auto"/>
        <w:right w:val="none" w:sz="0" w:space="0" w:color="auto"/>
      </w:divBdr>
    </w:div>
    <w:div w:id="846483204">
      <w:bodyDiv w:val="1"/>
      <w:marLeft w:val="0"/>
      <w:marRight w:val="0"/>
      <w:marTop w:val="0"/>
      <w:marBottom w:val="0"/>
      <w:divBdr>
        <w:top w:val="none" w:sz="0" w:space="0" w:color="auto"/>
        <w:left w:val="none" w:sz="0" w:space="0" w:color="auto"/>
        <w:bottom w:val="none" w:sz="0" w:space="0" w:color="auto"/>
        <w:right w:val="none" w:sz="0" w:space="0" w:color="auto"/>
      </w:divBdr>
    </w:div>
    <w:div w:id="860440431">
      <w:bodyDiv w:val="1"/>
      <w:marLeft w:val="0"/>
      <w:marRight w:val="0"/>
      <w:marTop w:val="0"/>
      <w:marBottom w:val="0"/>
      <w:divBdr>
        <w:top w:val="none" w:sz="0" w:space="0" w:color="auto"/>
        <w:left w:val="none" w:sz="0" w:space="0" w:color="auto"/>
        <w:bottom w:val="none" w:sz="0" w:space="0" w:color="auto"/>
        <w:right w:val="none" w:sz="0" w:space="0" w:color="auto"/>
      </w:divBdr>
    </w:div>
    <w:div w:id="871186504">
      <w:bodyDiv w:val="1"/>
      <w:marLeft w:val="0"/>
      <w:marRight w:val="0"/>
      <w:marTop w:val="0"/>
      <w:marBottom w:val="0"/>
      <w:divBdr>
        <w:top w:val="none" w:sz="0" w:space="0" w:color="auto"/>
        <w:left w:val="none" w:sz="0" w:space="0" w:color="auto"/>
        <w:bottom w:val="none" w:sz="0" w:space="0" w:color="auto"/>
        <w:right w:val="none" w:sz="0" w:space="0" w:color="auto"/>
      </w:divBdr>
      <w:divsChild>
        <w:div w:id="517739362">
          <w:marLeft w:val="0"/>
          <w:marRight w:val="0"/>
          <w:marTop w:val="0"/>
          <w:marBottom w:val="0"/>
          <w:divBdr>
            <w:top w:val="none" w:sz="0" w:space="0" w:color="auto"/>
            <w:left w:val="none" w:sz="0" w:space="0" w:color="auto"/>
            <w:bottom w:val="none" w:sz="0" w:space="0" w:color="auto"/>
            <w:right w:val="none" w:sz="0" w:space="0" w:color="auto"/>
          </w:divBdr>
          <w:divsChild>
            <w:div w:id="953295139">
              <w:marLeft w:val="0"/>
              <w:marRight w:val="0"/>
              <w:marTop w:val="0"/>
              <w:marBottom w:val="0"/>
              <w:divBdr>
                <w:top w:val="none" w:sz="0" w:space="0" w:color="auto"/>
                <w:left w:val="none" w:sz="0" w:space="0" w:color="auto"/>
                <w:bottom w:val="none" w:sz="0" w:space="0" w:color="auto"/>
                <w:right w:val="none" w:sz="0" w:space="0" w:color="auto"/>
              </w:divBdr>
            </w:div>
            <w:div w:id="1060978088">
              <w:marLeft w:val="0"/>
              <w:marRight w:val="0"/>
              <w:marTop w:val="0"/>
              <w:marBottom w:val="0"/>
              <w:divBdr>
                <w:top w:val="none" w:sz="0" w:space="0" w:color="auto"/>
                <w:left w:val="none" w:sz="0" w:space="0" w:color="auto"/>
                <w:bottom w:val="none" w:sz="0" w:space="0" w:color="auto"/>
                <w:right w:val="none" w:sz="0" w:space="0" w:color="auto"/>
              </w:divBdr>
            </w:div>
            <w:div w:id="1617978899">
              <w:marLeft w:val="0"/>
              <w:marRight w:val="0"/>
              <w:marTop w:val="0"/>
              <w:marBottom w:val="0"/>
              <w:divBdr>
                <w:top w:val="none" w:sz="0" w:space="0" w:color="auto"/>
                <w:left w:val="none" w:sz="0" w:space="0" w:color="auto"/>
                <w:bottom w:val="none" w:sz="0" w:space="0" w:color="auto"/>
                <w:right w:val="none" w:sz="0" w:space="0" w:color="auto"/>
              </w:divBdr>
            </w:div>
            <w:div w:id="19752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1779">
      <w:bodyDiv w:val="1"/>
      <w:marLeft w:val="0"/>
      <w:marRight w:val="0"/>
      <w:marTop w:val="0"/>
      <w:marBottom w:val="0"/>
      <w:divBdr>
        <w:top w:val="none" w:sz="0" w:space="0" w:color="auto"/>
        <w:left w:val="none" w:sz="0" w:space="0" w:color="auto"/>
        <w:bottom w:val="none" w:sz="0" w:space="0" w:color="auto"/>
        <w:right w:val="none" w:sz="0" w:space="0" w:color="auto"/>
      </w:divBdr>
    </w:div>
    <w:div w:id="881670508">
      <w:bodyDiv w:val="1"/>
      <w:marLeft w:val="0"/>
      <w:marRight w:val="0"/>
      <w:marTop w:val="0"/>
      <w:marBottom w:val="0"/>
      <w:divBdr>
        <w:top w:val="none" w:sz="0" w:space="0" w:color="auto"/>
        <w:left w:val="none" w:sz="0" w:space="0" w:color="auto"/>
        <w:bottom w:val="none" w:sz="0" w:space="0" w:color="auto"/>
        <w:right w:val="none" w:sz="0" w:space="0" w:color="auto"/>
      </w:divBdr>
      <w:divsChild>
        <w:div w:id="540871986">
          <w:marLeft w:val="0"/>
          <w:marRight w:val="0"/>
          <w:marTop w:val="0"/>
          <w:marBottom w:val="0"/>
          <w:divBdr>
            <w:top w:val="none" w:sz="0" w:space="0" w:color="auto"/>
            <w:left w:val="none" w:sz="0" w:space="0" w:color="auto"/>
            <w:bottom w:val="none" w:sz="0" w:space="0" w:color="auto"/>
            <w:right w:val="none" w:sz="0" w:space="0" w:color="auto"/>
          </w:divBdr>
          <w:divsChild>
            <w:div w:id="498085373">
              <w:marLeft w:val="0"/>
              <w:marRight w:val="0"/>
              <w:marTop w:val="0"/>
              <w:marBottom w:val="0"/>
              <w:divBdr>
                <w:top w:val="none" w:sz="0" w:space="0" w:color="auto"/>
                <w:left w:val="none" w:sz="0" w:space="0" w:color="auto"/>
                <w:bottom w:val="none" w:sz="0" w:space="0" w:color="auto"/>
                <w:right w:val="none" w:sz="0" w:space="0" w:color="auto"/>
              </w:divBdr>
            </w:div>
            <w:div w:id="13349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7785">
      <w:bodyDiv w:val="1"/>
      <w:marLeft w:val="0"/>
      <w:marRight w:val="0"/>
      <w:marTop w:val="0"/>
      <w:marBottom w:val="0"/>
      <w:divBdr>
        <w:top w:val="none" w:sz="0" w:space="0" w:color="auto"/>
        <w:left w:val="none" w:sz="0" w:space="0" w:color="auto"/>
        <w:bottom w:val="none" w:sz="0" w:space="0" w:color="auto"/>
        <w:right w:val="none" w:sz="0" w:space="0" w:color="auto"/>
      </w:divBdr>
    </w:div>
    <w:div w:id="897131337">
      <w:bodyDiv w:val="1"/>
      <w:marLeft w:val="0"/>
      <w:marRight w:val="0"/>
      <w:marTop w:val="0"/>
      <w:marBottom w:val="0"/>
      <w:divBdr>
        <w:top w:val="none" w:sz="0" w:space="0" w:color="auto"/>
        <w:left w:val="none" w:sz="0" w:space="0" w:color="auto"/>
        <w:bottom w:val="none" w:sz="0" w:space="0" w:color="auto"/>
        <w:right w:val="none" w:sz="0" w:space="0" w:color="auto"/>
      </w:divBdr>
      <w:divsChild>
        <w:div w:id="706413266">
          <w:marLeft w:val="0"/>
          <w:marRight w:val="0"/>
          <w:marTop w:val="0"/>
          <w:marBottom w:val="0"/>
          <w:divBdr>
            <w:top w:val="none" w:sz="0" w:space="0" w:color="auto"/>
            <w:left w:val="none" w:sz="0" w:space="0" w:color="auto"/>
            <w:bottom w:val="none" w:sz="0" w:space="0" w:color="auto"/>
            <w:right w:val="none" w:sz="0" w:space="0" w:color="auto"/>
          </w:divBdr>
          <w:divsChild>
            <w:div w:id="319700230">
              <w:marLeft w:val="0"/>
              <w:marRight w:val="0"/>
              <w:marTop w:val="0"/>
              <w:marBottom w:val="0"/>
              <w:divBdr>
                <w:top w:val="none" w:sz="0" w:space="0" w:color="auto"/>
                <w:left w:val="none" w:sz="0" w:space="0" w:color="auto"/>
                <w:bottom w:val="none" w:sz="0" w:space="0" w:color="auto"/>
                <w:right w:val="none" w:sz="0" w:space="0" w:color="auto"/>
              </w:divBdr>
            </w:div>
            <w:div w:id="846098526">
              <w:marLeft w:val="0"/>
              <w:marRight w:val="0"/>
              <w:marTop w:val="0"/>
              <w:marBottom w:val="0"/>
              <w:divBdr>
                <w:top w:val="none" w:sz="0" w:space="0" w:color="auto"/>
                <w:left w:val="none" w:sz="0" w:space="0" w:color="auto"/>
                <w:bottom w:val="none" w:sz="0" w:space="0" w:color="auto"/>
                <w:right w:val="none" w:sz="0" w:space="0" w:color="auto"/>
              </w:divBdr>
            </w:div>
            <w:div w:id="17871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4786">
      <w:bodyDiv w:val="1"/>
      <w:marLeft w:val="0"/>
      <w:marRight w:val="0"/>
      <w:marTop w:val="0"/>
      <w:marBottom w:val="0"/>
      <w:divBdr>
        <w:top w:val="none" w:sz="0" w:space="0" w:color="auto"/>
        <w:left w:val="none" w:sz="0" w:space="0" w:color="auto"/>
        <w:bottom w:val="none" w:sz="0" w:space="0" w:color="auto"/>
        <w:right w:val="none" w:sz="0" w:space="0" w:color="auto"/>
      </w:divBdr>
    </w:div>
    <w:div w:id="945309164">
      <w:bodyDiv w:val="1"/>
      <w:marLeft w:val="0"/>
      <w:marRight w:val="0"/>
      <w:marTop w:val="0"/>
      <w:marBottom w:val="0"/>
      <w:divBdr>
        <w:top w:val="none" w:sz="0" w:space="0" w:color="auto"/>
        <w:left w:val="none" w:sz="0" w:space="0" w:color="auto"/>
        <w:bottom w:val="none" w:sz="0" w:space="0" w:color="auto"/>
        <w:right w:val="none" w:sz="0" w:space="0" w:color="auto"/>
      </w:divBdr>
    </w:div>
    <w:div w:id="948852955">
      <w:bodyDiv w:val="1"/>
      <w:marLeft w:val="0"/>
      <w:marRight w:val="0"/>
      <w:marTop w:val="0"/>
      <w:marBottom w:val="0"/>
      <w:divBdr>
        <w:top w:val="none" w:sz="0" w:space="0" w:color="auto"/>
        <w:left w:val="none" w:sz="0" w:space="0" w:color="auto"/>
        <w:bottom w:val="none" w:sz="0" w:space="0" w:color="auto"/>
        <w:right w:val="none" w:sz="0" w:space="0" w:color="auto"/>
      </w:divBdr>
    </w:div>
    <w:div w:id="968510322">
      <w:bodyDiv w:val="1"/>
      <w:marLeft w:val="0"/>
      <w:marRight w:val="0"/>
      <w:marTop w:val="0"/>
      <w:marBottom w:val="0"/>
      <w:divBdr>
        <w:top w:val="none" w:sz="0" w:space="0" w:color="auto"/>
        <w:left w:val="none" w:sz="0" w:space="0" w:color="auto"/>
        <w:bottom w:val="none" w:sz="0" w:space="0" w:color="auto"/>
        <w:right w:val="none" w:sz="0" w:space="0" w:color="auto"/>
      </w:divBdr>
    </w:div>
    <w:div w:id="982854378">
      <w:bodyDiv w:val="1"/>
      <w:marLeft w:val="0"/>
      <w:marRight w:val="0"/>
      <w:marTop w:val="0"/>
      <w:marBottom w:val="0"/>
      <w:divBdr>
        <w:top w:val="none" w:sz="0" w:space="0" w:color="auto"/>
        <w:left w:val="none" w:sz="0" w:space="0" w:color="auto"/>
        <w:bottom w:val="none" w:sz="0" w:space="0" w:color="auto"/>
        <w:right w:val="none" w:sz="0" w:space="0" w:color="auto"/>
      </w:divBdr>
    </w:div>
    <w:div w:id="1004935284">
      <w:bodyDiv w:val="1"/>
      <w:marLeft w:val="0"/>
      <w:marRight w:val="0"/>
      <w:marTop w:val="0"/>
      <w:marBottom w:val="0"/>
      <w:divBdr>
        <w:top w:val="none" w:sz="0" w:space="0" w:color="auto"/>
        <w:left w:val="none" w:sz="0" w:space="0" w:color="auto"/>
        <w:bottom w:val="none" w:sz="0" w:space="0" w:color="auto"/>
        <w:right w:val="none" w:sz="0" w:space="0" w:color="auto"/>
      </w:divBdr>
    </w:div>
    <w:div w:id="1039938257">
      <w:bodyDiv w:val="1"/>
      <w:marLeft w:val="0"/>
      <w:marRight w:val="0"/>
      <w:marTop w:val="0"/>
      <w:marBottom w:val="0"/>
      <w:divBdr>
        <w:top w:val="none" w:sz="0" w:space="0" w:color="auto"/>
        <w:left w:val="none" w:sz="0" w:space="0" w:color="auto"/>
        <w:bottom w:val="none" w:sz="0" w:space="0" w:color="auto"/>
        <w:right w:val="none" w:sz="0" w:space="0" w:color="auto"/>
      </w:divBdr>
    </w:div>
    <w:div w:id="1046445489">
      <w:bodyDiv w:val="1"/>
      <w:marLeft w:val="0"/>
      <w:marRight w:val="0"/>
      <w:marTop w:val="0"/>
      <w:marBottom w:val="0"/>
      <w:divBdr>
        <w:top w:val="none" w:sz="0" w:space="0" w:color="auto"/>
        <w:left w:val="none" w:sz="0" w:space="0" w:color="auto"/>
        <w:bottom w:val="none" w:sz="0" w:space="0" w:color="auto"/>
        <w:right w:val="none" w:sz="0" w:space="0" w:color="auto"/>
      </w:divBdr>
    </w:div>
    <w:div w:id="1055548583">
      <w:bodyDiv w:val="1"/>
      <w:marLeft w:val="0"/>
      <w:marRight w:val="0"/>
      <w:marTop w:val="0"/>
      <w:marBottom w:val="0"/>
      <w:divBdr>
        <w:top w:val="none" w:sz="0" w:space="0" w:color="auto"/>
        <w:left w:val="none" w:sz="0" w:space="0" w:color="auto"/>
        <w:bottom w:val="none" w:sz="0" w:space="0" w:color="auto"/>
        <w:right w:val="none" w:sz="0" w:space="0" w:color="auto"/>
      </w:divBdr>
    </w:div>
    <w:div w:id="1078988914">
      <w:bodyDiv w:val="1"/>
      <w:marLeft w:val="0"/>
      <w:marRight w:val="0"/>
      <w:marTop w:val="0"/>
      <w:marBottom w:val="0"/>
      <w:divBdr>
        <w:top w:val="none" w:sz="0" w:space="0" w:color="auto"/>
        <w:left w:val="none" w:sz="0" w:space="0" w:color="auto"/>
        <w:bottom w:val="none" w:sz="0" w:space="0" w:color="auto"/>
        <w:right w:val="none" w:sz="0" w:space="0" w:color="auto"/>
      </w:divBdr>
    </w:div>
    <w:div w:id="1084228702">
      <w:bodyDiv w:val="1"/>
      <w:marLeft w:val="0"/>
      <w:marRight w:val="0"/>
      <w:marTop w:val="0"/>
      <w:marBottom w:val="0"/>
      <w:divBdr>
        <w:top w:val="none" w:sz="0" w:space="0" w:color="auto"/>
        <w:left w:val="none" w:sz="0" w:space="0" w:color="auto"/>
        <w:bottom w:val="none" w:sz="0" w:space="0" w:color="auto"/>
        <w:right w:val="none" w:sz="0" w:space="0" w:color="auto"/>
      </w:divBdr>
    </w:div>
    <w:div w:id="1092431934">
      <w:bodyDiv w:val="1"/>
      <w:marLeft w:val="0"/>
      <w:marRight w:val="0"/>
      <w:marTop w:val="0"/>
      <w:marBottom w:val="0"/>
      <w:divBdr>
        <w:top w:val="none" w:sz="0" w:space="0" w:color="auto"/>
        <w:left w:val="none" w:sz="0" w:space="0" w:color="auto"/>
        <w:bottom w:val="none" w:sz="0" w:space="0" w:color="auto"/>
        <w:right w:val="none" w:sz="0" w:space="0" w:color="auto"/>
      </w:divBdr>
    </w:div>
    <w:div w:id="1113088901">
      <w:bodyDiv w:val="1"/>
      <w:marLeft w:val="0"/>
      <w:marRight w:val="0"/>
      <w:marTop w:val="0"/>
      <w:marBottom w:val="0"/>
      <w:divBdr>
        <w:top w:val="none" w:sz="0" w:space="0" w:color="auto"/>
        <w:left w:val="none" w:sz="0" w:space="0" w:color="auto"/>
        <w:bottom w:val="none" w:sz="0" w:space="0" w:color="auto"/>
        <w:right w:val="none" w:sz="0" w:space="0" w:color="auto"/>
      </w:divBdr>
    </w:div>
    <w:div w:id="1129666690">
      <w:bodyDiv w:val="1"/>
      <w:marLeft w:val="0"/>
      <w:marRight w:val="0"/>
      <w:marTop w:val="0"/>
      <w:marBottom w:val="0"/>
      <w:divBdr>
        <w:top w:val="none" w:sz="0" w:space="0" w:color="auto"/>
        <w:left w:val="none" w:sz="0" w:space="0" w:color="auto"/>
        <w:bottom w:val="none" w:sz="0" w:space="0" w:color="auto"/>
        <w:right w:val="none" w:sz="0" w:space="0" w:color="auto"/>
      </w:divBdr>
    </w:div>
    <w:div w:id="1129859102">
      <w:bodyDiv w:val="1"/>
      <w:marLeft w:val="0"/>
      <w:marRight w:val="0"/>
      <w:marTop w:val="0"/>
      <w:marBottom w:val="0"/>
      <w:divBdr>
        <w:top w:val="none" w:sz="0" w:space="0" w:color="auto"/>
        <w:left w:val="none" w:sz="0" w:space="0" w:color="auto"/>
        <w:bottom w:val="none" w:sz="0" w:space="0" w:color="auto"/>
        <w:right w:val="none" w:sz="0" w:space="0" w:color="auto"/>
      </w:divBdr>
    </w:div>
    <w:div w:id="1135760860">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 w:id="1148326870">
      <w:bodyDiv w:val="1"/>
      <w:marLeft w:val="0"/>
      <w:marRight w:val="0"/>
      <w:marTop w:val="0"/>
      <w:marBottom w:val="0"/>
      <w:divBdr>
        <w:top w:val="none" w:sz="0" w:space="0" w:color="auto"/>
        <w:left w:val="none" w:sz="0" w:space="0" w:color="auto"/>
        <w:bottom w:val="none" w:sz="0" w:space="0" w:color="auto"/>
        <w:right w:val="none" w:sz="0" w:space="0" w:color="auto"/>
      </w:divBdr>
    </w:div>
    <w:div w:id="1156721208">
      <w:bodyDiv w:val="1"/>
      <w:marLeft w:val="0"/>
      <w:marRight w:val="0"/>
      <w:marTop w:val="0"/>
      <w:marBottom w:val="0"/>
      <w:divBdr>
        <w:top w:val="none" w:sz="0" w:space="0" w:color="auto"/>
        <w:left w:val="none" w:sz="0" w:space="0" w:color="auto"/>
        <w:bottom w:val="none" w:sz="0" w:space="0" w:color="auto"/>
        <w:right w:val="none" w:sz="0" w:space="0" w:color="auto"/>
      </w:divBdr>
    </w:div>
    <w:div w:id="1187789399">
      <w:bodyDiv w:val="1"/>
      <w:marLeft w:val="0"/>
      <w:marRight w:val="0"/>
      <w:marTop w:val="0"/>
      <w:marBottom w:val="0"/>
      <w:divBdr>
        <w:top w:val="none" w:sz="0" w:space="0" w:color="auto"/>
        <w:left w:val="none" w:sz="0" w:space="0" w:color="auto"/>
        <w:bottom w:val="none" w:sz="0" w:space="0" w:color="auto"/>
        <w:right w:val="none" w:sz="0" w:space="0" w:color="auto"/>
      </w:divBdr>
    </w:div>
    <w:div w:id="1192912454">
      <w:bodyDiv w:val="1"/>
      <w:marLeft w:val="0"/>
      <w:marRight w:val="0"/>
      <w:marTop w:val="0"/>
      <w:marBottom w:val="0"/>
      <w:divBdr>
        <w:top w:val="none" w:sz="0" w:space="0" w:color="auto"/>
        <w:left w:val="none" w:sz="0" w:space="0" w:color="auto"/>
        <w:bottom w:val="none" w:sz="0" w:space="0" w:color="auto"/>
        <w:right w:val="none" w:sz="0" w:space="0" w:color="auto"/>
      </w:divBdr>
    </w:div>
    <w:div w:id="1197111408">
      <w:bodyDiv w:val="1"/>
      <w:marLeft w:val="0"/>
      <w:marRight w:val="0"/>
      <w:marTop w:val="0"/>
      <w:marBottom w:val="0"/>
      <w:divBdr>
        <w:top w:val="none" w:sz="0" w:space="0" w:color="auto"/>
        <w:left w:val="none" w:sz="0" w:space="0" w:color="auto"/>
        <w:bottom w:val="none" w:sz="0" w:space="0" w:color="auto"/>
        <w:right w:val="none" w:sz="0" w:space="0" w:color="auto"/>
      </w:divBdr>
    </w:div>
    <w:div w:id="1203398232">
      <w:bodyDiv w:val="1"/>
      <w:marLeft w:val="0"/>
      <w:marRight w:val="0"/>
      <w:marTop w:val="0"/>
      <w:marBottom w:val="0"/>
      <w:divBdr>
        <w:top w:val="none" w:sz="0" w:space="0" w:color="auto"/>
        <w:left w:val="none" w:sz="0" w:space="0" w:color="auto"/>
        <w:bottom w:val="none" w:sz="0" w:space="0" w:color="auto"/>
        <w:right w:val="none" w:sz="0" w:space="0" w:color="auto"/>
      </w:divBdr>
    </w:div>
    <w:div w:id="1206406562">
      <w:bodyDiv w:val="1"/>
      <w:marLeft w:val="0"/>
      <w:marRight w:val="0"/>
      <w:marTop w:val="0"/>
      <w:marBottom w:val="0"/>
      <w:divBdr>
        <w:top w:val="none" w:sz="0" w:space="0" w:color="auto"/>
        <w:left w:val="none" w:sz="0" w:space="0" w:color="auto"/>
        <w:bottom w:val="none" w:sz="0" w:space="0" w:color="auto"/>
        <w:right w:val="none" w:sz="0" w:space="0" w:color="auto"/>
      </w:divBdr>
    </w:div>
    <w:div w:id="1215654196">
      <w:bodyDiv w:val="1"/>
      <w:marLeft w:val="0"/>
      <w:marRight w:val="0"/>
      <w:marTop w:val="0"/>
      <w:marBottom w:val="0"/>
      <w:divBdr>
        <w:top w:val="none" w:sz="0" w:space="0" w:color="auto"/>
        <w:left w:val="none" w:sz="0" w:space="0" w:color="auto"/>
        <w:bottom w:val="none" w:sz="0" w:space="0" w:color="auto"/>
        <w:right w:val="none" w:sz="0" w:space="0" w:color="auto"/>
      </w:divBdr>
    </w:div>
    <w:div w:id="1217811392">
      <w:bodyDiv w:val="1"/>
      <w:marLeft w:val="0"/>
      <w:marRight w:val="0"/>
      <w:marTop w:val="0"/>
      <w:marBottom w:val="0"/>
      <w:divBdr>
        <w:top w:val="none" w:sz="0" w:space="0" w:color="auto"/>
        <w:left w:val="none" w:sz="0" w:space="0" w:color="auto"/>
        <w:bottom w:val="none" w:sz="0" w:space="0" w:color="auto"/>
        <w:right w:val="none" w:sz="0" w:space="0" w:color="auto"/>
      </w:divBdr>
    </w:div>
    <w:div w:id="1242447014">
      <w:bodyDiv w:val="1"/>
      <w:marLeft w:val="0"/>
      <w:marRight w:val="0"/>
      <w:marTop w:val="0"/>
      <w:marBottom w:val="0"/>
      <w:divBdr>
        <w:top w:val="none" w:sz="0" w:space="0" w:color="auto"/>
        <w:left w:val="none" w:sz="0" w:space="0" w:color="auto"/>
        <w:bottom w:val="none" w:sz="0" w:space="0" w:color="auto"/>
        <w:right w:val="none" w:sz="0" w:space="0" w:color="auto"/>
      </w:divBdr>
      <w:divsChild>
        <w:div w:id="186914429">
          <w:marLeft w:val="0"/>
          <w:marRight w:val="0"/>
          <w:marTop w:val="0"/>
          <w:marBottom w:val="0"/>
          <w:divBdr>
            <w:top w:val="none" w:sz="0" w:space="0" w:color="auto"/>
            <w:left w:val="none" w:sz="0" w:space="0" w:color="auto"/>
            <w:bottom w:val="none" w:sz="0" w:space="0" w:color="auto"/>
            <w:right w:val="none" w:sz="0" w:space="0" w:color="auto"/>
          </w:divBdr>
          <w:divsChild>
            <w:div w:id="19868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146">
      <w:bodyDiv w:val="1"/>
      <w:marLeft w:val="0"/>
      <w:marRight w:val="0"/>
      <w:marTop w:val="0"/>
      <w:marBottom w:val="0"/>
      <w:divBdr>
        <w:top w:val="none" w:sz="0" w:space="0" w:color="auto"/>
        <w:left w:val="none" w:sz="0" w:space="0" w:color="auto"/>
        <w:bottom w:val="none" w:sz="0" w:space="0" w:color="auto"/>
        <w:right w:val="none" w:sz="0" w:space="0" w:color="auto"/>
      </w:divBdr>
    </w:div>
    <w:div w:id="1287617331">
      <w:bodyDiv w:val="1"/>
      <w:marLeft w:val="0"/>
      <w:marRight w:val="0"/>
      <w:marTop w:val="0"/>
      <w:marBottom w:val="0"/>
      <w:divBdr>
        <w:top w:val="none" w:sz="0" w:space="0" w:color="auto"/>
        <w:left w:val="none" w:sz="0" w:space="0" w:color="auto"/>
        <w:bottom w:val="none" w:sz="0" w:space="0" w:color="auto"/>
        <w:right w:val="none" w:sz="0" w:space="0" w:color="auto"/>
      </w:divBdr>
    </w:div>
    <w:div w:id="1304433595">
      <w:bodyDiv w:val="1"/>
      <w:marLeft w:val="0"/>
      <w:marRight w:val="0"/>
      <w:marTop w:val="0"/>
      <w:marBottom w:val="0"/>
      <w:divBdr>
        <w:top w:val="none" w:sz="0" w:space="0" w:color="auto"/>
        <w:left w:val="none" w:sz="0" w:space="0" w:color="auto"/>
        <w:bottom w:val="none" w:sz="0" w:space="0" w:color="auto"/>
        <w:right w:val="none" w:sz="0" w:space="0" w:color="auto"/>
      </w:divBdr>
    </w:div>
    <w:div w:id="1316034514">
      <w:bodyDiv w:val="1"/>
      <w:marLeft w:val="0"/>
      <w:marRight w:val="0"/>
      <w:marTop w:val="0"/>
      <w:marBottom w:val="0"/>
      <w:divBdr>
        <w:top w:val="none" w:sz="0" w:space="0" w:color="auto"/>
        <w:left w:val="none" w:sz="0" w:space="0" w:color="auto"/>
        <w:bottom w:val="none" w:sz="0" w:space="0" w:color="auto"/>
        <w:right w:val="none" w:sz="0" w:space="0" w:color="auto"/>
      </w:divBdr>
    </w:div>
    <w:div w:id="1321151320">
      <w:bodyDiv w:val="1"/>
      <w:marLeft w:val="0"/>
      <w:marRight w:val="0"/>
      <w:marTop w:val="0"/>
      <w:marBottom w:val="0"/>
      <w:divBdr>
        <w:top w:val="none" w:sz="0" w:space="0" w:color="auto"/>
        <w:left w:val="none" w:sz="0" w:space="0" w:color="auto"/>
        <w:bottom w:val="none" w:sz="0" w:space="0" w:color="auto"/>
        <w:right w:val="none" w:sz="0" w:space="0" w:color="auto"/>
      </w:divBdr>
    </w:div>
    <w:div w:id="1347052427">
      <w:bodyDiv w:val="1"/>
      <w:marLeft w:val="0"/>
      <w:marRight w:val="0"/>
      <w:marTop w:val="0"/>
      <w:marBottom w:val="0"/>
      <w:divBdr>
        <w:top w:val="none" w:sz="0" w:space="0" w:color="auto"/>
        <w:left w:val="none" w:sz="0" w:space="0" w:color="auto"/>
        <w:bottom w:val="none" w:sz="0" w:space="0" w:color="auto"/>
        <w:right w:val="none" w:sz="0" w:space="0" w:color="auto"/>
      </w:divBdr>
    </w:div>
    <w:div w:id="1354721313">
      <w:bodyDiv w:val="1"/>
      <w:marLeft w:val="0"/>
      <w:marRight w:val="0"/>
      <w:marTop w:val="0"/>
      <w:marBottom w:val="0"/>
      <w:divBdr>
        <w:top w:val="none" w:sz="0" w:space="0" w:color="auto"/>
        <w:left w:val="none" w:sz="0" w:space="0" w:color="auto"/>
        <w:bottom w:val="none" w:sz="0" w:space="0" w:color="auto"/>
        <w:right w:val="none" w:sz="0" w:space="0" w:color="auto"/>
      </w:divBdr>
    </w:div>
    <w:div w:id="1355644673">
      <w:bodyDiv w:val="1"/>
      <w:marLeft w:val="0"/>
      <w:marRight w:val="0"/>
      <w:marTop w:val="0"/>
      <w:marBottom w:val="0"/>
      <w:divBdr>
        <w:top w:val="none" w:sz="0" w:space="0" w:color="auto"/>
        <w:left w:val="none" w:sz="0" w:space="0" w:color="auto"/>
        <w:bottom w:val="none" w:sz="0" w:space="0" w:color="auto"/>
        <w:right w:val="none" w:sz="0" w:space="0" w:color="auto"/>
      </w:divBdr>
    </w:div>
    <w:div w:id="1358771401">
      <w:bodyDiv w:val="1"/>
      <w:marLeft w:val="0"/>
      <w:marRight w:val="0"/>
      <w:marTop w:val="0"/>
      <w:marBottom w:val="0"/>
      <w:divBdr>
        <w:top w:val="none" w:sz="0" w:space="0" w:color="auto"/>
        <w:left w:val="none" w:sz="0" w:space="0" w:color="auto"/>
        <w:bottom w:val="none" w:sz="0" w:space="0" w:color="auto"/>
        <w:right w:val="none" w:sz="0" w:space="0" w:color="auto"/>
      </w:divBdr>
    </w:div>
    <w:div w:id="1374306525">
      <w:bodyDiv w:val="1"/>
      <w:marLeft w:val="0"/>
      <w:marRight w:val="0"/>
      <w:marTop w:val="0"/>
      <w:marBottom w:val="0"/>
      <w:divBdr>
        <w:top w:val="none" w:sz="0" w:space="0" w:color="auto"/>
        <w:left w:val="none" w:sz="0" w:space="0" w:color="auto"/>
        <w:bottom w:val="none" w:sz="0" w:space="0" w:color="auto"/>
        <w:right w:val="none" w:sz="0" w:space="0" w:color="auto"/>
      </w:divBdr>
      <w:divsChild>
        <w:div w:id="839084155">
          <w:marLeft w:val="0"/>
          <w:marRight w:val="0"/>
          <w:marTop w:val="0"/>
          <w:marBottom w:val="0"/>
          <w:divBdr>
            <w:top w:val="none" w:sz="0" w:space="0" w:color="auto"/>
            <w:left w:val="none" w:sz="0" w:space="0" w:color="auto"/>
            <w:bottom w:val="none" w:sz="0" w:space="0" w:color="auto"/>
            <w:right w:val="none" w:sz="0" w:space="0" w:color="auto"/>
          </w:divBdr>
        </w:div>
      </w:divsChild>
    </w:div>
    <w:div w:id="1375882761">
      <w:bodyDiv w:val="1"/>
      <w:marLeft w:val="0"/>
      <w:marRight w:val="0"/>
      <w:marTop w:val="0"/>
      <w:marBottom w:val="0"/>
      <w:divBdr>
        <w:top w:val="none" w:sz="0" w:space="0" w:color="auto"/>
        <w:left w:val="none" w:sz="0" w:space="0" w:color="auto"/>
        <w:bottom w:val="none" w:sz="0" w:space="0" w:color="auto"/>
        <w:right w:val="none" w:sz="0" w:space="0" w:color="auto"/>
      </w:divBdr>
    </w:div>
    <w:div w:id="1406613592">
      <w:bodyDiv w:val="1"/>
      <w:marLeft w:val="0"/>
      <w:marRight w:val="0"/>
      <w:marTop w:val="0"/>
      <w:marBottom w:val="0"/>
      <w:divBdr>
        <w:top w:val="none" w:sz="0" w:space="0" w:color="auto"/>
        <w:left w:val="none" w:sz="0" w:space="0" w:color="auto"/>
        <w:bottom w:val="none" w:sz="0" w:space="0" w:color="auto"/>
        <w:right w:val="none" w:sz="0" w:space="0" w:color="auto"/>
      </w:divBdr>
    </w:div>
    <w:div w:id="1445996285">
      <w:bodyDiv w:val="1"/>
      <w:marLeft w:val="0"/>
      <w:marRight w:val="0"/>
      <w:marTop w:val="0"/>
      <w:marBottom w:val="0"/>
      <w:divBdr>
        <w:top w:val="none" w:sz="0" w:space="0" w:color="auto"/>
        <w:left w:val="none" w:sz="0" w:space="0" w:color="auto"/>
        <w:bottom w:val="none" w:sz="0" w:space="0" w:color="auto"/>
        <w:right w:val="none" w:sz="0" w:space="0" w:color="auto"/>
      </w:divBdr>
    </w:div>
    <w:div w:id="1469857549">
      <w:bodyDiv w:val="1"/>
      <w:marLeft w:val="0"/>
      <w:marRight w:val="0"/>
      <w:marTop w:val="0"/>
      <w:marBottom w:val="0"/>
      <w:divBdr>
        <w:top w:val="none" w:sz="0" w:space="0" w:color="auto"/>
        <w:left w:val="none" w:sz="0" w:space="0" w:color="auto"/>
        <w:bottom w:val="none" w:sz="0" w:space="0" w:color="auto"/>
        <w:right w:val="none" w:sz="0" w:space="0" w:color="auto"/>
      </w:divBdr>
    </w:div>
    <w:div w:id="1476026757">
      <w:bodyDiv w:val="1"/>
      <w:marLeft w:val="0"/>
      <w:marRight w:val="0"/>
      <w:marTop w:val="0"/>
      <w:marBottom w:val="0"/>
      <w:divBdr>
        <w:top w:val="none" w:sz="0" w:space="0" w:color="auto"/>
        <w:left w:val="none" w:sz="0" w:space="0" w:color="auto"/>
        <w:bottom w:val="none" w:sz="0" w:space="0" w:color="auto"/>
        <w:right w:val="none" w:sz="0" w:space="0" w:color="auto"/>
      </w:divBdr>
    </w:div>
    <w:div w:id="1517230815">
      <w:bodyDiv w:val="1"/>
      <w:marLeft w:val="0"/>
      <w:marRight w:val="0"/>
      <w:marTop w:val="0"/>
      <w:marBottom w:val="0"/>
      <w:divBdr>
        <w:top w:val="none" w:sz="0" w:space="0" w:color="auto"/>
        <w:left w:val="none" w:sz="0" w:space="0" w:color="auto"/>
        <w:bottom w:val="none" w:sz="0" w:space="0" w:color="auto"/>
        <w:right w:val="none" w:sz="0" w:space="0" w:color="auto"/>
      </w:divBdr>
    </w:div>
    <w:div w:id="1543250153">
      <w:bodyDiv w:val="1"/>
      <w:marLeft w:val="0"/>
      <w:marRight w:val="0"/>
      <w:marTop w:val="0"/>
      <w:marBottom w:val="0"/>
      <w:divBdr>
        <w:top w:val="none" w:sz="0" w:space="0" w:color="auto"/>
        <w:left w:val="none" w:sz="0" w:space="0" w:color="auto"/>
        <w:bottom w:val="none" w:sz="0" w:space="0" w:color="auto"/>
        <w:right w:val="none" w:sz="0" w:space="0" w:color="auto"/>
      </w:divBdr>
    </w:div>
    <w:div w:id="1544632475">
      <w:bodyDiv w:val="1"/>
      <w:marLeft w:val="0"/>
      <w:marRight w:val="0"/>
      <w:marTop w:val="0"/>
      <w:marBottom w:val="0"/>
      <w:divBdr>
        <w:top w:val="none" w:sz="0" w:space="0" w:color="auto"/>
        <w:left w:val="none" w:sz="0" w:space="0" w:color="auto"/>
        <w:bottom w:val="none" w:sz="0" w:space="0" w:color="auto"/>
        <w:right w:val="none" w:sz="0" w:space="0" w:color="auto"/>
      </w:divBdr>
      <w:divsChild>
        <w:div w:id="172840131">
          <w:marLeft w:val="0"/>
          <w:marRight w:val="0"/>
          <w:marTop w:val="0"/>
          <w:marBottom w:val="0"/>
          <w:divBdr>
            <w:top w:val="none" w:sz="0" w:space="0" w:color="auto"/>
            <w:left w:val="none" w:sz="0" w:space="0" w:color="auto"/>
            <w:bottom w:val="none" w:sz="0" w:space="0" w:color="auto"/>
            <w:right w:val="none" w:sz="0" w:space="0" w:color="auto"/>
          </w:divBdr>
          <w:divsChild>
            <w:div w:id="272127302">
              <w:marLeft w:val="0"/>
              <w:marRight w:val="0"/>
              <w:marTop w:val="0"/>
              <w:marBottom w:val="0"/>
              <w:divBdr>
                <w:top w:val="none" w:sz="0" w:space="0" w:color="auto"/>
                <w:left w:val="none" w:sz="0" w:space="0" w:color="auto"/>
                <w:bottom w:val="none" w:sz="0" w:space="0" w:color="auto"/>
                <w:right w:val="none" w:sz="0" w:space="0" w:color="auto"/>
              </w:divBdr>
            </w:div>
            <w:div w:id="20735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7754">
      <w:bodyDiv w:val="1"/>
      <w:marLeft w:val="0"/>
      <w:marRight w:val="0"/>
      <w:marTop w:val="0"/>
      <w:marBottom w:val="0"/>
      <w:divBdr>
        <w:top w:val="none" w:sz="0" w:space="0" w:color="auto"/>
        <w:left w:val="none" w:sz="0" w:space="0" w:color="auto"/>
        <w:bottom w:val="none" w:sz="0" w:space="0" w:color="auto"/>
        <w:right w:val="none" w:sz="0" w:space="0" w:color="auto"/>
      </w:divBdr>
      <w:divsChild>
        <w:div w:id="2013795949">
          <w:marLeft w:val="0"/>
          <w:marRight w:val="0"/>
          <w:marTop w:val="0"/>
          <w:marBottom w:val="0"/>
          <w:divBdr>
            <w:top w:val="none" w:sz="0" w:space="0" w:color="auto"/>
            <w:left w:val="none" w:sz="0" w:space="0" w:color="auto"/>
            <w:bottom w:val="none" w:sz="0" w:space="0" w:color="auto"/>
            <w:right w:val="none" w:sz="0" w:space="0" w:color="auto"/>
          </w:divBdr>
          <w:divsChild>
            <w:div w:id="15699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8981">
      <w:bodyDiv w:val="1"/>
      <w:marLeft w:val="0"/>
      <w:marRight w:val="0"/>
      <w:marTop w:val="0"/>
      <w:marBottom w:val="0"/>
      <w:divBdr>
        <w:top w:val="none" w:sz="0" w:space="0" w:color="auto"/>
        <w:left w:val="none" w:sz="0" w:space="0" w:color="auto"/>
        <w:bottom w:val="none" w:sz="0" w:space="0" w:color="auto"/>
        <w:right w:val="none" w:sz="0" w:space="0" w:color="auto"/>
      </w:divBdr>
      <w:divsChild>
        <w:div w:id="1424767002">
          <w:marLeft w:val="0"/>
          <w:marRight w:val="0"/>
          <w:marTop w:val="0"/>
          <w:marBottom w:val="0"/>
          <w:divBdr>
            <w:top w:val="none" w:sz="0" w:space="0" w:color="auto"/>
            <w:left w:val="none" w:sz="0" w:space="0" w:color="auto"/>
            <w:bottom w:val="none" w:sz="0" w:space="0" w:color="auto"/>
            <w:right w:val="none" w:sz="0" w:space="0" w:color="auto"/>
          </w:divBdr>
          <w:divsChild>
            <w:div w:id="6946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4505">
      <w:bodyDiv w:val="1"/>
      <w:marLeft w:val="0"/>
      <w:marRight w:val="0"/>
      <w:marTop w:val="0"/>
      <w:marBottom w:val="0"/>
      <w:divBdr>
        <w:top w:val="none" w:sz="0" w:space="0" w:color="auto"/>
        <w:left w:val="none" w:sz="0" w:space="0" w:color="auto"/>
        <w:bottom w:val="none" w:sz="0" w:space="0" w:color="auto"/>
        <w:right w:val="none" w:sz="0" w:space="0" w:color="auto"/>
      </w:divBdr>
    </w:div>
    <w:div w:id="1589652569">
      <w:bodyDiv w:val="1"/>
      <w:marLeft w:val="0"/>
      <w:marRight w:val="0"/>
      <w:marTop w:val="0"/>
      <w:marBottom w:val="0"/>
      <w:divBdr>
        <w:top w:val="none" w:sz="0" w:space="0" w:color="auto"/>
        <w:left w:val="none" w:sz="0" w:space="0" w:color="auto"/>
        <w:bottom w:val="none" w:sz="0" w:space="0" w:color="auto"/>
        <w:right w:val="none" w:sz="0" w:space="0" w:color="auto"/>
      </w:divBdr>
    </w:div>
    <w:div w:id="1615941986">
      <w:bodyDiv w:val="1"/>
      <w:marLeft w:val="0"/>
      <w:marRight w:val="0"/>
      <w:marTop w:val="0"/>
      <w:marBottom w:val="0"/>
      <w:divBdr>
        <w:top w:val="none" w:sz="0" w:space="0" w:color="auto"/>
        <w:left w:val="none" w:sz="0" w:space="0" w:color="auto"/>
        <w:bottom w:val="none" w:sz="0" w:space="0" w:color="auto"/>
        <w:right w:val="none" w:sz="0" w:space="0" w:color="auto"/>
      </w:divBdr>
    </w:div>
    <w:div w:id="1624385622">
      <w:bodyDiv w:val="1"/>
      <w:marLeft w:val="0"/>
      <w:marRight w:val="0"/>
      <w:marTop w:val="0"/>
      <w:marBottom w:val="0"/>
      <w:divBdr>
        <w:top w:val="none" w:sz="0" w:space="0" w:color="auto"/>
        <w:left w:val="none" w:sz="0" w:space="0" w:color="auto"/>
        <w:bottom w:val="none" w:sz="0" w:space="0" w:color="auto"/>
        <w:right w:val="none" w:sz="0" w:space="0" w:color="auto"/>
      </w:divBdr>
    </w:div>
    <w:div w:id="1641110626">
      <w:bodyDiv w:val="1"/>
      <w:marLeft w:val="0"/>
      <w:marRight w:val="0"/>
      <w:marTop w:val="0"/>
      <w:marBottom w:val="0"/>
      <w:divBdr>
        <w:top w:val="none" w:sz="0" w:space="0" w:color="auto"/>
        <w:left w:val="none" w:sz="0" w:space="0" w:color="auto"/>
        <w:bottom w:val="none" w:sz="0" w:space="0" w:color="auto"/>
        <w:right w:val="none" w:sz="0" w:space="0" w:color="auto"/>
      </w:divBdr>
    </w:div>
    <w:div w:id="1658997347">
      <w:bodyDiv w:val="1"/>
      <w:marLeft w:val="0"/>
      <w:marRight w:val="0"/>
      <w:marTop w:val="0"/>
      <w:marBottom w:val="0"/>
      <w:divBdr>
        <w:top w:val="none" w:sz="0" w:space="0" w:color="auto"/>
        <w:left w:val="none" w:sz="0" w:space="0" w:color="auto"/>
        <w:bottom w:val="none" w:sz="0" w:space="0" w:color="auto"/>
        <w:right w:val="none" w:sz="0" w:space="0" w:color="auto"/>
      </w:divBdr>
    </w:div>
    <w:div w:id="1665889660">
      <w:bodyDiv w:val="1"/>
      <w:marLeft w:val="0"/>
      <w:marRight w:val="0"/>
      <w:marTop w:val="0"/>
      <w:marBottom w:val="0"/>
      <w:divBdr>
        <w:top w:val="none" w:sz="0" w:space="0" w:color="auto"/>
        <w:left w:val="none" w:sz="0" w:space="0" w:color="auto"/>
        <w:bottom w:val="none" w:sz="0" w:space="0" w:color="auto"/>
        <w:right w:val="none" w:sz="0" w:space="0" w:color="auto"/>
      </w:divBdr>
    </w:div>
    <w:div w:id="1670668355">
      <w:bodyDiv w:val="1"/>
      <w:marLeft w:val="0"/>
      <w:marRight w:val="0"/>
      <w:marTop w:val="0"/>
      <w:marBottom w:val="0"/>
      <w:divBdr>
        <w:top w:val="none" w:sz="0" w:space="0" w:color="auto"/>
        <w:left w:val="none" w:sz="0" w:space="0" w:color="auto"/>
        <w:bottom w:val="none" w:sz="0" w:space="0" w:color="auto"/>
        <w:right w:val="none" w:sz="0" w:space="0" w:color="auto"/>
      </w:divBdr>
    </w:div>
    <w:div w:id="1691561388">
      <w:bodyDiv w:val="1"/>
      <w:marLeft w:val="0"/>
      <w:marRight w:val="0"/>
      <w:marTop w:val="0"/>
      <w:marBottom w:val="0"/>
      <w:divBdr>
        <w:top w:val="none" w:sz="0" w:space="0" w:color="auto"/>
        <w:left w:val="none" w:sz="0" w:space="0" w:color="auto"/>
        <w:bottom w:val="none" w:sz="0" w:space="0" w:color="auto"/>
        <w:right w:val="none" w:sz="0" w:space="0" w:color="auto"/>
      </w:divBdr>
    </w:div>
    <w:div w:id="1695687571">
      <w:bodyDiv w:val="1"/>
      <w:marLeft w:val="0"/>
      <w:marRight w:val="0"/>
      <w:marTop w:val="0"/>
      <w:marBottom w:val="0"/>
      <w:divBdr>
        <w:top w:val="none" w:sz="0" w:space="0" w:color="auto"/>
        <w:left w:val="none" w:sz="0" w:space="0" w:color="auto"/>
        <w:bottom w:val="none" w:sz="0" w:space="0" w:color="auto"/>
        <w:right w:val="none" w:sz="0" w:space="0" w:color="auto"/>
      </w:divBdr>
    </w:div>
    <w:div w:id="1701972377">
      <w:bodyDiv w:val="1"/>
      <w:marLeft w:val="0"/>
      <w:marRight w:val="0"/>
      <w:marTop w:val="0"/>
      <w:marBottom w:val="0"/>
      <w:divBdr>
        <w:top w:val="none" w:sz="0" w:space="0" w:color="auto"/>
        <w:left w:val="none" w:sz="0" w:space="0" w:color="auto"/>
        <w:bottom w:val="none" w:sz="0" w:space="0" w:color="auto"/>
        <w:right w:val="none" w:sz="0" w:space="0" w:color="auto"/>
      </w:divBdr>
    </w:div>
    <w:div w:id="1716614575">
      <w:bodyDiv w:val="1"/>
      <w:marLeft w:val="0"/>
      <w:marRight w:val="0"/>
      <w:marTop w:val="0"/>
      <w:marBottom w:val="0"/>
      <w:divBdr>
        <w:top w:val="none" w:sz="0" w:space="0" w:color="auto"/>
        <w:left w:val="none" w:sz="0" w:space="0" w:color="auto"/>
        <w:bottom w:val="none" w:sz="0" w:space="0" w:color="auto"/>
        <w:right w:val="none" w:sz="0" w:space="0" w:color="auto"/>
      </w:divBdr>
    </w:div>
    <w:div w:id="1725060214">
      <w:bodyDiv w:val="1"/>
      <w:marLeft w:val="0"/>
      <w:marRight w:val="0"/>
      <w:marTop w:val="0"/>
      <w:marBottom w:val="0"/>
      <w:divBdr>
        <w:top w:val="none" w:sz="0" w:space="0" w:color="auto"/>
        <w:left w:val="none" w:sz="0" w:space="0" w:color="auto"/>
        <w:bottom w:val="none" w:sz="0" w:space="0" w:color="auto"/>
        <w:right w:val="none" w:sz="0" w:space="0" w:color="auto"/>
      </w:divBdr>
    </w:div>
    <w:div w:id="1745226241">
      <w:bodyDiv w:val="1"/>
      <w:marLeft w:val="0"/>
      <w:marRight w:val="0"/>
      <w:marTop w:val="0"/>
      <w:marBottom w:val="0"/>
      <w:divBdr>
        <w:top w:val="none" w:sz="0" w:space="0" w:color="auto"/>
        <w:left w:val="none" w:sz="0" w:space="0" w:color="auto"/>
        <w:bottom w:val="none" w:sz="0" w:space="0" w:color="auto"/>
        <w:right w:val="none" w:sz="0" w:space="0" w:color="auto"/>
      </w:divBdr>
      <w:divsChild>
        <w:div w:id="1828939265">
          <w:marLeft w:val="0"/>
          <w:marRight w:val="0"/>
          <w:marTop w:val="0"/>
          <w:marBottom w:val="0"/>
          <w:divBdr>
            <w:top w:val="none" w:sz="0" w:space="0" w:color="auto"/>
            <w:left w:val="none" w:sz="0" w:space="0" w:color="auto"/>
            <w:bottom w:val="none" w:sz="0" w:space="0" w:color="auto"/>
            <w:right w:val="none" w:sz="0" w:space="0" w:color="auto"/>
          </w:divBdr>
          <w:divsChild>
            <w:div w:id="94983201">
              <w:marLeft w:val="0"/>
              <w:marRight w:val="0"/>
              <w:marTop w:val="0"/>
              <w:marBottom w:val="0"/>
              <w:divBdr>
                <w:top w:val="none" w:sz="0" w:space="0" w:color="auto"/>
                <w:left w:val="none" w:sz="0" w:space="0" w:color="auto"/>
                <w:bottom w:val="none" w:sz="0" w:space="0" w:color="auto"/>
                <w:right w:val="none" w:sz="0" w:space="0" w:color="auto"/>
              </w:divBdr>
            </w:div>
            <w:div w:id="637497034">
              <w:marLeft w:val="0"/>
              <w:marRight w:val="0"/>
              <w:marTop w:val="0"/>
              <w:marBottom w:val="0"/>
              <w:divBdr>
                <w:top w:val="none" w:sz="0" w:space="0" w:color="auto"/>
                <w:left w:val="none" w:sz="0" w:space="0" w:color="auto"/>
                <w:bottom w:val="none" w:sz="0" w:space="0" w:color="auto"/>
                <w:right w:val="none" w:sz="0" w:space="0" w:color="auto"/>
              </w:divBdr>
            </w:div>
            <w:div w:id="1716352912">
              <w:marLeft w:val="0"/>
              <w:marRight w:val="0"/>
              <w:marTop w:val="0"/>
              <w:marBottom w:val="0"/>
              <w:divBdr>
                <w:top w:val="none" w:sz="0" w:space="0" w:color="auto"/>
                <w:left w:val="none" w:sz="0" w:space="0" w:color="auto"/>
                <w:bottom w:val="none" w:sz="0" w:space="0" w:color="auto"/>
                <w:right w:val="none" w:sz="0" w:space="0" w:color="auto"/>
              </w:divBdr>
            </w:div>
            <w:div w:id="1807966798">
              <w:marLeft w:val="0"/>
              <w:marRight w:val="0"/>
              <w:marTop w:val="0"/>
              <w:marBottom w:val="0"/>
              <w:divBdr>
                <w:top w:val="none" w:sz="0" w:space="0" w:color="auto"/>
                <w:left w:val="none" w:sz="0" w:space="0" w:color="auto"/>
                <w:bottom w:val="none" w:sz="0" w:space="0" w:color="auto"/>
                <w:right w:val="none" w:sz="0" w:space="0" w:color="auto"/>
              </w:divBdr>
            </w:div>
            <w:div w:id="1925332896">
              <w:marLeft w:val="0"/>
              <w:marRight w:val="0"/>
              <w:marTop w:val="0"/>
              <w:marBottom w:val="0"/>
              <w:divBdr>
                <w:top w:val="none" w:sz="0" w:space="0" w:color="auto"/>
                <w:left w:val="none" w:sz="0" w:space="0" w:color="auto"/>
                <w:bottom w:val="none" w:sz="0" w:space="0" w:color="auto"/>
                <w:right w:val="none" w:sz="0" w:space="0" w:color="auto"/>
              </w:divBdr>
            </w:div>
            <w:div w:id="21095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4659">
      <w:bodyDiv w:val="1"/>
      <w:marLeft w:val="0"/>
      <w:marRight w:val="0"/>
      <w:marTop w:val="0"/>
      <w:marBottom w:val="0"/>
      <w:divBdr>
        <w:top w:val="none" w:sz="0" w:space="0" w:color="auto"/>
        <w:left w:val="none" w:sz="0" w:space="0" w:color="auto"/>
        <w:bottom w:val="none" w:sz="0" w:space="0" w:color="auto"/>
        <w:right w:val="none" w:sz="0" w:space="0" w:color="auto"/>
      </w:divBdr>
    </w:div>
    <w:div w:id="1782214541">
      <w:bodyDiv w:val="1"/>
      <w:marLeft w:val="0"/>
      <w:marRight w:val="0"/>
      <w:marTop w:val="0"/>
      <w:marBottom w:val="0"/>
      <w:divBdr>
        <w:top w:val="none" w:sz="0" w:space="0" w:color="auto"/>
        <w:left w:val="none" w:sz="0" w:space="0" w:color="auto"/>
        <w:bottom w:val="none" w:sz="0" w:space="0" w:color="auto"/>
        <w:right w:val="none" w:sz="0" w:space="0" w:color="auto"/>
      </w:divBdr>
      <w:divsChild>
        <w:div w:id="385881195">
          <w:marLeft w:val="0"/>
          <w:marRight w:val="0"/>
          <w:marTop w:val="0"/>
          <w:marBottom w:val="0"/>
          <w:divBdr>
            <w:top w:val="none" w:sz="0" w:space="0" w:color="auto"/>
            <w:left w:val="none" w:sz="0" w:space="0" w:color="auto"/>
            <w:bottom w:val="none" w:sz="0" w:space="0" w:color="auto"/>
            <w:right w:val="none" w:sz="0" w:space="0" w:color="auto"/>
          </w:divBdr>
          <w:divsChild>
            <w:div w:id="539896871">
              <w:marLeft w:val="0"/>
              <w:marRight w:val="0"/>
              <w:marTop w:val="0"/>
              <w:marBottom w:val="0"/>
              <w:divBdr>
                <w:top w:val="none" w:sz="0" w:space="0" w:color="auto"/>
                <w:left w:val="none" w:sz="0" w:space="0" w:color="auto"/>
                <w:bottom w:val="none" w:sz="0" w:space="0" w:color="auto"/>
                <w:right w:val="none" w:sz="0" w:space="0" w:color="auto"/>
              </w:divBdr>
            </w:div>
            <w:div w:id="1086223902">
              <w:marLeft w:val="0"/>
              <w:marRight w:val="0"/>
              <w:marTop w:val="0"/>
              <w:marBottom w:val="0"/>
              <w:divBdr>
                <w:top w:val="none" w:sz="0" w:space="0" w:color="auto"/>
                <w:left w:val="none" w:sz="0" w:space="0" w:color="auto"/>
                <w:bottom w:val="none" w:sz="0" w:space="0" w:color="auto"/>
                <w:right w:val="none" w:sz="0" w:space="0" w:color="auto"/>
              </w:divBdr>
            </w:div>
            <w:div w:id="1515152594">
              <w:marLeft w:val="0"/>
              <w:marRight w:val="0"/>
              <w:marTop w:val="0"/>
              <w:marBottom w:val="0"/>
              <w:divBdr>
                <w:top w:val="none" w:sz="0" w:space="0" w:color="auto"/>
                <w:left w:val="none" w:sz="0" w:space="0" w:color="auto"/>
                <w:bottom w:val="none" w:sz="0" w:space="0" w:color="auto"/>
                <w:right w:val="none" w:sz="0" w:space="0" w:color="auto"/>
              </w:divBdr>
            </w:div>
            <w:div w:id="20961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1025">
      <w:bodyDiv w:val="1"/>
      <w:marLeft w:val="0"/>
      <w:marRight w:val="0"/>
      <w:marTop w:val="0"/>
      <w:marBottom w:val="0"/>
      <w:divBdr>
        <w:top w:val="none" w:sz="0" w:space="0" w:color="auto"/>
        <w:left w:val="none" w:sz="0" w:space="0" w:color="auto"/>
        <w:bottom w:val="none" w:sz="0" w:space="0" w:color="auto"/>
        <w:right w:val="none" w:sz="0" w:space="0" w:color="auto"/>
      </w:divBdr>
    </w:div>
    <w:div w:id="1810392849">
      <w:bodyDiv w:val="1"/>
      <w:marLeft w:val="0"/>
      <w:marRight w:val="0"/>
      <w:marTop w:val="0"/>
      <w:marBottom w:val="0"/>
      <w:divBdr>
        <w:top w:val="none" w:sz="0" w:space="0" w:color="auto"/>
        <w:left w:val="none" w:sz="0" w:space="0" w:color="auto"/>
        <w:bottom w:val="none" w:sz="0" w:space="0" w:color="auto"/>
        <w:right w:val="none" w:sz="0" w:space="0" w:color="auto"/>
      </w:divBdr>
      <w:divsChild>
        <w:div w:id="9724074">
          <w:marLeft w:val="0"/>
          <w:marRight w:val="0"/>
          <w:marTop w:val="0"/>
          <w:marBottom w:val="0"/>
          <w:divBdr>
            <w:top w:val="none" w:sz="0" w:space="0" w:color="auto"/>
            <w:left w:val="none" w:sz="0" w:space="0" w:color="auto"/>
            <w:bottom w:val="none" w:sz="0" w:space="0" w:color="auto"/>
            <w:right w:val="none" w:sz="0" w:space="0" w:color="auto"/>
          </w:divBdr>
          <w:divsChild>
            <w:div w:id="50619918">
              <w:marLeft w:val="0"/>
              <w:marRight w:val="0"/>
              <w:marTop w:val="0"/>
              <w:marBottom w:val="0"/>
              <w:divBdr>
                <w:top w:val="none" w:sz="0" w:space="0" w:color="auto"/>
                <w:left w:val="none" w:sz="0" w:space="0" w:color="auto"/>
                <w:bottom w:val="none" w:sz="0" w:space="0" w:color="auto"/>
                <w:right w:val="none" w:sz="0" w:space="0" w:color="auto"/>
              </w:divBdr>
            </w:div>
            <w:div w:id="295570083">
              <w:marLeft w:val="0"/>
              <w:marRight w:val="0"/>
              <w:marTop w:val="0"/>
              <w:marBottom w:val="0"/>
              <w:divBdr>
                <w:top w:val="none" w:sz="0" w:space="0" w:color="auto"/>
                <w:left w:val="none" w:sz="0" w:space="0" w:color="auto"/>
                <w:bottom w:val="none" w:sz="0" w:space="0" w:color="auto"/>
                <w:right w:val="none" w:sz="0" w:space="0" w:color="auto"/>
              </w:divBdr>
            </w:div>
            <w:div w:id="551314069">
              <w:marLeft w:val="0"/>
              <w:marRight w:val="0"/>
              <w:marTop w:val="0"/>
              <w:marBottom w:val="0"/>
              <w:divBdr>
                <w:top w:val="none" w:sz="0" w:space="0" w:color="auto"/>
                <w:left w:val="none" w:sz="0" w:space="0" w:color="auto"/>
                <w:bottom w:val="none" w:sz="0" w:space="0" w:color="auto"/>
                <w:right w:val="none" w:sz="0" w:space="0" w:color="auto"/>
              </w:divBdr>
            </w:div>
            <w:div w:id="563759898">
              <w:marLeft w:val="0"/>
              <w:marRight w:val="0"/>
              <w:marTop w:val="0"/>
              <w:marBottom w:val="0"/>
              <w:divBdr>
                <w:top w:val="none" w:sz="0" w:space="0" w:color="auto"/>
                <w:left w:val="none" w:sz="0" w:space="0" w:color="auto"/>
                <w:bottom w:val="none" w:sz="0" w:space="0" w:color="auto"/>
                <w:right w:val="none" w:sz="0" w:space="0" w:color="auto"/>
              </w:divBdr>
            </w:div>
            <w:div w:id="634945076">
              <w:marLeft w:val="0"/>
              <w:marRight w:val="0"/>
              <w:marTop w:val="0"/>
              <w:marBottom w:val="0"/>
              <w:divBdr>
                <w:top w:val="none" w:sz="0" w:space="0" w:color="auto"/>
                <w:left w:val="none" w:sz="0" w:space="0" w:color="auto"/>
                <w:bottom w:val="none" w:sz="0" w:space="0" w:color="auto"/>
                <w:right w:val="none" w:sz="0" w:space="0" w:color="auto"/>
              </w:divBdr>
            </w:div>
            <w:div w:id="1124422300">
              <w:marLeft w:val="0"/>
              <w:marRight w:val="0"/>
              <w:marTop w:val="0"/>
              <w:marBottom w:val="0"/>
              <w:divBdr>
                <w:top w:val="none" w:sz="0" w:space="0" w:color="auto"/>
                <w:left w:val="none" w:sz="0" w:space="0" w:color="auto"/>
                <w:bottom w:val="none" w:sz="0" w:space="0" w:color="auto"/>
                <w:right w:val="none" w:sz="0" w:space="0" w:color="auto"/>
              </w:divBdr>
            </w:div>
            <w:div w:id="1173450715">
              <w:marLeft w:val="0"/>
              <w:marRight w:val="0"/>
              <w:marTop w:val="0"/>
              <w:marBottom w:val="0"/>
              <w:divBdr>
                <w:top w:val="none" w:sz="0" w:space="0" w:color="auto"/>
                <w:left w:val="none" w:sz="0" w:space="0" w:color="auto"/>
                <w:bottom w:val="none" w:sz="0" w:space="0" w:color="auto"/>
                <w:right w:val="none" w:sz="0" w:space="0" w:color="auto"/>
              </w:divBdr>
            </w:div>
            <w:div w:id="1174109944">
              <w:marLeft w:val="0"/>
              <w:marRight w:val="0"/>
              <w:marTop w:val="0"/>
              <w:marBottom w:val="0"/>
              <w:divBdr>
                <w:top w:val="none" w:sz="0" w:space="0" w:color="auto"/>
                <w:left w:val="none" w:sz="0" w:space="0" w:color="auto"/>
                <w:bottom w:val="none" w:sz="0" w:space="0" w:color="auto"/>
                <w:right w:val="none" w:sz="0" w:space="0" w:color="auto"/>
              </w:divBdr>
            </w:div>
            <w:div w:id="1226179197">
              <w:marLeft w:val="0"/>
              <w:marRight w:val="0"/>
              <w:marTop w:val="0"/>
              <w:marBottom w:val="0"/>
              <w:divBdr>
                <w:top w:val="none" w:sz="0" w:space="0" w:color="auto"/>
                <w:left w:val="none" w:sz="0" w:space="0" w:color="auto"/>
                <w:bottom w:val="none" w:sz="0" w:space="0" w:color="auto"/>
                <w:right w:val="none" w:sz="0" w:space="0" w:color="auto"/>
              </w:divBdr>
            </w:div>
            <w:div w:id="1387486408">
              <w:marLeft w:val="0"/>
              <w:marRight w:val="0"/>
              <w:marTop w:val="0"/>
              <w:marBottom w:val="0"/>
              <w:divBdr>
                <w:top w:val="none" w:sz="0" w:space="0" w:color="auto"/>
                <w:left w:val="none" w:sz="0" w:space="0" w:color="auto"/>
                <w:bottom w:val="none" w:sz="0" w:space="0" w:color="auto"/>
                <w:right w:val="none" w:sz="0" w:space="0" w:color="auto"/>
              </w:divBdr>
            </w:div>
            <w:div w:id="1438058793">
              <w:marLeft w:val="0"/>
              <w:marRight w:val="0"/>
              <w:marTop w:val="0"/>
              <w:marBottom w:val="0"/>
              <w:divBdr>
                <w:top w:val="none" w:sz="0" w:space="0" w:color="auto"/>
                <w:left w:val="none" w:sz="0" w:space="0" w:color="auto"/>
                <w:bottom w:val="none" w:sz="0" w:space="0" w:color="auto"/>
                <w:right w:val="none" w:sz="0" w:space="0" w:color="auto"/>
              </w:divBdr>
            </w:div>
            <w:div w:id="1874809130">
              <w:marLeft w:val="0"/>
              <w:marRight w:val="0"/>
              <w:marTop w:val="0"/>
              <w:marBottom w:val="0"/>
              <w:divBdr>
                <w:top w:val="none" w:sz="0" w:space="0" w:color="auto"/>
                <w:left w:val="none" w:sz="0" w:space="0" w:color="auto"/>
                <w:bottom w:val="none" w:sz="0" w:space="0" w:color="auto"/>
                <w:right w:val="none" w:sz="0" w:space="0" w:color="auto"/>
              </w:divBdr>
            </w:div>
            <w:div w:id="20984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1011">
      <w:bodyDiv w:val="1"/>
      <w:marLeft w:val="0"/>
      <w:marRight w:val="0"/>
      <w:marTop w:val="0"/>
      <w:marBottom w:val="0"/>
      <w:divBdr>
        <w:top w:val="none" w:sz="0" w:space="0" w:color="auto"/>
        <w:left w:val="none" w:sz="0" w:space="0" w:color="auto"/>
        <w:bottom w:val="none" w:sz="0" w:space="0" w:color="auto"/>
        <w:right w:val="none" w:sz="0" w:space="0" w:color="auto"/>
      </w:divBdr>
    </w:div>
    <w:div w:id="1825075834">
      <w:bodyDiv w:val="1"/>
      <w:marLeft w:val="0"/>
      <w:marRight w:val="0"/>
      <w:marTop w:val="0"/>
      <w:marBottom w:val="0"/>
      <w:divBdr>
        <w:top w:val="none" w:sz="0" w:space="0" w:color="auto"/>
        <w:left w:val="none" w:sz="0" w:space="0" w:color="auto"/>
        <w:bottom w:val="none" w:sz="0" w:space="0" w:color="auto"/>
        <w:right w:val="none" w:sz="0" w:space="0" w:color="auto"/>
      </w:divBdr>
    </w:div>
    <w:div w:id="1841386367">
      <w:bodyDiv w:val="1"/>
      <w:marLeft w:val="0"/>
      <w:marRight w:val="0"/>
      <w:marTop w:val="0"/>
      <w:marBottom w:val="0"/>
      <w:divBdr>
        <w:top w:val="none" w:sz="0" w:space="0" w:color="auto"/>
        <w:left w:val="none" w:sz="0" w:space="0" w:color="auto"/>
        <w:bottom w:val="none" w:sz="0" w:space="0" w:color="auto"/>
        <w:right w:val="none" w:sz="0" w:space="0" w:color="auto"/>
      </w:divBdr>
    </w:div>
    <w:div w:id="1881548505">
      <w:bodyDiv w:val="1"/>
      <w:marLeft w:val="0"/>
      <w:marRight w:val="0"/>
      <w:marTop w:val="0"/>
      <w:marBottom w:val="0"/>
      <w:divBdr>
        <w:top w:val="none" w:sz="0" w:space="0" w:color="auto"/>
        <w:left w:val="none" w:sz="0" w:space="0" w:color="auto"/>
        <w:bottom w:val="none" w:sz="0" w:space="0" w:color="auto"/>
        <w:right w:val="none" w:sz="0" w:space="0" w:color="auto"/>
      </w:divBdr>
      <w:divsChild>
        <w:div w:id="1771467737">
          <w:marLeft w:val="0"/>
          <w:marRight w:val="0"/>
          <w:marTop w:val="0"/>
          <w:marBottom w:val="0"/>
          <w:divBdr>
            <w:top w:val="none" w:sz="0" w:space="0" w:color="auto"/>
            <w:left w:val="none" w:sz="0" w:space="0" w:color="auto"/>
            <w:bottom w:val="none" w:sz="0" w:space="0" w:color="auto"/>
            <w:right w:val="none" w:sz="0" w:space="0" w:color="auto"/>
          </w:divBdr>
          <w:divsChild>
            <w:div w:id="2124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21735">
      <w:bodyDiv w:val="1"/>
      <w:marLeft w:val="0"/>
      <w:marRight w:val="0"/>
      <w:marTop w:val="0"/>
      <w:marBottom w:val="0"/>
      <w:divBdr>
        <w:top w:val="none" w:sz="0" w:space="0" w:color="auto"/>
        <w:left w:val="none" w:sz="0" w:space="0" w:color="auto"/>
        <w:bottom w:val="none" w:sz="0" w:space="0" w:color="auto"/>
        <w:right w:val="none" w:sz="0" w:space="0" w:color="auto"/>
      </w:divBdr>
    </w:div>
    <w:div w:id="1906332873">
      <w:bodyDiv w:val="1"/>
      <w:marLeft w:val="0"/>
      <w:marRight w:val="0"/>
      <w:marTop w:val="0"/>
      <w:marBottom w:val="0"/>
      <w:divBdr>
        <w:top w:val="none" w:sz="0" w:space="0" w:color="auto"/>
        <w:left w:val="none" w:sz="0" w:space="0" w:color="auto"/>
        <w:bottom w:val="none" w:sz="0" w:space="0" w:color="auto"/>
        <w:right w:val="none" w:sz="0" w:space="0" w:color="auto"/>
      </w:divBdr>
    </w:div>
    <w:div w:id="1917520372">
      <w:bodyDiv w:val="1"/>
      <w:marLeft w:val="0"/>
      <w:marRight w:val="0"/>
      <w:marTop w:val="0"/>
      <w:marBottom w:val="0"/>
      <w:divBdr>
        <w:top w:val="none" w:sz="0" w:space="0" w:color="auto"/>
        <w:left w:val="none" w:sz="0" w:space="0" w:color="auto"/>
        <w:bottom w:val="none" w:sz="0" w:space="0" w:color="auto"/>
        <w:right w:val="none" w:sz="0" w:space="0" w:color="auto"/>
      </w:divBdr>
    </w:div>
    <w:div w:id="1939867026">
      <w:bodyDiv w:val="1"/>
      <w:marLeft w:val="0"/>
      <w:marRight w:val="0"/>
      <w:marTop w:val="0"/>
      <w:marBottom w:val="0"/>
      <w:divBdr>
        <w:top w:val="none" w:sz="0" w:space="0" w:color="auto"/>
        <w:left w:val="none" w:sz="0" w:space="0" w:color="auto"/>
        <w:bottom w:val="none" w:sz="0" w:space="0" w:color="auto"/>
        <w:right w:val="none" w:sz="0" w:space="0" w:color="auto"/>
      </w:divBdr>
      <w:divsChild>
        <w:div w:id="1530874478">
          <w:marLeft w:val="0"/>
          <w:marRight w:val="0"/>
          <w:marTop w:val="0"/>
          <w:marBottom w:val="0"/>
          <w:divBdr>
            <w:top w:val="none" w:sz="0" w:space="0" w:color="auto"/>
            <w:left w:val="none" w:sz="0" w:space="0" w:color="auto"/>
            <w:bottom w:val="none" w:sz="0" w:space="0" w:color="auto"/>
            <w:right w:val="none" w:sz="0" w:space="0" w:color="auto"/>
          </w:divBdr>
          <w:divsChild>
            <w:div w:id="1731423529">
              <w:marLeft w:val="0"/>
              <w:marRight w:val="0"/>
              <w:marTop w:val="0"/>
              <w:marBottom w:val="0"/>
              <w:divBdr>
                <w:top w:val="none" w:sz="0" w:space="0" w:color="auto"/>
                <w:left w:val="none" w:sz="0" w:space="0" w:color="auto"/>
                <w:bottom w:val="none" w:sz="0" w:space="0" w:color="auto"/>
                <w:right w:val="none" w:sz="0" w:space="0" w:color="auto"/>
              </w:divBdr>
            </w:div>
            <w:div w:id="1879010074">
              <w:marLeft w:val="0"/>
              <w:marRight w:val="0"/>
              <w:marTop w:val="0"/>
              <w:marBottom w:val="0"/>
              <w:divBdr>
                <w:top w:val="none" w:sz="0" w:space="0" w:color="auto"/>
                <w:left w:val="none" w:sz="0" w:space="0" w:color="auto"/>
                <w:bottom w:val="none" w:sz="0" w:space="0" w:color="auto"/>
                <w:right w:val="none" w:sz="0" w:space="0" w:color="auto"/>
              </w:divBdr>
            </w:div>
            <w:div w:id="2006206384">
              <w:marLeft w:val="0"/>
              <w:marRight w:val="0"/>
              <w:marTop w:val="0"/>
              <w:marBottom w:val="0"/>
              <w:divBdr>
                <w:top w:val="none" w:sz="0" w:space="0" w:color="auto"/>
                <w:left w:val="none" w:sz="0" w:space="0" w:color="auto"/>
                <w:bottom w:val="none" w:sz="0" w:space="0" w:color="auto"/>
                <w:right w:val="none" w:sz="0" w:space="0" w:color="auto"/>
              </w:divBdr>
            </w:div>
            <w:div w:id="20921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5744">
      <w:bodyDiv w:val="1"/>
      <w:marLeft w:val="0"/>
      <w:marRight w:val="0"/>
      <w:marTop w:val="0"/>
      <w:marBottom w:val="0"/>
      <w:divBdr>
        <w:top w:val="none" w:sz="0" w:space="0" w:color="auto"/>
        <w:left w:val="none" w:sz="0" w:space="0" w:color="auto"/>
        <w:bottom w:val="none" w:sz="0" w:space="0" w:color="auto"/>
        <w:right w:val="none" w:sz="0" w:space="0" w:color="auto"/>
      </w:divBdr>
    </w:div>
    <w:div w:id="1993219701">
      <w:bodyDiv w:val="1"/>
      <w:marLeft w:val="0"/>
      <w:marRight w:val="0"/>
      <w:marTop w:val="0"/>
      <w:marBottom w:val="0"/>
      <w:divBdr>
        <w:top w:val="none" w:sz="0" w:space="0" w:color="auto"/>
        <w:left w:val="none" w:sz="0" w:space="0" w:color="auto"/>
        <w:bottom w:val="none" w:sz="0" w:space="0" w:color="auto"/>
        <w:right w:val="none" w:sz="0" w:space="0" w:color="auto"/>
      </w:divBdr>
      <w:divsChild>
        <w:div w:id="784664970">
          <w:marLeft w:val="0"/>
          <w:marRight w:val="0"/>
          <w:marTop w:val="0"/>
          <w:marBottom w:val="0"/>
          <w:divBdr>
            <w:top w:val="none" w:sz="0" w:space="0" w:color="auto"/>
            <w:left w:val="none" w:sz="0" w:space="0" w:color="auto"/>
            <w:bottom w:val="none" w:sz="0" w:space="0" w:color="auto"/>
            <w:right w:val="none" w:sz="0" w:space="0" w:color="auto"/>
          </w:divBdr>
          <w:divsChild>
            <w:div w:id="736901651">
              <w:marLeft w:val="0"/>
              <w:marRight w:val="0"/>
              <w:marTop w:val="0"/>
              <w:marBottom w:val="0"/>
              <w:divBdr>
                <w:top w:val="none" w:sz="0" w:space="0" w:color="auto"/>
                <w:left w:val="none" w:sz="0" w:space="0" w:color="auto"/>
                <w:bottom w:val="none" w:sz="0" w:space="0" w:color="auto"/>
                <w:right w:val="none" w:sz="0" w:space="0" w:color="auto"/>
              </w:divBdr>
            </w:div>
            <w:div w:id="829442882">
              <w:marLeft w:val="0"/>
              <w:marRight w:val="0"/>
              <w:marTop w:val="0"/>
              <w:marBottom w:val="0"/>
              <w:divBdr>
                <w:top w:val="none" w:sz="0" w:space="0" w:color="auto"/>
                <w:left w:val="none" w:sz="0" w:space="0" w:color="auto"/>
                <w:bottom w:val="none" w:sz="0" w:space="0" w:color="auto"/>
                <w:right w:val="none" w:sz="0" w:space="0" w:color="auto"/>
              </w:divBdr>
            </w:div>
            <w:div w:id="967515032">
              <w:marLeft w:val="0"/>
              <w:marRight w:val="0"/>
              <w:marTop w:val="0"/>
              <w:marBottom w:val="0"/>
              <w:divBdr>
                <w:top w:val="none" w:sz="0" w:space="0" w:color="auto"/>
                <w:left w:val="none" w:sz="0" w:space="0" w:color="auto"/>
                <w:bottom w:val="none" w:sz="0" w:space="0" w:color="auto"/>
                <w:right w:val="none" w:sz="0" w:space="0" w:color="auto"/>
              </w:divBdr>
            </w:div>
            <w:div w:id="1090153637">
              <w:marLeft w:val="0"/>
              <w:marRight w:val="0"/>
              <w:marTop w:val="0"/>
              <w:marBottom w:val="0"/>
              <w:divBdr>
                <w:top w:val="none" w:sz="0" w:space="0" w:color="auto"/>
                <w:left w:val="none" w:sz="0" w:space="0" w:color="auto"/>
                <w:bottom w:val="none" w:sz="0" w:space="0" w:color="auto"/>
                <w:right w:val="none" w:sz="0" w:space="0" w:color="auto"/>
              </w:divBdr>
            </w:div>
            <w:div w:id="1835797898">
              <w:marLeft w:val="0"/>
              <w:marRight w:val="0"/>
              <w:marTop w:val="0"/>
              <w:marBottom w:val="0"/>
              <w:divBdr>
                <w:top w:val="none" w:sz="0" w:space="0" w:color="auto"/>
                <w:left w:val="none" w:sz="0" w:space="0" w:color="auto"/>
                <w:bottom w:val="none" w:sz="0" w:space="0" w:color="auto"/>
                <w:right w:val="none" w:sz="0" w:space="0" w:color="auto"/>
              </w:divBdr>
            </w:div>
            <w:div w:id="20620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860">
      <w:bodyDiv w:val="1"/>
      <w:marLeft w:val="0"/>
      <w:marRight w:val="0"/>
      <w:marTop w:val="0"/>
      <w:marBottom w:val="0"/>
      <w:divBdr>
        <w:top w:val="none" w:sz="0" w:space="0" w:color="auto"/>
        <w:left w:val="none" w:sz="0" w:space="0" w:color="auto"/>
        <w:bottom w:val="none" w:sz="0" w:space="0" w:color="auto"/>
        <w:right w:val="none" w:sz="0" w:space="0" w:color="auto"/>
      </w:divBdr>
    </w:div>
    <w:div w:id="1998222261">
      <w:bodyDiv w:val="1"/>
      <w:marLeft w:val="0"/>
      <w:marRight w:val="0"/>
      <w:marTop w:val="0"/>
      <w:marBottom w:val="0"/>
      <w:divBdr>
        <w:top w:val="none" w:sz="0" w:space="0" w:color="auto"/>
        <w:left w:val="none" w:sz="0" w:space="0" w:color="auto"/>
        <w:bottom w:val="none" w:sz="0" w:space="0" w:color="auto"/>
        <w:right w:val="none" w:sz="0" w:space="0" w:color="auto"/>
      </w:divBdr>
    </w:div>
    <w:div w:id="2012099533">
      <w:bodyDiv w:val="1"/>
      <w:marLeft w:val="0"/>
      <w:marRight w:val="0"/>
      <w:marTop w:val="0"/>
      <w:marBottom w:val="0"/>
      <w:divBdr>
        <w:top w:val="none" w:sz="0" w:space="0" w:color="auto"/>
        <w:left w:val="none" w:sz="0" w:space="0" w:color="auto"/>
        <w:bottom w:val="none" w:sz="0" w:space="0" w:color="auto"/>
        <w:right w:val="none" w:sz="0" w:space="0" w:color="auto"/>
      </w:divBdr>
    </w:div>
    <w:div w:id="2020161394">
      <w:bodyDiv w:val="1"/>
      <w:marLeft w:val="0"/>
      <w:marRight w:val="0"/>
      <w:marTop w:val="0"/>
      <w:marBottom w:val="0"/>
      <w:divBdr>
        <w:top w:val="none" w:sz="0" w:space="0" w:color="auto"/>
        <w:left w:val="none" w:sz="0" w:space="0" w:color="auto"/>
        <w:bottom w:val="none" w:sz="0" w:space="0" w:color="auto"/>
        <w:right w:val="none" w:sz="0" w:space="0" w:color="auto"/>
      </w:divBdr>
    </w:div>
    <w:div w:id="2020694892">
      <w:bodyDiv w:val="1"/>
      <w:marLeft w:val="0"/>
      <w:marRight w:val="0"/>
      <w:marTop w:val="0"/>
      <w:marBottom w:val="0"/>
      <w:divBdr>
        <w:top w:val="none" w:sz="0" w:space="0" w:color="auto"/>
        <w:left w:val="none" w:sz="0" w:space="0" w:color="auto"/>
        <w:bottom w:val="none" w:sz="0" w:space="0" w:color="auto"/>
        <w:right w:val="none" w:sz="0" w:space="0" w:color="auto"/>
      </w:divBdr>
    </w:div>
    <w:div w:id="2021545715">
      <w:bodyDiv w:val="1"/>
      <w:marLeft w:val="0"/>
      <w:marRight w:val="0"/>
      <w:marTop w:val="0"/>
      <w:marBottom w:val="0"/>
      <w:divBdr>
        <w:top w:val="none" w:sz="0" w:space="0" w:color="auto"/>
        <w:left w:val="none" w:sz="0" w:space="0" w:color="auto"/>
        <w:bottom w:val="none" w:sz="0" w:space="0" w:color="auto"/>
        <w:right w:val="none" w:sz="0" w:space="0" w:color="auto"/>
      </w:divBdr>
    </w:div>
    <w:div w:id="2059353130">
      <w:bodyDiv w:val="1"/>
      <w:marLeft w:val="0"/>
      <w:marRight w:val="0"/>
      <w:marTop w:val="0"/>
      <w:marBottom w:val="0"/>
      <w:divBdr>
        <w:top w:val="none" w:sz="0" w:space="0" w:color="auto"/>
        <w:left w:val="none" w:sz="0" w:space="0" w:color="auto"/>
        <w:bottom w:val="none" w:sz="0" w:space="0" w:color="auto"/>
        <w:right w:val="none" w:sz="0" w:space="0" w:color="auto"/>
      </w:divBdr>
    </w:div>
    <w:div w:id="2084527280">
      <w:bodyDiv w:val="1"/>
      <w:marLeft w:val="0"/>
      <w:marRight w:val="0"/>
      <w:marTop w:val="0"/>
      <w:marBottom w:val="0"/>
      <w:divBdr>
        <w:top w:val="none" w:sz="0" w:space="0" w:color="auto"/>
        <w:left w:val="none" w:sz="0" w:space="0" w:color="auto"/>
        <w:bottom w:val="none" w:sz="0" w:space="0" w:color="auto"/>
        <w:right w:val="none" w:sz="0" w:space="0" w:color="auto"/>
      </w:divBdr>
    </w:div>
    <w:div w:id="2084595297">
      <w:bodyDiv w:val="1"/>
      <w:marLeft w:val="0"/>
      <w:marRight w:val="0"/>
      <w:marTop w:val="0"/>
      <w:marBottom w:val="0"/>
      <w:divBdr>
        <w:top w:val="none" w:sz="0" w:space="0" w:color="auto"/>
        <w:left w:val="none" w:sz="0" w:space="0" w:color="auto"/>
        <w:bottom w:val="none" w:sz="0" w:space="0" w:color="auto"/>
        <w:right w:val="none" w:sz="0" w:space="0" w:color="auto"/>
      </w:divBdr>
    </w:div>
    <w:div w:id="2084838984">
      <w:bodyDiv w:val="1"/>
      <w:marLeft w:val="0"/>
      <w:marRight w:val="0"/>
      <w:marTop w:val="0"/>
      <w:marBottom w:val="0"/>
      <w:divBdr>
        <w:top w:val="none" w:sz="0" w:space="0" w:color="auto"/>
        <w:left w:val="none" w:sz="0" w:space="0" w:color="auto"/>
        <w:bottom w:val="none" w:sz="0" w:space="0" w:color="auto"/>
        <w:right w:val="none" w:sz="0" w:space="0" w:color="auto"/>
      </w:divBdr>
    </w:div>
    <w:div w:id="2115319708">
      <w:bodyDiv w:val="1"/>
      <w:marLeft w:val="0"/>
      <w:marRight w:val="0"/>
      <w:marTop w:val="0"/>
      <w:marBottom w:val="0"/>
      <w:divBdr>
        <w:top w:val="none" w:sz="0" w:space="0" w:color="auto"/>
        <w:left w:val="none" w:sz="0" w:space="0" w:color="auto"/>
        <w:bottom w:val="none" w:sz="0" w:space="0" w:color="auto"/>
        <w:right w:val="none" w:sz="0" w:space="0" w:color="auto"/>
      </w:divBdr>
      <w:divsChild>
        <w:div w:id="2139369612">
          <w:marLeft w:val="0"/>
          <w:marRight w:val="0"/>
          <w:marTop w:val="0"/>
          <w:marBottom w:val="0"/>
          <w:divBdr>
            <w:top w:val="none" w:sz="0" w:space="0" w:color="auto"/>
            <w:left w:val="none" w:sz="0" w:space="0" w:color="auto"/>
            <w:bottom w:val="none" w:sz="0" w:space="0" w:color="auto"/>
            <w:right w:val="none" w:sz="0" w:space="0" w:color="auto"/>
          </w:divBdr>
          <w:divsChild>
            <w:div w:id="704528918">
              <w:marLeft w:val="0"/>
              <w:marRight w:val="0"/>
              <w:marTop w:val="0"/>
              <w:marBottom w:val="0"/>
              <w:divBdr>
                <w:top w:val="none" w:sz="0" w:space="0" w:color="auto"/>
                <w:left w:val="none" w:sz="0" w:space="0" w:color="auto"/>
                <w:bottom w:val="none" w:sz="0" w:space="0" w:color="auto"/>
                <w:right w:val="none" w:sz="0" w:space="0" w:color="auto"/>
              </w:divBdr>
            </w:div>
            <w:div w:id="1340154056">
              <w:marLeft w:val="0"/>
              <w:marRight w:val="0"/>
              <w:marTop w:val="0"/>
              <w:marBottom w:val="0"/>
              <w:divBdr>
                <w:top w:val="none" w:sz="0" w:space="0" w:color="auto"/>
                <w:left w:val="none" w:sz="0" w:space="0" w:color="auto"/>
                <w:bottom w:val="none" w:sz="0" w:space="0" w:color="auto"/>
                <w:right w:val="none" w:sz="0" w:space="0" w:color="auto"/>
              </w:divBdr>
            </w:div>
            <w:div w:id="15794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6230">
      <w:bodyDiv w:val="1"/>
      <w:marLeft w:val="0"/>
      <w:marRight w:val="0"/>
      <w:marTop w:val="0"/>
      <w:marBottom w:val="0"/>
      <w:divBdr>
        <w:top w:val="none" w:sz="0" w:space="0" w:color="auto"/>
        <w:left w:val="none" w:sz="0" w:space="0" w:color="auto"/>
        <w:bottom w:val="none" w:sz="0" w:space="0" w:color="auto"/>
        <w:right w:val="none" w:sz="0" w:space="0" w:color="auto"/>
      </w:divBdr>
    </w:div>
    <w:div w:id="2123375673">
      <w:bodyDiv w:val="1"/>
      <w:marLeft w:val="0"/>
      <w:marRight w:val="0"/>
      <w:marTop w:val="0"/>
      <w:marBottom w:val="0"/>
      <w:divBdr>
        <w:top w:val="none" w:sz="0" w:space="0" w:color="auto"/>
        <w:left w:val="none" w:sz="0" w:space="0" w:color="auto"/>
        <w:bottom w:val="none" w:sz="0" w:space="0" w:color="auto"/>
        <w:right w:val="none" w:sz="0" w:space="0" w:color="auto"/>
      </w:divBdr>
    </w:div>
    <w:div w:id="2123567503">
      <w:bodyDiv w:val="1"/>
      <w:marLeft w:val="0"/>
      <w:marRight w:val="0"/>
      <w:marTop w:val="0"/>
      <w:marBottom w:val="0"/>
      <w:divBdr>
        <w:top w:val="none" w:sz="0" w:space="0" w:color="auto"/>
        <w:left w:val="none" w:sz="0" w:space="0" w:color="auto"/>
        <w:bottom w:val="none" w:sz="0" w:space="0" w:color="auto"/>
        <w:right w:val="none" w:sz="0" w:space="0" w:color="auto"/>
      </w:divBdr>
    </w:div>
    <w:div w:id="2137481978">
      <w:bodyDiv w:val="1"/>
      <w:marLeft w:val="0"/>
      <w:marRight w:val="0"/>
      <w:marTop w:val="0"/>
      <w:marBottom w:val="0"/>
      <w:divBdr>
        <w:top w:val="none" w:sz="0" w:space="0" w:color="auto"/>
        <w:left w:val="none" w:sz="0" w:space="0" w:color="auto"/>
        <w:bottom w:val="none" w:sz="0" w:space="0" w:color="auto"/>
        <w:right w:val="none" w:sz="0" w:space="0" w:color="auto"/>
      </w:divBdr>
    </w:div>
    <w:div w:id="2143843534">
      <w:bodyDiv w:val="1"/>
      <w:marLeft w:val="0"/>
      <w:marRight w:val="0"/>
      <w:marTop w:val="0"/>
      <w:marBottom w:val="0"/>
      <w:divBdr>
        <w:top w:val="none" w:sz="0" w:space="0" w:color="auto"/>
        <w:left w:val="none" w:sz="0" w:space="0" w:color="auto"/>
        <w:bottom w:val="none" w:sz="0" w:space="0" w:color="auto"/>
        <w:right w:val="none" w:sz="0" w:space="0" w:color="auto"/>
      </w:divBdr>
      <w:divsChild>
        <w:div w:id="1214390254">
          <w:marLeft w:val="0"/>
          <w:marRight w:val="0"/>
          <w:marTop w:val="0"/>
          <w:marBottom w:val="0"/>
          <w:divBdr>
            <w:top w:val="none" w:sz="0" w:space="0" w:color="auto"/>
            <w:left w:val="none" w:sz="0" w:space="0" w:color="auto"/>
            <w:bottom w:val="none" w:sz="0" w:space="0" w:color="auto"/>
            <w:right w:val="none" w:sz="0" w:space="0" w:color="auto"/>
          </w:divBdr>
          <w:divsChild>
            <w:div w:id="534465866">
              <w:marLeft w:val="0"/>
              <w:marRight w:val="0"/>
              <w:marTop w:val="0"/>
              <w:marBottom w:val="0"/>
              <w:divBdr>
                <w:top w:val="none" w:sz="0" w:space="0" w:color="auto"/>
                <w:left w:val="none" w:sz="0" w:space="0" w:color="auto"/>
                <w:bottom w:val="none" w:sz="0" w:space="0" w:color="auto"/>
                <w:right w:val="none" w:sz="0" w:space="0" w:color="auto"/>
              </w:divBdr>
            </w:div>
            <w:div w:id="939920020">
              <w:marLeft w:val="0"/>
              <w:marRight w:val="0"/>
              <w:marTop w:val="0"/>
              <w:marBottom w:val="0"/>
              <w:divBdr>
                <w:top w:val="none" w:sz="0" w:space="0" w:color="auto"/>
                <w:left w:val="none" w:sz="0" w:space="0" w:color="auto"/>
                <w:bottom w:val="none" w:sz="0" w:space="0" w:color="auto"/>
                <w:right w:val="none" w:sz="0" w:space="0" w:color="auto"/>
              </w:divBdr>
            </w:div>
            <w:div w:id="1140850904">
              <w:marLeft w:val="0"/>
              <w:marRight w:val="0"/>
              <w:marTop w:val="0"/>
              <w:marBottom w:val="0"/>
              <w:divBdr>
                <w:top w:val="none" w:sz="0" w:space="0" w:color="auto"/>
                <w:left w:val="none" w:sz="0" w:space="0" w:color="auto"/>
                <w:bottom w:val="none" w:sz="0" w:space="0" w:color="auto"/>
                <w:right w:val="none" w:sz="0" w:space="0" w:color="auto"/>
              </w:divBdr>
            </w:div>
            <w:div w:id="1142968305">
              <w:marLeft w:val="0"/>
              <w:marRight w:val="0"/>
              <w:marTop w:val="0"/>
              <w:marBottom w:val="0"/>
              <w:divBdr>
                <w:top w:val="none" w:sz="0" w:space="0" w:color="auto"/>
                <w:left w:val="none" w:sz="0" w:space="0" w:color="auto"/>
                <w:bottom w:val="none" w:sz="0" w:space="0" w:color="auto"/>
                <w:right w:val="none" w:sz="0" w:space="0" w:color="auto"/>
              </w:divBdr>
            </w:div>
            <w:div w:id="1320890086">
              <w:marLeft w:val="0"/>
              <w:marRight w:val="0"/>
              <w:marTop w:val="0"/>
              <w:marBottom w:val="0"/>
              <w:divBdr>
                <w:top w:val="none" w:sz="0" w:space="0" w:color="auto"/>
                <w:left w:val="none" w:sz="0" w:space="0" w:color="auto"/>
                <w:bottom w:val="none" w:sz="0" w:space="0" w:color="auto"/>
                <w:right w:val="none" w:sz="0" w:space="0" w:color="auto"/>
              </w:divBdr>
            </w:div>
            <w:div w:id="1502549267">
              <w:marLeft w:val="0"/>
              <w:marRight w:val="0"/>
              <w:marTop w:val="0"/>
              <w:marBottom w:val="0"/>
              <w:divBdr>
                <w:top w:val="none" w:sz="0" w:space="0" w:color="auto"/>
                <w:left w:val="none" w:sz="0" w:space="0" w:color="auto"/>
                <w:bottom w:val="none" w:sz="0" w:space="0" w:color="auto"/>
                <w:right w:val="none" w:sz="0" w:space="0" w:color="auto"/>
              </w:divBdr>
            </w:div>
            <w:div w:id="1578713158">
              <w:marLeft w:val="0"/>
              <w:marRight w:val="0"/>
              <w:marTop w:val="0"/>
              <w:marBottom w:val="0"/>
              <w:divBdr>
                <w:top w:val="none" w:sz="0" w:space="0" w:color="auto"/>
                <w:left w:val="none" w:sz="0" w:space="0" w:color="auto"/>
                <w:bottom w:val="none" w:sz="0" w:space="0" w:color="auto"/>
                <w:right w:val="none" w:sz="0" w:space="0" w:color="auto"/>
              </w:divBdr>
            </w:div>
            <w:div w:id="1609434198">
              <w:marLeft w:val="0"/>
              <w:marRight w:val="0"/>
              <w:marTop w:val="0"/>
              <w:marBottom w:val="0"/>
              <w:divBdr>
                <w:top w:val="none" w:sz="0" w:space="0" w:color="auto"/>
                <w:left w:val="none" w:sz="0" w:space="0" w:color="auto"/>
                <w:bottom w:val="none" w:sz="0" w:space="0" w:color="auto"/>
                <w:right w:val="none" w:sz="0" w:space="0" w:color="auto"/>
              </w:divBdr>
            </w:div>
            <w:div w:id="1723288286">
              <w:marLeft w:val="0"/>
              <w:marRight w:val="0"/>
              <w:marTop w:val="0"/>
              <w:marBottom w:val="0"/>
              <w:divBdr>
                <w:top w:val="none" w:sz="0" w:space="0" w:color="auto"/>
                <w:left w:val="none" w:sz="0" w:space="0" w:color="auto"/>
                <w:bottom w:val="none" w:sz="0" w:space="0" w:color="auto"/>
                <w:right w:val="none" w:sz="0" w:space="0" w:color="auto"/>
              </w:divBdr>
            </w:div>
            <w:div w:id="1845046935">
              <w:marLeft w:val="0"/>
              <w:marRight w:val="0"/>
              <w:marTop w:val="0"/>
              <w:marBottom w:val="0"/>
              <w:divBdr>
                <w:top w:val="none" w:sz="0" w:space="0" w:color="auto"/>
                <w:left w:val="none" w:sz="0" w:space="0" w:color="auto"/>
                <w:bottom w:val="none" w:sz="0" w:space="0" w:color="auto"/>
                <w:right w:val="none" w:sz="0" w:space="0" w:color="auto"/>
              </w:divBdr>
            </w:div>
            <w:div w:id="1884556257">
              <w:marLeft w:val="0"/>
              <w:marRight w:val="0"/>
              <w:marTop w:val="0"/>
              <w:marBottom w:val="0"/>
              <w:divBdr>
                <w:top w:val="none" w:sz="0" w:space="0" w:color="auto"/>
                <w:left w:val="none" w:sz="0" w:space="0" w:color="auto"/>
                <w:bottom w:val="none" w:sz="0" w:space="0" w:color="auto"/>
                <w:right w:val="none" w:sz="0" w:space="0" w:color="auto"/>
              </w:divBdr>
            </w:div>
            <w:div w:id="1923567659">
              <w:marLeft w:val="0"/>
              <w:marRight w:val="0"/>
              <w:marTop w:val="0"/>
              <w:marBottom w:val="0"/>
              <w:divBdr>
                <w:top w:val="none" w:sz="0" w:space="0" w:color="auto"/>
                <w:left w:val="none" w:sz="0" w:space="0" w:color="auto"/>
                <w:bottom w:val="none" w:sz="0" w:space="0" w:color="auto"/>
                <w:right w:val="none" w:sz="0" w:space="0" w:color="auto"/>
              </w:divBdr>
            </w:div>
            <w:div w:id="20252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348">
      <w:bodyDiv w:val="1"/>
      <w:marLeft w:val="0"/>
      <w:marRight w:val="0"/>
      <w:marTop w:val="0"/>
      <w:marBottom w:val="0"/>
      <w:divBdr>
        <w:top w:val="none" w:sz="0" w:space="0" w:color="auto"/>
        <w:left w:val="none" w:sz="0" w:space="0" w:color="auto"/>
        <w:bottom w:val="none" w:sz="0" w:space="0" w:color="auto"/>
        <w:right w:val="none" w:sz="0" w:space="0" w:color="auto"/>
      </w:divBdr>
      <w:divsChild>
        <w:div w:id="419985293">
          <w:marLeft w:val="0"/>
          <w:marRight w:val="0"/>
          <w:marTop w:val="0"/>
          <w:marBottom w:val="0"/>
          <w:divBdr>
            <w:top w:val="none" w:sz="0" w:space="0" w:color="auto"/>
            <w:left w:val="none" w:sz="0" w:space="0" w:color="auto"/>
            <w:bottom w:val="none" w:sz="0" w:space="0" w:color="auto"/>
            <w:right w:val="none" w:sz="0" w:space="0" w:color="auto"/>
          </w:divBdr>
          <w:divsChild>
            <w:div w:id="204341851">
              <w:marLeft w:val="0"/>
              <w:marRight w:val="0"/>
              <w:marTop w:val="0"/>
              <w:marBottom w:val="0"/>
              <w:divBdr>
                <w:top w:val="none" w:sz="0" w:space="0" w:color="auto"/>
                <w:left w:val="none" w:sz="0" w:space="0" w:color="auto"/>
                <w:bottom w:val="none" w:sz="0" w:space="0" w:color="auto"/>
                <w:right w:val="none" w:sz="0" w:space="0" w:color="auto"/>
              </w:divBdr>
            </w:div>
            <w:div w:id="1428621331">
              <w:marLeft w:val="0"/>
              <w:marRight w:val="0"/>
              <w:marTop w:val="0"/>
              <w:marBottom w:val="0"/>
              <w:divBdr>
                <w:top w:val="none" w:sz="0" w:space="0" w:color="auto"/>
                <w:left w:val="none" w:sz="0" w:space="0" w:color="auto"/>
                <w:bottom w:val="none" w:sz="0" w:space="0" w:color="auto"/>
                <w:right w:val="none" w:sz="0" w:space="0" w:color="auto"/>
              </w:divBdr>
            </w:div>
            <w:div w:id="14377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oleObject" Target="embeddings/Microsoft_Equation2.bin"/><Relationship Id="rId21" Type="http://schemas.openxmlformats.org/officeDocument/2006/relationships/image" Target="media/image7.emf"/><Relationship Id="rId22" Type="http://schemas.openxmlformats.org/officeDocument/2006/relationships/hyperlink" Target="http://data.worldbank.org/country/niger"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oleObject" Target="embeddings/Microsoft_Equation1.bin"/><Relationship Id="rId16" Type="http://schemas.openxmlformats.org/officeDocument/2006/relationships/image" Target="media/image4.emf"/><Relationship Id="rId17" Type="http://schemas.openxmlformats.org/officeDocument/2006/relationships/hyperlink" Target="http://wber.oxfordjournals.org/" TargetMode="External"/><Relationship Id="rId18" Type="http://schemas.openxmlformats.org/officeDocument/2006/relationships/image" Target="media/image5.emf"/><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mailto:Jenny.Aker@tufts.edu" TargetMode="External"/><Relationship Id="rId2" Type="http://schemas.openxmlformats.org/officeDocument/2006/relationships/hyperlink" Target="mailto:fafchamp@stanford.edu" TargetMode="External"/><Relationship Id="rId3" Type="http://schemas.openxmlformats.org/officeDocument/2006/relationships/hyperlink" Target="http://wber.oxford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DC04-0E02-4340-BAFA-F1F59C925429}">
  <ds:schemaRefs>
    <ds:schemaRef ds:uri="http://schemas.openxmlformats.org/officeDocument/2006/bibliography"/>
  </ds:schemaRefs>
</ds:datastoreItem>
</file>

<file path=customXml/itemProps2.xml><?xml version="1.0" encoding="utf-8"?>
<ds:datastoreItem xmlns:ds="http://schemas.openxmlformats.org/officeDocument/2006/customXml" ds:itemID="{9C9595E9-2E9C-824D-98E4-18443E84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10942</Words>
  <Characters>62370</Characters>
  <Application>Microsoft Macintosh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When information is limited, costly or asymmetric, agents are unable to engage in optimoal arbitrage</vt:lpstr>
    </vt:vector>
  </TitlesOfParts>
  <Company>Toshiba</Company>
  <LinksUpToDate>false</LinksUpToDate>
  <CharactersWithSpaces>73166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information is limited, costly or asymmetric, agents are unable to engage in optimoal arbitrage</dc:title>
  <dc:creator>Jenny Aker</dc:creator>
  <cp:lastModifiedBy>Jenny Aker</cp:lastModifiedBy>
  <cp:revision>2</cp:revision>
  <cp:lastPrinted>2014-01-14T18:23:00Z</cp:lastPrinted>
  <dcterms:created xsi:type="dcterms:W3CDTF">2014-08-28T20:57:00Z</dcterms:created>
  <dcterms:modified xsi:type="dcterms:W3CDTF">2014-08-28T20:57:00Z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