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a16="http://schemas.microsoft.com/office/drawing/2014/main" mc:Ignorable="w14 w15 w16se w16cid w16 w16cex w16sdtdh wp14">
  <w:body>
    <w:p w:rsidRPr="005139F1" w:rsidR="00E73AEA" w:rsidP="00E73AEA" w:rsidRDefault="0034358F" w14:paraId="0E6FFFEC" w14:textId="2C50B4E4">
      <w:pPr>
        <w:pStyle w:val="Heading2"/>
        <w:spacing w:after="0"/>
      </w:pPr>
      <w:r>
        <w:t xml:space="preserve">Module 2: </w:t>
      </w:r>
      <w:r w:rsidR="00E73AEA">
        <w:t xml:space="preserve">Week 6 </w:t>
      </w:r>
      <w:r w:rsidR="006055C6">
        <w:t>Pig</w:t>
      </w:r>
      <w:r w:rsidR="00E73AEA">
        <w:t xml:space="preserve"> </w:t>
      </w:r>
      <w:r w:rsidRPr="00E42E19" w:rsidR="00E73AEA">
        <w:rPr>
          <w:rFonts w:ascii="Segoe UI Emoji" w:hAnsi="Segoe UI Emoji" w:cs="Segoe UI Emoji"/>
        </w:rPr>
        <w:t>🐄</w:t>
      </w:r>
      <w:r w:rsidR="00E73AEA">
        <w:rPr>
          <w:rFonts w:ascii="Segoe UI Emoji" w:hAnsi="Segoe UI Emoji" w:cs="Segoe UI Emoji"/>
        </w:rPr>
        <w:t xml:space="preserve"> </w:t>
      </w:r>
      <w:r w:rsidR="00E73AEA">
        <w:t xml:space="preserve">Fat </w:t>
      </w:r>
      <w:r>
        <w:t>Cell Thawing</w:t>
      </w:r>
      <w:r w:rsidR="00B164CE">
        <w:t xml:space="preserve"> and DOE Media Prep</w:t>
      </w:r>
    </w:p>
    <w:p w:rsidR="00E73AEA" w:rsidP="00E73AEA" w:rsidRDefault="00E73AEA" w14:paraId="79B9CB49" w14:textId="132F15BC">
      <w:r w:rsidRPr="005139F1">
        <w:rPr>
          <w:b/>
          <w:bCs/>
        </w:rPr>
        <w:t>Date:</w:t>
      </w:r>
      <w:r>
        <w:rPr>
          <w:b/>
          <w:bCs/>
        </w:rPr>
        <w:t xml:space="preserve"> February 29, 2024</w:t>
      </w:r>
      <w:r w:rsidR="00545401">
        <w:pict w14:anchorId="15815566">
          <v:rect id="_x0000_i1025" style="width:0;height:1.5pt" o:hr="t" o:hrstd="t" o:hralign="center" fillcolor="#a0a0a0" stroked="f"/>
        </w:pict>
      </w:r>
    </w:p>
    <w:p w:rsidR="00E73AEA" w:rsidP="00E73AEA" w:rsidRDefault="00E73AEA" w14:paraId="67B8A574" w14:textId="77777777">
      <w:pPr>
        <w:pStyle w:val="Heading2"/>
      </w:pPr>
      <w:r>
        <w:t>Objectives, Hypotheses, Background</w:t>
      </w:r>
    </w:p>
    <w:p w:rsidR="00B164CE" w:rsidP="00E73AEA" w:rsidRDefault="00E73AEA" w14:paraId="242FC613" w14:textId="77777777">
      <w:r>
        <w:t xml:space="preserve">For module 2, </w:t>
      </w:r>
      <w:r w:rsidR="00B164CE">
        <w:t xml:space="preserve">there are two objectives: </w:t>
      </w:r>
    </w:p>
    <w:p w:rsidR="00B164CE" w:rsidP="00B164CE" w:rsidRDefault="00B164CE" w14:paraId="29E00E64" w14:textId="77777777">
      <w:pPr>
        <w:ind w:firstLine="720"/>
      </w:pPr>
      <w:r>
        <w:t xml:space="preserve">(1) to optimize the lipid accumulation media with design of experiments </w:t>
      </w:r>
    </w:p>
    <w:p w:rsidR="00E73AEA" w:rsidP="00B164CE" w:rsidRDefault="3971DE21" w14:paraId="1CD34DC7" w14:textId="2C8EA2AA">
      <w:pPr>
        <w:ind w:left="720"/>
      </w:pPr>
      <w:r>
        <w:t>(2) to grow a larger amount of stromal vascular cells cells (SVCs) then aggregate them into tangibly large cultured fat tissues/constructs.</w:t>
      </w:r>
    </w:p>
    <w:p w:rsidR="00E73AEA" w:rsidP="00E73AEA" w:rsidRDefault="3971DE21" w14:paraId="11EB7216" w14:textId="41C39139">
      <w:r>
        <w:t>Previously, we screened several differentiation media formulations to see if any were good for inducing adipogenesis and lipid accumulation in the SVCs. You will take what you think is the best media and try to refine it by varying some of the components.</w:t>
      </w:r>
    </w:p>
    <w:p w:rsidR="00B164CE" w:rsidP="00E73AEA" w:rsidRDefault="3971DE21" w14:paraId="61AC80B4" w14:textId="7846A4B4">
      <w:r>
        <w:t>Today, we will thaw some more SVCs: into a 48-well plate for adipogenic-media optimization and into a T175 flask for the fat construct. For now, we will culture them in normal growth media so that they recover and grow to confluency/close to confluency. Afterwards, we will switch to adipogenic media.</w:t>
      </w:r>
    </w:p>
    <w:p w:rsidR="00EE731F" w:rsidP="00E73AEA" w:rsidRDefault="00B67908" w14:paraId="16E74D0B" w14:textId="5BCA90F3">
      <w:r>
        <w:t>Using your data from Week 4, we will optimize the best performing medium</w:t>
      </w:r>
      <w:r w:rsidR="006309B6">
        <w:t xml:space="preserve"> – DM2 (Serum-Free + Ascorbic Acid-Based Differentiation Medium)</w:t>
      </w:r>
      <w:r>
        <w:t xml:space="preserve">. For optimization, we will vary 4-variables in a central composite design DOE. </w:t>
      </w:r>
      <w:r w:rsidR="006309B6">
        <w:t xml:space="preserve">The design requires </w:t>
      </w:r>
      <w:r>
        <w:t>prepar</w:t>
      </w:r>
      <w:r w:rsidR="006309B6">
        <w:t>ation of</w:t>
      </w:r>
      <w:r>
        <w:t xml:space="preserve"> 25 different media. To simplify this, we will be working as a big research team. Each group will prepare 7 media, 6 unique media and one common medium that is the center point.  </w:t>
      </w:r>
    </w:p>
    <w:p w:rsidR="00E73AEA" w:rsidP="00E73AEA" w:rsidRDefault="00E73AEA" w14:paraId="60CE5981" w14:textId="063EABB9">
      <w:r>
        <w:t xml:space="preserve">As a refresher – here </w:t>
      </w:r>
      <w:r w:rsidR="006309B6">
        <w:t>is the DM2 formulation.</w:t>
      </w:r>
    </w:p>
    <w:p w:rsidR="00B164CE" w:rsidP="00B164CE" w:rsidRDefault="00B164CE" w14:paraId="44F65AFB" w14:textId="77777777">
      <w:pPr>
        <w:rPr>
          <w:rFonts w:ascii="Calibri" w:hAnsi="Calibri" w:eastAsia="Calibri" w:cs="Calibri"/>
          <w:color w:val="000000" w:themeColor="text1"/>
        </w:rPr>
      </w:pPr>
      <w:r w:rsidRPr="6B068BBA">
        <w:rPr>
          <w:rFonts w:ascii="Calibri" w:hAnsi="Calibri" w:eastAsia="Calibri" w:cs="Calibri"/>
          <w:color w:val="000000" w:themeColor="text1"/>
          <w:u w:val="single"/>
        </w:rPr>
        <w:t>Differentiation Strategy 2 – Serum Free + Ascorbic Acid-Based Differentiation:</w:t>
      </w:r>
    </w:p>
    <w:p w:rsidR="00B164CE" w:rsidP="00B164CE" w:rsidRDefault="00B164CE" w14:paraId="3A0D3B02" w14:textId="77777777">
      <w:pPr>
        <w:rPr>
          <w:rFonts w:ascii="Calibri" w:hAnsi="Calibri" w:eastAsia="Calibri" w:cs="Calibri"/>
          <w:color w:val="000000" w:themeColor="text1"/>
        </w:rPr>
      </w:pPr>
      <w:r w:rsidRPr="6B068BBA">
        <w:rPr>
          <w:rFonts w:ascii="Calibri" w:hAnsi="Calibri" w:eastAsia="Calibri" w:cs="Calibri"/>
          <w:color w:val="000000" w:themeColor="text1"/>
        </w:rPr>
        <w:t>From Jurek et al, they discovered that 1) a lower concentration induction media worked fine; and 2) Lipid accumulation worked better sans FBS. They used bovine serum lipids though, still from the animal. The bovine serum lipids aren’t readily available, so we’re going to try with Intralipid, a soybean oil based medical lipid emulsion (usually given via IV).</w:t>
      </w:r>
    </w:p>
    <w:p w:rsidR="00B164CE" w:rsidP="00B164CE" w:rsidRDefault="00B164CE" w14:paraId="289D7DD1" w14:textId="77777777">
      <w:pPr>
        <w:rPr>
          <w:rFonts w:ascii="Calibri" w:hAnsi="Calibri" w:eastAsia="Calibri" w:cs="Calibri"/>
          <w:color w:val="000000" w:themeColor="text1"/>
        </w:rPr>
      </w:pPr>
      <w:r w:rsidRPr="6B068BBA">
        <w:rPr>
          <w:rFonts w:ascii="Calibri" w:hAnsi="Calibri" w:eastAsia="Calibri" w:cs="Calibri"/>
          <w:b/>
          <w:bCs/>
          <w:color w:val="000000" w:themeColor="text1"/>
        </w:rPr>
        <w:t>Induction Media (2 Days):</w:t>
      </w:r>
      <w:r w:rsidRPr="6B068BBA">
        <w:rPr>
          <w:rFonts w:ascii="Calibri" w:hAnsi="Calibri" w:eastAsia="Calibri" w:cs="Calibri"/>
          <w:color w:val="000000" w:themeColor="text1"/>
        </w:rPr>
        <w:t xml:space="preserve"> DMEM, 10% FBS, biotin (10 µM), pantothenate (5.67 uM), insulin (3 µg/mL), dexamethasone (0.3 µM), IBMX (0.1 mM), rosiglitazone (10 µM)</w:t>
      </w:r>
    </w:p>
    <w:p w:rsidR="00B164CE" w:rsidP="00B164CE" w:rsidRDefault="00B164CE" w14:paraId="3CF07658" w14:textId="2D4E7F3F">
      <w:pPr>
        <w:rPr>
          <w:rFonts w:ascii="Calibri" w:hAnsi="Calibri" w:eastAsia="Calibri" w:cs="Calibri"/>
          <w:color w:val="000000" w:themeColor="text1"/>
        </w:rPr>
      </w:pPr>
      <w:r w:rsidRPr="6B068BBA">
        <w:rPr>
          <w:rFonts w:ascii="Calibri" w:hAnsi="Calibri" w:eastAsia="Calibri" w:cs="Calibri"/>
          <w:b/>
          <w:bCs/>
          <w:color w:val="000000" w:themeColor="text1"/>
        </w:rPr>
        <w:t xml:space="preserve">Accumulation Media (Rest of the time): </w:t>
      </w:r>
      <w:r w:rsidRPr="6B068BBA">
        <w:rPr>
          <w:rFonts w:ascii="Calibri" w:hAnsi="Calibri" w:eastAsia="Calibri" w:cs="Calibri"/>
          <w:color w:val="000000" w:themeColor="text1"/>
        </w:rPr>
        <w:t>DMEM, 0% FBS, insulin (3 µg/mL), biotin (10 µM), 113 uM ascorbic acid, 500 ug/mL Intralipid</w:t>
      </w:r>
    </w:p>
    <w:p w:rsidR="006309B6" w:rsidP="00B164CE" w:rsidRDefault="006309B6" w14:paraId="37745FB7" w14:textId="0A264721">
      <w:pPr>
        <w:rPr>
          <w:rFonts w:ascii="Calibri" w:hAnsi="Calibri" w:eastAsia="Calibri" w:cs="Calibri"/>
          <w:color w:val="000000" w:themeColor="text1"/>
        </w:rPr>
      </w:pPr>
      <w:r>
        <w:rPr>
          <w:rFonts w:ascii="Calibri" w:hAnsi="Calibri" w:eastAsia="Calibri" w:cs="Calibri"/>
          <w:color w:val="000000" w:themeColor="text1"/>
        </w:rPr>
        <w:t>We will optimize the accumulation medium. We will introduce IBMX and pantothenate as potential media additives, while also varying insulin and ascorbic acid.</w:t>
      </w:r>
    </w:p>
    <w:p w:rsidR="00E73AEA" w:rsidP="00B164CE" w:rsidRDefault="00545401" w14:paraId="01F07E1A" w14:textId="1FD0F573">
      <w:r>
        <w:pict w14:anchorId="1DB5EF84">
          <v:rect id="_x0000_i1026" style="width:0;height:1.5pt" o:hr="t" o:hrstd="t" o:hralign="center" fillcolor="#a0a0a0" stroked="f"/>
        </w:pict>
      </w:r>
    </w:p>
    <w:p w:rsidR="00E73AEA" w:rsidP="00E73AEA" w:rsidRDefault="00E73AEA" w14:paraId="02226239" w14:textId="77777777">
      <w:pPr>
        <w:pStyle w:val="Heading2"/>
        <w:rPr>
          <w:rFonts w:ascii="Calibri" w:hAnsi="Calibri" w:eastAsia="Calibri" w:cs="Calibri"/>
          <w:color w:val="000000" w:themeColor="text1"/>
        </w:rPr>
      </w:pPr>
      <w:r>
        <w:t>Materials Required</w:t>
      </w:r>
    </w:p>
    <w:p w:rsidRPr="006309B6" w:rsidR="006309B6" w:rsidP="006309B6" w:rsidRDefault="00B164CE" w14:paraId="4ED22B74" w14:textId="77777777">
      <w:pPr>
        <w:pStyle w:val="ListParagraph"/>
        <w:numPr>
          <w:ilvl w:val="0"/>
          <w:numId w:val="8"/>
        </w:numPr>
        <w:rPr>
          <w:rFonts w:ascii="Calibri" w:hAnsi="Calibri" w:eastAsia="Calibri"/>
        </w:rPr>
      </w:pPr>
      <w:r>
        <w:t>48-well plate</w:t>
      </w:r>
    </w:p>
    <w:p w:rsidRPr="006309B6" w:rsidR="006309B6" w:rsidP="006309B6" w:rsidRDefault="0034358F" w14:paraId="645F0936" w14:textId="77777777">
      <w:pPr>
        <w:pStyle w:val="ListParagraph"/>
        <w:numPr>
          <w:ilvl w:val="0"/>
          <w:numId w:val="8"/>
        </w:numPr>
        <w:rPr>
          <w:rFonts w:ascii="Calibri" w:hAnsi="Calibri" w:eastAsia="Calibri"/>
        </w:rPr>
      </w:pPr>
      <w:r>
        <w:t>T175 flask</w:t>
      </w:r>
    </w:p>
    <w:p w:rsidRPr="006309B6" w:rsidR="006309B6" w:rsidP="006309B6" w:rsidRDefault="3971DE21" w14:paraId="618A6144" w14:textId="7026B43E">
      <w:pPr>
        <w:pStyle w:val="ListParagraph"/>
        <w:numPr>
          <w:ilvl w:val="0"/>
          <w:numId w:val="8"/>
        </w:numPr>
        <w:rPr>
          <w:rFonts w:ascii="Calibri" w:hAnsi="Calibri" w:eastAsia="Calibri"/>
        </w:rPr>
      </w:pPr>
      <w:r>
        <w:t>SVCs (1 million cells in 1 mL freezing media)</w:t>
      </w:r>
    </w:p>
    <w:p w:rsidRPr="006309B6" w:rsidR="006309B6" w:rsidP="3971DE21" w:rsidRDefault="3971DE21" w14:paraId="008C12B3" w14:textId="582FC36C">
      <w:pPr>
        <w:pStyle w:val="ListParagraph"/>
        <w:numPr>
          <w:ilvl w:val="0"/>
          <w:numId w:val="8"/>
        </w:numPr>
      </w:pPr>
      <w:r>
        <w:t>Growth Media</w:t>
      </w:r>
    </w:p>
    <w:p w:rsidRPr="006309B6" w:rsidR="006309B6" w:rsidP="006309B6" w:rsidRDefault="006309B6" w14:paraId="2D48E8A8" w14:textId="77777777">
      <w:pPr>
        <w:pStyle w:val="ListParagraph"/>
        <w:numPr>
          <w:ilvl w:val="0"/>
          <w:numId w:val="8"/>
        </w:numPr>
        <w:rPr>
          <w:rFonts w:ascii="Calibri" w:hAnsi="Calibri" w:eastAsia="Calibri"/>
        </w:rPr>
      </w:pPr>
      <w:r>
        <w:t>C</w:t>
      </w:r>
      <w:r w:rsidR="00B164CE">
        <w:t>onical tubes</w:t>
      </w:r>
    </w:p>
    <w:p w:rsidRPr="006309B6" w:rsidR="006309B6" w:rsidP="006309B6" w:rsidRDefault="006309B6" w14:paraId="24A13CFB" w14:textId="543D825C">
      <w:pPr>
        <w:pStyle w:val="ListParagraph"/>
        <w:numPr>
          <w:ilvl w:val="0"/>
          <w:numId w:val="8"/>
        </w:numPr>
        <w:rPr>
          <w:rFonts w:ascii="Calibri" w:hAnsi="Calibri" w:eastAsia="Calibri"/>
        </w:rPr>
      </w:pPr>
      <w:r>
        <w:t xml:space="preserve">DM2 induction medium -- </w:t>
      </w:r>
      <w:r w:rsidRPr="6B068BBA">
        <w:rPr>
          <w:rFonts w:ascii="Calibri" w:hAnsi="Calibri" w:eastAsia="Calibri" w:cs="Calibri"/>
          <w:color w:val="000000" w:themeColor="text1"/>
        </w:rPr>
        <w:t>DMEM, 10% FBS, biotin (10 µM), pantothenate (5.67 uM), insulin (3 µg/mL), dexamethasone (0.3 µM), IBMX (0.1 mM), rosiglitazone (10 µM)</w:t>
      </w:r>
    </w:p>
    <w:p w:rsidRPr="006309B6" w:rsidR="006309B6" w:rsidP="006309B6" w:rsidRDefault="006309B6" w14:paraId="29E2CC42" w14:textId="6B265F68">
      <w:pPr>
        <w:pStyle w:val="ListParagraph"/>
        <w:numPr>
          <w:ilvl w:val="0"/>
          <w:numId w:val="8"/>
        </w:numPr>
        <w:rPr>
          <w:rFonts w:ascii="Calibri" w:hAnsi="Calibri" w:eastAsia="Calibri"/>
        </w:rPr>
      </w:pPr>
      <w:r>
        <w:t>DM2 base accumulation medium – DMEM with biotin (</w:t>
      </w:r>
      <w:r w:rsidRPr="6B068BBA">
        <w:rPr>
          <w:rFonts w:ascii="Calibri" w:hAnsi="Calibri" w:eastAsia="Calibri" w:cs="Calibri"/>
          <w:color w:val="000000" w:themeColor="text1"/>
        </w:rPr>
        <w:t>10 µM)</w:t>
      </w:r>
      <w:r>
        <w:rPr>
          <w:rFonts w:ascii="Calibri" w:hAnsi="Calibri" w:eastAsia="Calibri" w:cs="Calibri"/>
          <w:color w:val="000000" w:themeColor="text1"/>
        </w:rPr>
        <w:t xml:space="preserve"> and </w:t>
      </w:r>
      <w:r w:rsidRPr="6B068BBA">
        <w:rPr>
          <w:rFonts w:ascii="Calibri" w:hAnsi="Calibri" w:eastAsia="Calibri" w:cs="Calibri"/>
          <w:color w:val="000000" w:themeColor="text1"/>
        </w:rPr>
        <w:t xml:space="preserve">500 </w:t>
      </w:r>
      <w:r>
        <w:rPr>
          <w:rFonts w:ascii="Calibri" w:hAnsi="Calibri" w:eastAsia="Calibri" w:cs="Calibri"/>
          <w:color w:val="000000" w:themeColor="text1"/>
        </w:rPr>
        <w:t>µ</w:t>
      </w:r>
      <w:r w:rsidRPr="6B068BBA">
        <w:rPr>
          <w:rFonts w:ascii="Calibri" w:hAnsi="Calibri" w:eastAsia="Calibri" w:cs="Calibri"/>
          <w:color w:val="000000" w:themeColor="text1"/>
        </w:rPr>
        <w:t>g/mL Intralipid</w:t>
      </w:r>
      <w:r>
        <w:rPr>
          <w:rFonts w:ascii="Calibri" w:hAnsi="Calibri" w:eastAsia="Calibri" w:cs="Calibri"/>
          <w:color w:val="000000" w:themeColor="text1"/>
        </w:rPr>
        <w:t xml:space="preserve"> (and without FBS)</w:t>
      </w:r>
    </w:p>
    <w:p w:rsidR="00756F39" w:rsidP="006309B6" w:rsidRDefault="00756F39" w14:paraId="3552C3EB" w14:textId="750B6E51">
      <w:pPr>
        <w:pStyle w:val="ListParagraph"/>
        <w:numPr>
          <w:ilvl w:val="0"/>
          <w:numId w:val="8"/>
        </w:numPr>
        <w:rPr>
          <w:rFonts w:ascii="Calibri" w:hAnsi="Calibri" w:eastAsia="Calibri"/>
        </w:rPr>
      </w:pPr>
      <w:r>
        <w:rPr>
          <w:rFonts w:ascii="Calibri" w:hAnsi="Calibri" w:eastAsia="Calibri"/>
        </w:rPr>
        <w:t>DM2 accumulation medium additives</w:t>
      </w:r>
    </w:p>
    <w:p w:rsidRPr="006309B6" w:rsidR="006309B6" w:rsidP="00756F39" w:rsidRDefault="006309B6" w14:paraId="5756A4B0" w14:textId="54ACF542">
      <w:pPr>
        <w:pStyle w:val="ListParagraph"/>
        <w:numPr>
          <w:ilvl w:val="1"/>
          <w:numId w:val="8"/>
        </w:numPr>
        <w:rPr>
          <w:rFonts w:ascii="Calibri" w:hAnsi="Calibri" w:eastAsia="Calibri"/>
        </w:rPr>
      </w:pPr>
      <w:r>
        <w:rPr>
          <w:rFonts w:ascii="Calibri" w:hAnsi="Calibri" w:eastAsia="Calibri"/>
        </w:rPr>
        <w:t xml:space="preserve">Insulin </w:t>
      </w:r>
      <w:r w:rsidR="007E637B">
        <w:rPr>
          <w:rFonts w:ascii="Calibri" w:hAnsi="Calibri" w:eastAsia="Calibri"/>
        </w:rPr>
        <w:t>(10 mg/mL)</w:t>
      </w:r>
    </w:p>
    <w:p w:rsidR="00E73AEA" w:rsidP="00756F39" w:rsidRDefault="00756F39" w14:paraId="45139A5C" w14:textId="32119565">
      <w:pPr>
        <w:pStyle w:val="ListParagraph"/>
        <w:numPr>
          <w:ilvl w:val="1"/>
          <w:numId w:val="8"/>
        </w:numPr>
        <w:rPr>
          <w:rFonts w:ascii="Calibri" w:hAnsi="Calibri" w:eastAsia="Calibri"/>
        </w:rPr>
      </w:pPr>
      <w:r w:rsidRPr="7EEF4AA6" w:rsidR="7EEF4AA6">
        <w:rPr>
          <w:rFonts w:ascii="Calibri" w:hAnsi="Calibri" w:eastAsia="Calibri"/>
        </w:rPr>
        <w:t>Pantothenate</w:t>
      </w:r>
      <w:r w:rsidRPr="7EEF4AA6" w:rsidR="7EEF4AA6">
        <w:rPr>
          <w:rFonts w:ascii="Calibri" w:hAnsi="Calibri" w:eastAsia="Calibri"/>
        </w:rPr>
        <w:t xml:space="preserve"> (8.5 mM)</w:t>
      </w:r>
    </w:p>
    <w:p w:rsidR="00756F39" w:rsidP="00756F39" w:rsidRDefault="00756F39" w14:paraId="3DB9A6F0" w14:textId="2ECE3EA8">
      <w:pPr>
        <w:pStyle w:val="ListParagraph"/>
        <w:numPr>
          <w:ilvl w:val="1"/>
          <w:numId w:val="8"/>
        </w:numPr>
        <w:rPr>
          <w:rFonts w:ascii="Calibri" w:hAnsi="Calibri" w:eastAsia="Calibri"/>
        </w:rPr>
      </w:pPr>
      <w:r w:rsidRPr="00756F39">
        <w:rPr>
          <w:rFonts w:ascii="Calibri" w:hAnsi="Calibri" w:eastAsia="Calibri"/>
        </w:rPr>
        <w:t>Ascorbic Acid (</w:t>
      </w:r>
      <w:r w:rsidR="00F320D9">
        <w:rPr>
          <w:rFonts w:ascii="Calibri" w:hAnsi="Calibri" w:eastAsia="Calibri"/>
        </w:rPr>
        <w:t xml:space="preserve">69 </w:t>
      </w:r>
      <w:r w:rsidRPr="00756F39">
        <w:rPr>
          <w:rFonts w:ascii="Calibri" w:hAnsi="Calibri" w:eastAsia="Calibri"/>
        </w:rPr>
        <w:t>mM)</w:t>
      </w:r>
    </w:p>
    <w:p w:rsidRPr="006309B6" w:rsidR="00756F39" w:rsidP="00756F39" w:rsidRDefault="00756F39" w14:paraId="01BD8875" w14:textId="3640615F">
      <w:pPr>
        <w:pStyle w:val="ListParagraph"/>
        <w:numPr>
          <w:ilvl w:val="1"/>
          <w:numId w:val="8"/>
        </w:numPr>
        <w:rPr>
          <w:rFonts w:ascii="Calibri" w:hAnsi="Calibri" w:eastAsia="Calibri"/>
        </w:rPr>
      </w:pPr>
      <w:r>
        <w:rPr>
          <w:rFonts w:ascii="Calibri" w:hAnsi="Calibri" w:eastAsia="Calibri"/>
        </w:rPr>
        <w:t>IBMX (250 mM)</w:t>
      </w:r>
    </w:p>
    <w:p w:rsidR="00E73AEA" w:rsidP="00E73AEA" w:rsidRDefault="00E73AEA" w14:paraId="1C158993" w14:textId="77777777">
      <w:pPr>
        <w:pStyle w:val="Heading2"/>
        <w:rPr>
          <w:rFonts w:ascii="Calibri" w:hAnsi="Calibri" w:eastAsia="Calibri" w:cs="Calibri"/>
          <w:color w:val="000000" w:themeColor="text1"/>
        </w:rPr>
      </w:pPr>
      <w:r>
        <w:t>Protocol/Procedure</w:t>
      </w:r>
    </w:p>
    <w:p w:rsidR="0034358F" w:rsidP="0034358F" w:rsidRDefault="0034358F" w14:paraId="37C1C4AE" w14:textId="2F4D7E18">
      <w:pPr>
        <w:rPr>
          <w:rFonts w:eastAsiaTheme="minorEastAsia"/>
          <w:u w:val="single"/>
        </w:rPr>
      </w:pPr>
      <w:r>
        <w:rPr>
          <w:rFonts w:eastAsiaTheme="minorEastAsia"/>
          <w:u w:val="single"/>
        </w:rPr>
        <w:t>Cell Thawing</w:t>
      </w:r>
    </w:p>
    <w:p w:rsidR="0034358F" w:rsidP="0034358F" w:rsidRDefault="0034358F" w14:paraId="3CD56CE1" w14:textId="164486C0">
      <w:pPr>
        <w:pStyle w:val="ListParagraph"/>
        <w:numPr>
          <w:ilvl w:val="0"/>
          <w:numId w:val="4"/>
        </w:numPr>
        <w:rPr>
          <w:rFonts w:eastAsiaTheme="minorEastAsia"/>
        </w:rPr>
      </w:pPr>
      <w:r>
        <w:rPr>
          <w:rFonts w:eastAsiaTheme="minorEastAsia"/>
        </w:rPr>
        <w:t xml:space="preserve">Warm </w:t>
      </w:r>
      <w:r w:rsidR="00B164CE">
        <w:rPr>
          <w:rFonts w:eastAsiaTheme="minorEastAsia"/>
        </w:rPr>
        <w:t>9</w:t>
      </w:r>
      <w:r>
        <w:rPr>
          <w:rFonts w:eastAsiaTheme="minorEastAsia"/>
        </w:rPr>
        <w:t xml:space="preserve"> ml of growth media</w:t>
      </w:r>
      <w:r w:rsidR="00D732FB">
        <w:rPr>
          <w:rFonts w:eastAsiaTheme="minorEastAsia"/>
        </w:rPr>
        <w:t xml:space="preserve"> in a </w:t>
      </w:r>
      <w:r w:rsidR="00B164CE">
        <w:rPr>
          <w:rFonts w:eastAsiaTheme="minorEastAsia"/>
        </w:rPr>
        <w:t>15</w:t>
      </w:r>
      <w:r w:rsidR="00D732FB">
        <w:rPr>
          <w:rFonts w:eastAsiaTheme="minorEastAsia"/>
        </w:rPr>
        <w:t xml:space="preserve"> ml conical tube.</w:t>
      </w:r>
    </w:p>
    <w:p w:rsidRPr="0034358F" w:rsidR="0034358F" w:rsidP="0034358F" w:rsidRDefault="0034358F" w14:paraId="5B0213B1" w14:textId="460B5C01">
      <w:pPr>
        <w:pStyle w:val="ListParagraph"/>
        <w:numPr>
          <w:ilvl w:val="0"/>
          <w:numId w:val="4"/>
        </w:numPr>
        <w:rPr>
          <w:rFonts w:eastAsiaTheme="minorEastAsia"/>
        </w:rPr>
      </w:pPr>
      <w:r w:rsidRPr="0034358F">
        <w:rPr>
          <w:rFonts w:eastAsiaTheme="minorEastAsia"/>
        </w:rPr>
        <w:t xml:space="preserve">Get vial of cells and place in 37C water bath for </w:t>
      </w:r>
      <w:r w:rsidRPr="0034358F">
        <w:rPr>
          <w:rFonts w:eastAsiaTheme="minorEastAsia"/>
          <w:u w:val="single"/>
        </w:rPr>
        <w:t>2 minutes</w:t>
      </w:r>
      <w:r w:rsidRPr="0034358F">
        <w:rPr>
          <w:rFonts w:eastAsiaTheme="minorEastAsia"/>
        </w:rPr>
        <w:t>.</w:t>
      </w:r>
    </w:p>
    <w:p w:rsidRPr="0034358F" w:rsidR="0034358F" w:rsidP="0034358F" w:rsidRDefault="0034358F" w14:paraId="30D98819" w14:textId="77777777">
      <w:pPr>
        <w:pStyle w:val="ListParagraph"/>
        <w:numPr>
          <w:ilvl w:val="1"/>
          <w:numId w:val="2"/>
        </w:numPr>
        <w:rPr>
          <w:rFonts w:eastAsiaTheme="minorEastAsia"/>
        </w:rPr>
      </w:pPr>
      <w:r w:rsidRPr="0034358F">
        <w:rPr>
          <w:rFonts w:eastAsiaTheme="minorEastAsia"/>
        </w:rPr>
        <w:t>Vial is ready for the next step when the ice block starts to become liquid, or when there's liquid and a large piece of ice floating in it</w:t>
      </w:r>
    </w:p>
    <w:p w:rsidR="0034358F" w:rsidP="0034358F" w:rsidRDefault="0034358F" w14:paraId="1A16D5D9" w14:textId="77777777">
      <w:pPr>
        <w:pStyle w:val="ListParagraph"/>
        <w:numPr>
          <w:ilvl w:val="1"/>
          <w:numId w:val="2"/>
        </w:numPr>
        <w:rPr>
          <w:rFonts w:eastAsiaTheme="minorEastAsia"/>
        </w:rPr>
      </w:pPr>
      <w:r w:rsidRPr="0034358F">
        <w:rPr>
          <w:rFonts w:eastAsiaTheme="minorEastAsia"/>
        </w:rPr>
        <w:t>Once the ice starts melting/thawing, the whole solution will very quickly follow so don't wait in the water bath until it's almost completely thawed</w:t>
      </w:r>
    </w:p>
    <w:p w:rsidRPr="0034358F" w:rsidR="0034358F" w:rsidP="0034358F" w:rsidRDefault="0034358F" w14:paraId="2A6CB607" w14:textId="10D01734">
      <w:pPr>
        <w:pStyle w:val="ListParagraph"/>
        <w:numPr>
          <w:ilvl w:val="0"/>
          <w:numId w:val="2"/>
        </w:numPr>
        <w:rPr>
          <w:rFonts w:eastAsiaTheme="minorEastAsia"/>
        </w:rPr>
      </w:pPr>
      <w:r w:rsidRPr="0034358F">
        <w:rPr>
          <w:rFonts w:eastAsiaTheme="minorEastAsia"/>
        </w:rPr>
        <w:t>Spray down the vial thoroughly with ethanol before placing in the biohood, as the water bath represents an elevated risk of contamination.</w:t>
      </w:r>
    </w:p>
    <w:p w:rsidRPr="0034358F" w:rsidR="0034358F" w:rsidP="0034358F" w:rsidRDefault="0034358F" w14:paraId="23E341B7" w14:textId="1AD5092E">
      <w:pPr>
        <w:pStyle w:val="ListParagraph"/>
        <w:numPr>
          <w:ilvl w:val="0"/>
          <w:numId w:val="2"/>
        </w:numPr>
        <w:rPr>
          <w:rFonts w:eastAsiaTheme="minorEastAsia"/>
        </w:rPr>
      </w:pPr>
      <w:r w:rsidRPr="0034358F">
        <w:rPr>
          <w:rFonts w:eastAsiaTheme="minorEastAsia"/>
        </w:rPr>
        <w:t xml:space="preserve">Slowly dispense 1 ml of warmed media from the </w:t>
      </w:r>
      <w:r w:rsidR="00B164CE">
        <w:rPr>
          <w:rFonts w:eastAsiaTheme="minorEastAsia"/>
        </w:rPr>
        <w:t>15 mL conical tube</w:t>
      </w:r>
      <w:r w:rsidRPr="0034358F">
        <w:rPr>
          <w:rFonts w:eastAsiaTheme="minorEastAsia"/>
        </w:rPr>
        <w:t xml:space="preserve"> into the bottom of the cryovial, then pipette up liquid from the bottom of the vial and dispense it near the top of the liquid.</w:t>
      </w:r>
    </w:p>
    <w:p w:rsidRPr="0034358F" w:rsidR="0034358F" w:rsidP="00926B2C" w:rsidRDefault="0034358F" w14:paraId="605CDE13" w14:textId="77777777">
      <w:pPr>
        <w:pStyle w:val="ListParagraph"/>
        <w:numPr>
          <w:ilvl w:val="1"/>
          <w:numId w:val="2"/>
        </w:numPr>
        <w:rPr>
          <w:rFonts w:eastAsiaTheme="minorEastAsia"/>
        </w:rPr>
      </w:pPr>
      <w:r w:rsidRPr="0034358F">
        <w:rPr>
          <w:rFonts w:eastAsiaTheme="minorEastAsia"/>
        </w:rPr>
        <w:t>This is so that the cells don't immediately go from high solute DMSO media into physiological solute media</w:t>
      </w:r>
    </w:p>
    <w:p w:rsidR="0034358F" w:rsidP="00926B2C" w:rsidRDefault="0034358F" w14:paraId="65C05B83" w14:textId="5BD983C9">
      <w:pPr>
        <w:pStyle w:val="ListParagraph"/>
        <w:numPr>
          <w:ilvl w:val="1"/>
          <w:numId w:val="2"/>
        </w:numPr>
        <w:rPr>
          <w:rFonts w:eastAsiaTheme="minorEastAsia"/>
        </w:rPr>
      </w:pPr>
      <w:r w:rsidRPr="0034358F">
        <w:rPr>
          <w:rFonts w:eastAsiaTheme="minorEastAsia"/>
        </w:rPr>
        <w:t>i.e to slowly reduce the osmolarity of the freezing media and improve cell viability during thawing</w:t>
      </w:r>
    </w:p>
    <w:p w:rsidRPr="0034358F" w:rsidR="00926B2C" w:rsidP="00926B2C" w:rsidRDefault="00926B2C" w14:paraId="42A19554" w14:textId="34AED440">
      <w:pPr>
        <w:pStyle w:val="ListParagraph"/>
        <w:numPr>
          <w:ilvl w:val="1"/>
          <w:numId w:val="2"/>
        </w:numPr>
        <w:rPr>
          <w:rFonts w:eastAsiaTheme="minorEastAsia"/>
        </w:rPr>
      </w:pPr>
      <w:r>
        <w:rPr>
          <w:rFonts w:eastAsiaTheme="minorEastAsia"/>
        </w:rPr>
        <w:t>BE CAREFUL DON’T LET VIAL OVERFLOW WHEN ADDING LIQUID/PIPETTING</w:t>
      </w:r>
    </w:p>
    <w:p w:rsidR="0034358F" w:rsidP="00E73AEA" w:rsidRDefault="00D732FB" w14:paraId="4CBC08F1" w14:textId="4BA82E24">
      <w:pPr>
        <w:pStyle w:val="ListParagraph"/>
        <w:numPr>
          <w:ilvl w:val="0"/>
          <w:numId w:val="2"/>
        </w:numPr>
        <w:rPr>
          <w:rFonts w:eastAsiaTheme="minorEastAsia"/>
        </w:rPr>
      </w:pPr>
      <w:r>
        <w:rPr>
          <w:rFonts w:eastAsiaTheme="minorEastAsia"/>
        </w:rPr>
        <w:t xml:space="preserve">Transfer </w:t>
      </w:r>
      <w:r w:rsidR="00D37210">
        <w:rPr>
          <w:rFonts w:eastAsiaTheme="minorEastAsia"/>
        </w:rPr>
        <w:t xml:space="preserve">all </w:t>
      </w:r>
      <w:r w:rsidR="006A63CE">
        <w:rPr>
          <w:rFonts w:eastAsiaTheme="minorEastAsia"/>
        </w:rPr>
        <w:t xml:space="preserve">of </w:t>
      </w:r>
      <w:r w:rsidR="00D37210">
        <w:rPr>
          <w:rFonts w:eastAsiaTheme="minorEastAsia"/>
        </w:rPr>
        <w:t xml:space="preserve">the </w:t>
      </w:r>
      <w:r>
        <w:rPr>
          <w:rFonts w:eastAsiaTheme="minorEastAsia"/>
        </w:rPr>
        <w:t>cell</w:t>
      </w:r>
      <w:r w:rsidR="006A63CE">
        <w:rPr>
          <w:rFonts w:eastAsiaTheme="minorEastAsia"/>
        </w:rPr>
        <w:t xml:space="preserve"> suspension </w:t>
      </w:r>
      <w:r>
        <w:rPr>
          <w:rFonts w:eastAsiaTheme="minorEastAsia"/>
        </w:rPr>
        <w:t>to the rest of the growth media</w:t>
      </w:r>
      <w:r w:rsidR="007967B9">
        <w:rPr>
          <w:rFonts w:eastAsiaTheme="minorEastAsia"/>
        </w:rPr>
        <w:t xml:space="preserve"> in the </w:t>
      </w:r>
      <w:r w:rsidR="00B164CE">
        <w:rPr>
          <w:rFonts w:eastAsiaTheme="minorEastAsia"/>
        </w:rPr>
        <w:t>15</w:t>
      </w:r>
      <w:r w:rsidR="007967B9">
        <w:rPr>
          <w:rFonts w:eastAsiaTheme="minorEastAsia"/>
        </w:rPr>
        <w:t xml:space="preserve"> ml conical</w:t>
      </w:r>
      <w:r>
        <w:rPr>
          <w:rFonts w:eastAsiaTheme="minorEastAsia"/>
        </w:rPr>
        <w:t>, mix well to make a homogenous solution.</w:t>
      </w:r>
    </w:p>
    <w:p w:rsidR="00D732FB" w:rsidP="00D732FB" w:rsidRDefault="00D732FB" w14:paraId="2C3FAE04" w14:textId="79CDE4D3">
      <w:pPr>
        <w:pStyle w:val="ListParagraph"/>
        <w:numPr>
          <w:ilvl w:val="1"/>
          <w:numId w:val="2"/>
        </w:numPr>
        <w:rPr>
          <w:rFonts w:eastAsiaTheme="minorEastAsia"/>
        </w:rPr>
      </w:pPr>
      <w:r>
        <w:rPr>
          <w:rFonts w:eastAsiaTheme="minorEastAsia"/>
        </w:rPr>
        <w:t>You can also rinse the empty vial with more of the growth media to ensure that all cells are acquired</w:t>
      </w:r>
    </w:p>
    <w:p w:rsidR="00B164CE" w:rsidP="00B164CE" w:rsidRDefault="00B164CE" w14:paraId="6AD07EEA" w14:textId="0EFE6EE5">
      <w:pPr>
        <w:pStyle w:val="ListParagraph"/>
        <w:numPr>
          <w:ilvl w:val="0"/>
          <w:numId w:val="2"/>
        </w:numPr>
        <w:rPr>
          <w:rFonts w:eastAsiaTheme="minorEastAsia"/>
        </w:rPr>
      </w:pPr>
      <w:r>
        <w:rPr>
          <w:rFonts w:eastAsiaTheme="minorEastAsia"/>
        </w:rPr>
        <w:t>Spin down your 15 mL conical tube with cells at 300g for 5 minutes.</w:t>
      </w:r>
    </w:p>
    <w:p w:rsidR="00365B14" w:rsidP="00B164CE" w:rsidRDefault="00365B14" w14:paraId="51F0F0A0" w14:textId="6E0B5248">
      <w:pPr>
        <w:pStyle w:val="ListParagraph"/>
        <w:numPr>
          <w:ilvl w:val="0"/>
          <w:numId w:val="2"/>
        </w:numPr>
        <w:rPr>
          <w:rFonts w:eastAsiaTheme="minorEastAsia"/>
        </w:rPr>
      </w:pPr>
      <w:r>
        <w:rPr>
          <w:rFonts w:eastAsiaTheme="minorEastAsia"/>
        </w:rPr>
        <w:t xml:space="preserve">While centrifuging, add </w:t>
      </w:r>
      <w:r w:rsidR="0088500A">
        <w:rPr>
          <w:rFonts w:eastAsiaTheme="minorEastAsia"/>
        </w:rPr>
        <w:t>4</w:t>
      </w:r>
      <w:r>
        <w:rPr>
          <w:rFonts w:eastAsiaTheme="minorEastAsia"/>
        </w:rPr>
        <w:t>0 mL BSC-GM to a clean 50 mL conical tube.</w:t>
      </w:r>
    </w:p>
    <w:p w:rsidR="00B164CE" w:rsidP="00B164CE" w:rsidRDefault="00B164CE" w14:paraId="7E893AE1" w14:textId="650391C0">
      <w:pPr>
        <w:pStyle w:val="ListParagraph"/>
        <w:numPr>
          <w:ilvl w:val="0"/>
          <w:numId w:val="2"/>
        </w:numPr>
        <w:rPr>
          <w:rFonts w:eastAsiaTheme="minorEastAsia"/>
        </w:rPr>
      </w:pPr>
      <w:r>
        <w:rPr>
          <w:rFonts w:eastAsiaTheme="minorEastAsia"/>
        </w:rPr>
        <w:t>Aspirate out the supernatant, being careful not to disturb the cell pellet.</w:t>
      </w:r>
    </w:p>
    <w:p w:rsidR="00365B14" w:rsidP="00B164CE" w:rsidRDefault="00365B14" w14:paraId="07BCB023" w14:textId="43609316">
      <w:pPr>
        <w:pStyle w:val="ListParagraph"/>
        <w:numPr>
          <w:ilvl w:val="0"/>
          <w:numId w:val="2"/>
        </w:numPr>
        <w:rPr>
          <w:rFonts w:eastAsiaTheme="minorEastAsia"/>
        </w:rPr>
      </w:pPr>
      <w:r>
        <w:rPr>
          <w:rFonts w:eastAsiaTheme="minorEastAsia"/>
        </w:rPr>
        <w:t xml:space="preserve">Resuspend cell pellet to </w:t>
      </w:r>
      <w:r w:rsidR="0088500A">
        <w:rPr>
          <w:rFonts w:eastAsiaTheme="minorEastAsia"/>
        </w:rPr>
        <w:t>25</w:t>
      </w:r>
      <w:r>
        <w:rPr>
          <w:rFonts w:eastAsiaTheme="minorEastAsia"/>
        </w:rPr>
        <w:t>,000 cells/mL</w:t>
      </w:r>
    </w:p>
    <w:p w:rsidR="00365B14" w:rsidP="00365B14" w:rsidRDefault="00365B14" w14:paraId="4E2D85DB" w14:textId="77777777">
      <w:pPr>
        <w:pStyle w:val="ListParagraph"/>
        <w:numPr>
          <w:ilvl w:val="1"/>
          <w:numId w:val="2"/>
        </w:numPr>
        <w:rPr>
          <w:rFonts w:eastAsiaTheme="minorEastAsia"/>
        </w:rPr>
      </w:pPr>
      <w:r>
        <w:rPr>
          <w:rFonts w:eastAsiaTheme="minorEastAsia"/>
        </w:rPr>
        <w:t>Transfer 10 mL of BSC-GM from the 50 mL conical tube with media into the 15 mL conical tube with the cell pellet.</w:t>
      </w:r>
    </w:p>
    <w:p w:rsidR="00365B14" w:rsidP="00365B14" w:rsidRDefault="00365B14" w14:paraId="54FB5282" w14:textId="7C428CDC">
      <w:pPr>
        <w:pStyle w:val="ListParagraph"/>
        <w:numPr>
          <w:ilvl w:val="1"/>
          <w:numId w:val="2"/>
        </w:numPr>
        <w:rPr>
          <w:rFonts w:eastAsiaTheme="minorEastAsia"/>
        </w:rPr>
      </w:pPr>
      <w:r>
        <w:rPr>
          <w:rFonts w:eastAsiaTheme="minorEastAsia"/>
        </w:rPr>
        <w:t>Pipette up and down to resuspend the pellet then move all 10 mL of the cell suspension back to the 50 mL conical tube.</w:t>
      </w:r>
    </w:p>
    <w:p w:rsidR="00365B14" w:rsidP="00365B14" w:rsidRDefault="00365B14" w14:paraId="58CFAA03" w14:textId="5C1E0BC8">
      <w:pPr>
        <w:pStyle w:val="ListParagraph"/>
        <w:numPr>
          <w:ilvl w:val="1"/>
          <w:numId w:val="2"/>
        </w:numPr>
        <w:rPr>
          <w:rFonts w:eastAsiaTheme="minorEastAsia"/>
        </w:rPr>
      </w:pPr>
      <w:r>
        <w:rPr>
          <w:rFonts w:eastAsiaTheme="minorEastAsia"/>
        </w:rPr>
        <w:t xml:space="preserve">Cell concentration: 1,000,000 cells / </w:t>
      </w:r>
      <w:r w:rsidR="0088500A">
        <w:rPr>
          <w:rFonts w:eastAsiaTheme="minorEastAsia"/>
        </w:rPr>
        <w:t>40</w:t>
      </w:r>
      <w:r>
        <w:rPr>
          <w:rFonts w:eastAsiaTheme="minorEastAsia"/>
        </w:rPr>
        <w:t xml:space="preserve"> mL = </w:t>
      </w:r>
      <w:r w:rsidR="0088500A">
        <w:rPr>
          <w:rFonts w:eastAsiaTheme="minorEastAsia"/>
        </w:rPr>
        <w:t>25</w:t>
      </w:r>
      <w:r>
        <w:rPr>
          <w:rFonts w:eastAsiaTheme="minorEastAsia"/>
        </w:rPr>
        <w:t>,000 cells/mL</w:t>
      </w:r>
    </w:p>
    <w:p w:rsidR="008C0090" w:rsidP="008C0090" w:rsidRDefault="008C0090" w14:paraId="07B6E1E9" w14:textId="59B84C7B">
      <w:pPr>
        <w:pStyle w:val="ListParagraph"/>
        <w:numPr>
          <w:ilvl w:val="0"/>
          <w:numId w:val="2"/>
        </w:numPr>
        <w:rPr>
          <w:rFonts w:eastAsiaTheme="minorEastAsia"/>
        </w:rPr>
      </w:pPr>
      <w:r>
        <w:rPr>
          <w:rFonts w:eastAsiaTheme="minorEastAsia"/>
        </w:rPr>
        <w:t>POOL EVERY GROUP’S CELLS TOGETHER.</w:t>
      </w:r>
    </w:p>
    <w:p w:rsidR="008C0090" w:rsidP="008C0090" w:rsidRDefault="008C0090" w14:paraId="0E5AF29D" w14:textId="6E945B2F">
      <w:pPr>
        <w:pStyle w:val="ListParagraph"/>
        <w:numPr>
          <w:ilvl w:val="1"/>
          <w:numId w:val="2"/>
        </w:numPr>
        <w:rPr>
          <w:rFonts w:eastAsiaTheme="minorEastAsia"/>
        </w:rPr>
      </w:pPr>
      <w:r>
        <w:rPr>
          <w:rFonts w:eastAsiaTheme="minorEastAsia"/>
        </w:rPr>
        <w:t xml:space="preserve">The reason for this step is to ensure a similar cell population for each group’s DOE contributions. Since every group has different cells from freezing, there could be group to group differences if each group was to use its own cells. </w:t>
      </w:r>
    </w:p>
    <w:p w:rsidR="008C0090" w:rsidP="008C0090" w:rsidRDefault="008C0090" w14:paraId="526C4A33" w14:textId="011F2C09">
      <w:pPr>
        <w:pStyle w:val="ListParagraph"/>
        <w:numPr>
          <w:ilvl w:val="1"/>
          <w:numId w:val="2"/>
        </w:numPr>
        <w:rPr>
          <w:rFonts w:eastAsiaTheme="minorEastAsia"/>
        </w:rPr>
      </w:pPr>
      <w:r>
        <w:rPr>
          <w:rFonts w:eastAsiaTheme="minorEastAsia"/>
        </w:rPr>
        <w:t>After pooling, the instructors will mix the cells together and give each group 40 mL of cell suspension.</w:t>
      </w:r>
    </w:p>
    <w:p w:rsidR="009D1DD4" w:rsidP="00B164CE" w:rsidRDefault="00B164CE" w14:paraId="45816F25" w14:textId="40493487">
      <w:pPr>
        <w:pStyle w:val="ListParagraph"/>
        <w:numPr>
          <w:ilvl w:val="0"/>
          <w:numId w:val="2"/>
        </w:numPr>
        <w:rPr>
          <w:rFonts w:eastAsiaTheme="minorEastAsia"/>
        </w:rPr>
      </w:pPr>
      <w:r>
        <w:rPr>
          <w:rFonts w:eastAsiaTheme="minorEastAsia"/>
        </w:rPr>
        <w:t xml:space="preserve">Seed cells </w:t>
      </w:r>
      <w:r w:rsidR="00363045">
        <w:rPr>
          <w:rFonts w:eastAsiaTheme="minorEastAsia"/>
        </w:rPr>
        <w:t>into a 48-well plate for media testing and into a T175 flasks for fat construct</w:t>
      </w:r>
    </w:p>
    <w:p w:rsidR="00B164CE" w:rsidP="009D1DD4" w:rsidRDefault="009D1DD4" w14:paraId="0D269BEE" w14:textId="2A0AF974">
      <w:pPr>
        <w:pStyle w:val="ListParagraph"/>
        <w:numPr>
          <w:ilvl w:val="1"/>
          <w:numId w:val="2"/>
        </w:numPr>
        <w:rPr>
          <w:rFonts w:eastAsiaTheme="minorEastAsia"/>
        </w:rPr>
      </w:pPr>
      <w:r>
        <w:rPr>
          <w:rFonts w:eastAsiaTheme="minorEastAsia"/>
        </w:rPr>
        <w:t>I</w:t>
      </w:r>
      <w:r w:rsidR="00B164CE">
        <w:rPr>
          <w:rFonts w:eastAsiaTheme="minorEastAsia"/>
        </w:rPr>
        <w:t>nto</w:t>
      </w:r>
      <w:r>
        <w:rPr>
          <w:rFonts w:eastAsiaTheme="minorEastAsia"/>
        </w:rPr>
        <w:t xml:space="preserve"> </w:t>
      </w:r>
      <w:r w:rsidR="00B67908">
        <w:rPr>
          <w:rFonts w:eastAsiaTheme="minorEastAsia"/>
        </w:rPr>
        <w:t>21</w:t>
      </w:r>
      <w:r>
        <w:rPr>
          <w:rFonts w:eastAsiaTheme="minorEastAsia"/>
        </w:rPr>
        <w:t xml:space="preserve"> wells of</w:t>
      </w:r>
      <w:r w:rsidR="00B164CE">
        <w:rPr>
          <w:rFonts w:eastAsiaTheme="minorEastAsia"/>
        </w:rPr>
        <w:t xml:space="preserve"> </w:t>
      </w:r>
      <w:r>
        <w:rPr>
          <w:rFonts w:eastAsiaTheme="minorEastAsia"/>
        </w:rPr>
        <w:t>48-well plate (in wells highlighted in Fig. 1)</w:t>
      </w:r>
    </w:p>
    <w:p w:rsidRPr="00365B14" w:rsidR="009D1DD4" w:rsidP="009D1DD4" w:rsidRDefault="009D1DD4" w14:paraId="08AA95E3" w14:textId="44B23B40">
      <w:pPr>
        <w:pStyle w:val="ListParagraph"/>
        <w:numPr>
          <w:ilvl w:val="2"/>
          <w:numId w:val="2"/>
        </w:numPr>
        <w:rPr>
          <w:rFonts w:eastAsiaTheme="minorEastAsia"/>
        </w:rPr>
      </w:pPr>
      <w:r>
        <w:rPr>
          <w:rFonts w:eastAsiaTheme="minorEastAsia"/>
        </w:rPr>
        <w:t xml:space="preserve">We will seed rather high, </w:t>
      </w:r>
      <w:r w:rsidR="00365B14">
        <w:rPr>
          <w:rFonts w:eastAsiaTheme="minorEastAsia"/>
        </w:rPr>
        <w:t xml:space="preserve">at </w:t>
      </w:r>
      <w:r w:rsidR="00363045">
        <w:rPr>
          <w:rFonts w:eastAsiaTheme="minorEastAsia"/>
        </w:rPr>
        <w:t>~</w:t>
      </w:r>
      <w:r w:rsidR="0088500A">
        <w:rPr>
          <w:rFonts w:eastAsiaTheme="minorEastAsia"/>
        </w:rPr>
        <w:t>7</w:t>
      </w:r>
      <w:r w:rsidR="00365B14">
        <w:rPr>
          <w:rFonts w:eastAsiaTheme="minorEastAsia"/>
        </w:rPr>
        <w:t>,</w:t>
      </w:r>
      <w:r w:rsidR="0088500A">
        <w:rPr>
          <w:rFonts w:eastAsiaTheme="minorEastAsia"/>
        </w:rPr>
        <w:t>5</w:t>
      </w:r>
      <w:r w:rsidR="00365B14">
        <w:rPr>
          <w:rFonts w:eastAsiaTheme="minorEastAsia"/>
        </w:rPr>
        <w:t>00 cells/cm</w:t>
      </w:r>
      <w:r w:rsidR="00365B14">
        <w:rPr>
          <w:rFonts w:eastAsiaTheme="minorEastAsia"/>
          <w:vertAlign w:val="superscript"/>
        </w:rPr>
        <w:t>2</w:t>
      </w:r>
    </w:p>
    <w:p w:rsidR="00365B14" w:rsidP="009D1DD4" w:rsidRDefault="00363045" w14:paraId="5B8C24F6" w14:textId="6D5A8521">
      <w:pPr>
        <w:pStyle w:val="ListParagraph"/>
        <w:numPr>
          <w:ilvl w:val="2"/>
          <w:numId w:val="2"/>
        </w:numPr>
        <w:rPr>
          <w:rFonts w:eastAsiaTheme="minorEastAsia"/>
        </w:rPr>
      </w:pPr>
      <w:r>
        <w:rPr>
          <w:rFonts w:eastAsiaTheme="minorEastAsia"/>
        </w:rPr>
        <w:t xml:space="preserve">To each well, add 300 </w:t>
      </w:r>
      <w:r>
        <w:rPr>
          <w:rFonts w:eastAsiaTheme="minorEastAsia" w:cstheme="minorHAnsi"/>
        </w:rPr>
        <w:t>µ</w:t>
      </w:r>
      <w:r>
        <w:rPr>
          <w:rFonts w:eastAsiaTheme="minorEastAsia"/>
        </w:rPr>
        <w:t>L of cell suspension</w:t>
      </w:r>
    </w:p>
    <w:p w:rsidR="009D1DD4" w:rsidP="009D1DD4" w:rsidRDefault="009D1DD4" w14:paraId="64C82706" w14:textId="77777777">
      <w:pPr>
        <w:keepNext/>
        <w:ind w:left="1440"/>
      </w:pPr>
      <w:r>
        <w:rPr>
          <w:rFonts w:eastAsiaTheme="minorEastAsia"/>
          <w:noProof/>
        </w:rPr>
        <w:drawing>
          <wp:inline distT="0" distB="0" distL="0" distR="0" wp14:anchorId="1A736801" wp14:editId="2291BB34">
            <wp:extent cx="2822605" cy="21031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bwMode="auto">
                    <a:xfrm>
                      <a:off x="0" y="0"/>
                      <a:ext cx="2822605" cy="2103118"/>
                    </a:xfrm>
                    <a:prstGeom prst="rect">
                      <a:avLst/>
                    </a:prstGeom>
                  </pic:spPr>
                </pic:pic>
              </a:graphicData>
            </a:graphic>
          </wp:inline>
        </w:drawing>
      </w:r>
    </w:p>
    <w:p w:rsidRPr="009D1DD4" w:rsidR="009D1DD4" w:rsidP="009D1DD4" w:rsidRDefault="009D1DD4" w14:paraId="3F77D57E" w14:textId="4D307904">
      <w:pPr>
        <w:pStyle w:val="Caption"/>
        <w:ind w:left="1440"/>
        <w:rPr>
          <w:rFonts w:eastAsiaTheme="minorEastAsia"/>
          <w:i w:val="0"/>
          <w:iCs w:val="0"/>
          <w:color w:val="auto"/>
        </w:rPr>
      </w:pPr>
      <w:r w:rsidRPr="009D1DD4">
        <w:rPr>
          <w:b/>
          <w:bCs/>
          <w:i w:val="0"/>
          <w:iCs w:val="0"/>
          <w:color w:val="auto"/>
        </w:rPr>
        <w:t xml:space="preserve">Figure </w:t>
      </w:r>
      <w:r w:rsidRPr="009D1DD4">
        <w:rPr>
          <w:b/>
          <w:bCs/>
          <w:i w:val="0"/>
          <w:iCs w:val="0"/>
          <w:color w:val="auto"/>
        </w:rPr>
        <w:fldChar w:fldCharType="begin"/>
      </w:r>
      <w:r w:rsidRPr="009D1DD4">
        <w:rPr>
          <w:b/>
          <w:bCs/>
          <w:i w:val="0"/>
          <w:iCs w:val="0"/>
          <w:color w:val="auto"/>
        </w:rPr>
        <w:instrText xml:space="preserve"> SEQ Figure \* ARABIC </w:instrText>
      </w:r>
      <w:r w:rsidRPr="009D1DD4">
        <w:rPr>
          <w:b/>
          <w:bCs/>
          <w:i w:val="0"/>
          <w:iCs w:val="0"/>
          <w:color w:val="auto"/>
        </w:rPr>
        <w:fldChar w:fldCharType="separate"/>
      </w:r>
      <w:r w:rsidR="00A64686">
        <w:rPr>
          <w:b/>
          <w:bCs/>
          <w:i w:val="0"/>
          <w:iCs w:val="0"/>
          <w:noProof/>
          <w:color w:val="auto"/>
        </w:rPr>
        <w:t>1</w:t>
      </w:r>
      <w:r w:rsidRPr="009D1DD4">
        <w:rPr>
          <w:b/>
          <w:bCs/>
          <w:i w:val="0"/>
          <w:iCs w:val="0"/>
          <w:color w:val="auto"/>
        </w:rPr>
        <w:fldChar w:fldCharType="end"/>
      </w:r>
      <w:r w:rsidRPr="009D1DD4">
        <w:rPr>
          <w:b/>
          <w:bCs/>
          <w:i w:val="0"/>
          <w:iCs w:val="0"/>
          <w:color w:val="auto"/>
        </w:rPr>
        <w:t>:</w:t>
      </w:r>
      <w:r w:rsidRPr="009D1DD4">
        <w:rPr>
          <w:i w:val="0"/>
          <w:iCs w:val="0"/>
          <w:color w:val="auto"/>
        </w:rPr>
        <w:t xml:space="preserve"> 48-well plate layout for DOE</w:t>
      </w:r>
    </w:p>
    <w:p w:rsidR="00363045" w:rsidP="00363045" w:rsidRDefault="00363045" w14:paraId="62FCE5B7" w14:textId="2F00D4F8">
      <w:pPr>
        <w:pStyle w:val="ListParagraph"/>
        <w:numPr>
          <w:ilvl w:val="1"/>
          <w:numId w:val="2"/>
        </w:numPr>
        <w:rPr>
          <w:rFonts w:eastAsiaTheme="minorEastAsia"/>
        </w:rPr>
      </w:pPr>
      <w:r>
        <w:rPr>
          <w:rFonts w:eastAsiaTheme="minorEastAsia"/>
        </w:rPr>
        <w:t>Into a T175, add the rest of your cell</w:t>
      </w:r>
      <w:r w:rsidR="00B67908">
        <w:rPr>
          <w:rFonts w:eastAsiaTheme="minorEastAsia"/>
        </w:rPr>
        <w:t>s</w:t>
      </w:r>
      <w:r>
        <w:rPr>
          <w:rFonts w:eastAsiaTheme="minorEastAsia"/>
        </w:rPr>
        <w:t xml:space="preserve"> with media</w:t>
      </w:r>
      <w:r w:rsidR="00B67908">
        <w:rPr>
          <w:rFonts w:eastAsiaTheme="minorEastAsia"/>
        </w:rPr>
        <w:t>.</w:t>
      </w:r>
    </w:p>
    <w:p w:rsidR="00363045" w:rsidP="00363045" w:rsidRDefault="00363045" w14:paraId="5C09AAD2" w14:textId="3D885449">
      <w:pPr>
        <w:pStyle w:val="ListParagraph"/>
        <w:numPr>
          <w:ilvl w:val="1"/>
          <w:numId w:val="2"/>
        </w:numPr>
        <w:rPr>
          <w:rFonts w:eastAsiaTheme="minorEastAsia"/>
        </w:rPr>
      </w:pPr>
      <w:r>
        <w:rPr>
          <w:rFonts w:eastAsiaTheme="minorEastAsia"/>
        </w:rPr>
        <w:t>Label flasks with class, group, cell identity and passage #, date</w:t>
      </w:r>
    </w:p>
    <w:p w:rsidRPr="00A64686" w:rsidR="00D732FB" w:rsidP="00D732FB" w:rsidRDefault="00D732FB" w14:paraId="2A544298" w14:textId="4DD1D68D">
      <w:pPr>
        <w:rPr>
          <w:rFonts w:eastAsiaTheme="minorEastAsia"/>
          <w:b/>
          <w:bCs/>
          <w:u w:val="single"/>
        </w:rPr>
      </w:pPr>
      <w:r w:rsidRPr="00A64686">
        <w:rPr>
          <w:rFonts w:eastAsiaTheme="minorEastAsia"/>
          <w:b/>
          <w:bCs/>
          <w:u w:val="single"/>
        </w:rPr>
        <w:t>Making Differentiation Media</w:t>
      </w:r>
    </w:p>
    <w:p w:rsidRPr="00A64686" w:rsidR="00A64686" w:rsidP="00D732FB" w:rsidRDefault="00A64686" w14:paraId="628E1460" w14:textId="0DD7733C">
      <w:pPr>
        <w:rPr>
          <w:rFonts w:eastAsiaTheme="minorEastAsia"/>
          <w:u w:val="single"/>
        </w:rPr>
      </w:pPr>
      <w:r w:rsidRPr="00A64686">
        <w:rPr>
          <w:rFonts w:eastAsiaTheme="minorEastAsia"/>
          <w:u w:val="single"/>
        </w:rPr>
        <w:t>Fat construct (T175)</w:t>
      </w:r>
    </w:p>
    <w:p w:rsidR="00D06525" w:rsidP="00D732FB" w:rsidRDefault="00363045" w14:paraId="513BB9E7" w14:textId="0865FC62">
      <w:pPr>
        <w:rPr>
          <w:rFonts w:eastAsiaTheme="minorEastAsia"/>
        </w:rPr>
      </w:pPr>
      <w:r>
        <w:rPr>
          <w:rFonts w:eastAsiaTheme="minorEastAsia"/>
        </w:rPr>
        <w:t>For your fat construct, we expect about 5 media changes (25 m</w:t>
      </w:r>
      <w:r w:rsidR="00A64686">
        <w:rPr>
          <w:rFonts w:eastAsiaTheme="minorEastAsia"/>
        </w:rPr>
        <w:t>L</w:t>
      </w:r>
      <w:r>
        <w:rPr>
          <w:rFonts w:eastAsiaTheme="minorEastAsia"/>
        </w:rPr>
        <w:t xml:space="preserve"> each time)</w:t>
      </w:r>
      <w:r w:rsidR="007E637B">
        <w:rPr>
          <w:rFonts w:eastAsiaTheme="minorEastAsia"/>
        </w:rPr>
        <w:t>. We have prepared 25 mL of DM2-ind and 100 mL of DM2-acc.</w:t>
      </w:r>
      <w:r w:rsidR="00A64686">
        <w:rPr>
          <w:rFonts w:eastAsiaTheme="minorEastAsia"/>
        </w:rPr>
        <w:t xml:space="preserve"> </w:t>
      </w:r>
      <w:r w:rsidR="00D06525">
        <w:rPr>
          <w:rFonts w:eastAsiaTheme="minorEastAsia"/>
        </w:rPr>
        <w:t xml:space="preserve">You </w:t>
      </w:r>
      <w:r w:rsidR="007E637B">
        <w:rPr>
          <w:rFonts w:eastAsiaTheme="minorEastAsia"/>
        </w:rPr>
        <w:t>should</w:t>
      </w:r>
      <w:r w:rsidR="00D06525">
        <w:rPr>
          <w:rFonts w:eastAsiaTheme="minorEastAsia"/>
        </w:rPr>
        <w:t xml:space="preserve"> store the media</w:t>
      </w:r>
      <w:r w:rsidR="009D67CC">
        <w:rPr>
          <w:rFonts w:eastAsiaTheme="minorEastAsia"/>
        </w:rPr>
        <w:t xml:space="preserve"> at 4C</w:t>
      </w:r>
      <w:r w:rsidR="007E637B">
        <w:rPr>
          <w:rFonts w:eastAsiaTheme="minorEastAsia"/>
        </w:rPr>
        <w:t>.</w:t>
      </w:r>
    </w:p>
    <w:p w:rsidR="00A64686" w:rsidP="00D732FB" w:rsidRDefault="00A64686" w14:paraId="0D5F1F2D" w14:textId="5BA48132">
      <w:pPr>
        <w:rPr>
          <w:rFonts w:eastAsiaTheme="minorEastAsia"/>
          <w:u w:val="single"/>
        </w:rPr>
      </w:pPr>
      <w:r w:rsidRPr="00A64686">
        <w:rPr>
          <w:rFonts w:eastAsiaTheme="minorEastAsia"/>
          <w:u w:val="single"/>
        </w:rPr>
        <w:t>DOE</w:t>
      </w:r>
      <w:r>
        <w:rPr>
          <w:rFonts w:eastAsiaTheme="minorEastAsia"/>
          <w:u w:val="single"/>
        </w:rPr>
        <w:t xml:space="preserve"> Media Optimization</w:t>
      </w:r>
    </w:p>
    <w:p w:rsidRPr="007E637B" w:rsidR="00C66EFF" w:rsidP="007E637B" w:rsidRDefault="00A64686" w14:paraId="3C1A107C" w14:textId="7640C482">
      <w:pPr>
        <w:rPr>
          <w:rFonts w:eastAsiaTheme="minorEastAsia"/>
        </w:rPr>
      </w:pPr>
      <w:r>
        <w:rPr>
          <w:rFonts w:eastAsiaTheme="minorEastAsia"/>
        </w:rPr>
        <w:t xml:space="preserve">For the DOE, we have designed a </w:t>
      </w:r>
      <w:r w:rsidR="002259D3">
        <w:rPr>
          <w:rFonts w:eastAsiaTheme="minorEastAsia"/>
        </w:rPr>
        <w:t>4</w:t>
      </w:r>
      <w:r>
        <w:rPr>
          <w:rFonts w:eastAsiaTheme="minorEastAsia"/>
        </w:rPr>
        <w:t>-factor, RSM central composite design for you</w:t>
      </w:r>
      <w:r w:rsidR="0001751A">
        <w:rPr>
          <w:rFonts w:eastAsiaTheme="minorEastAsia"/>
        </w:rPr>
        <w:t xml:space="preserve"> (Table 1)</w:t>
      </w:r>
      <w:r>
        <w:rPr>
          <w:rFonts w:eastAsiaTheme="minorEastAsia"/>
        </w:rPr>
        <w:t xml:space="preserve">. In </w:t>
      </w:r>
      <w:r w:rsidR="0001751A">
        <w:rPr>
          <w:rFonts w:eastAsiaTheme="minorEastAsia"/>
        </w:rPr>
        <w:t>Fig.</w:t>
      </w:r>
      <w:r>
        <w:rPr>
          <w:rFonts w:eastAsiaTheme="minorEastAsia"/>
        </w:rPr>
        <w:t xml:space="preserve"> 2, you seen an example for a similar design for t</w:t>
      </w:r>
      <w:r w:rsidR="002259D3">
        <w:rPr>
          <w:rFonts w:eastAsiaTheme="minorEastAsia"/>
        </w:rPr>
        <w:t>hree factors</w:t>
      </w:r>
      <w:r>
        <w:rPr>
          <w:rFonts w:eastAsiaTheme="minorEastAsia"/>
        </w:rPr>
        <w:t>. We will be using the same design</w:t>
      </w:r>
      <w:r w:rsidR="002259D3">
        <w:rPr>
          <w:rFonts w:eastAsiaTheme="minorEastAsia"/>
        </w:rPr>
        <w:t xml:space="preserve"> but in 4 dimensions</w:t>
      </w:r>
      <w:r>
        <w:rPr>
          <w:rFonts w:eastAsiaTheme="minorEastAsia"/>
        </w:rPr>
        <w:t xml:space="preserve">. In total, you will need to prepare </w:t>
      </w:r>
      <w:r w:rsidR="002259D3">
        <w:rPr>
          <w:rFonts w:eastAsiaTheme="minorEastAsia"/>
        </w:rPr>
        <w:t>7</w:t>
      </w:r>
      <w:r>
        <w:rPr>
          <w:rFonts w:eastAsiaTheme="minorEastAsia"/>
        </w:rPr>
        <w:t xml:space="preserve"> media </w:t>
      </w:r>
      <w:r w:rsidR="002259D3">
        <w:rPr>
          <w:rFonts w:eastAsiaTheme="minorEastAsia"/>
        </w:rPr>
        <w:t>–</w:t>
      </w:r>
      <w:r>
        <w:rPr>
          <w:rFonts w:eastAsiaTheme="minorEastAsia"/>
        </w:rPr>
        <w:t xml:space="preserve"> </w:t>
      </w:r>
      <w:r w:rsidR="002259D3">
        <w:rPr>
          <w:rFonts w:eastAsiaTheme="minorEastAsia"/>
        </w:rPr>
        <w:t>6 unique</w:t>
      </w:r>
      <w:r>
        <w:rPr>
          <w:rFonts w:eastAsiaTheme="minorEastAsia"/>
        </w:rPr>
        <w:t xml:space="preserve"> media </w:t>
      </w:r>
      <w:r w:rsidR="002259D3">
        <w:rPr>
          <w:rFonts w:eastAsiaTheme="minorEastAsia"/>
        </w:rPr>
        <w:t>and a common center point medium.</w:t>
      </w:r>
      <w:r>
        <w:rPr>
          <w:rFonts w:eastAsiaTheme="minorEastAsia"/>
        </w:rPr>
        <w:t xml:space="preserve"> </w:t>
      </w:r>
    </w:p>
    <w:p w:rsidR="00C66EFF" w:rsidP="00D732FB" w:rsidRDefault="00C66EFF" w14:paraId="2E2ACCEB" w14:textId="77777777">
      <w:pPr>
        <w:rPr>
          <w:rFonts w:eastAsiaTheme="minorEastAsia"/>
        </w:rPr>
      </w:pPr>
    </w:p>
    <w:tbl>
      <w:tblPr>
        <w:tblStyle w:val="TableGrid"/>
        <w:tblW w:w="99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499"/>
        <w:gridCol w:w="6443"/>
      </w:tblGrid>
      <w:tr w:rsidR="0001751A" w:rsidTr="00B9393B" w14:paraId="0686E293" w14:textId="77777777">
        <w:trPr>
          <w:trHeight w:val="4040"/>
        </w:trPr>
        <w:tc>
          <w:tcPr>
            <w:tcW w:w="2875" w:type="dxa"/>
          </w:tcPr>
          <w:p w:rsidR="00A64686" w:rsidP="00A64686" w:rsidRDefault="00A64686" w14:paraId="713376F3" w14:textId="77777777">
            <w:pPr>
              <w:keepNext/>
            </w:pPr>
            <w:r w:rsidRPr="00A64686">
              <w:rPr>
                <w:rFonts w:eastAsiaTheme="minorEastAsia"/>
                <w:noProof/>
              </w:rPr>
              <w:drawing>
                <wp:inline distT="0" distB="0" distL="0" distR="0" wp14:anchorId="3B6B6765" wp14:editId="6362BA85">
                  <wp:extent cx="2085109" cy="1673642"/>
                  <wp:effectExtent l="0" t="0" r="0" b="0"/>
                  <wp:docPr id="5" name="Picture 4">
                    <a:extLst xmlns:a="http://schemas.openxmlformats.org/drawingml/2006/main">
                      <a:ext uri="{FF2B5EF4-FFF2-40B4-BE49-F238E27FC236}">
                        <a16:creationId xmlns:a16="http://schemas.microsoft.com/office/drawing/2014/main" id="{4894A723-1C63-8A37-2FF6-85B103F65E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894A723-1C63-8A37-2FF6-85B103F65E77}"/>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46436" t="12261" r="-5120" b="-12261"/>
                          <a:stretch/>
                        </pic:blipFill>
                        <pic:spPr>
                          <a:xfrm>
                            <a:off x="0" y="0"/>
                            <a:ext cx="2090196" cy="1677725"/>
                          </a:xfrm>
                          <a:prstGeom prst="rect">
                            <a:avLst/>
                          </a:prstGeom>
                        </pic:spPr>
                      </pic:pic>
                    </a:graphicData>
                  </a:graphic>
                </wp:inline>
              </w:drawing>
            </w:r>
          </w:p>
          <w:p w:rsidRPr="0001751A" w:rsidR="00A64686" w:rsidP="0001751A" w:rsidRDefault="00A64686" w14:paraId="314F2F57" w14:textId="7A9C6312">
            <w:pPr>
              <w:pStyle w:val="Caption"/>
              <w:rPr>
                <w:rFonts w:eastAsiaTheme="minorEastAsia"/>
                <w:i w:val="0"/>
                <w:iCs w:val="0"/>
                <w:color w:val="auto"/>
              </w:rPr>
            </w:pPr>
            <w:r w:rsidRPr="00A64686">
              <w:rPr>
                <w:b/>
                <w:bCs/>
                <w:i w:val="0"/>
                <w:iCs w:val="0"/>
                <w:color w:val="auto"/>
              </w:rPr>
              <w:t xml:space="preserve">Figure </w:t>
            </w:r>
            <w:r w:rsidRPr="00A64686">
              <w:rPr>
                <w:b/>
                <w:bCs/>
                <w:i w:val="0"/>
                <w:iCs w:val="0"/>
                <w:color w:val="auto"/>
              </w:rPr>
              <w:fldChar w:fldCharType="begin"/>
            </w:r>
            <w:r w:rsidRPr="00A64686">
              <w:rPr>
                <w:b/>
                <w:bCs/>
                <w:i w:val="0"/>
                <w:iCs w:val="0"/>
                <w:color w:val="auto"/>
              </w:rPr>
              <w:instrText xml:space="preserve"> SEQ Figure \* ARABIC </w:instrText>
            </w:r>
            <w:r w:rsidRPr="00A64686">
              <w:rPr>
                <w:b/>
                <w:bCs/>
                <w:i w:val="0"/>
                <w:iCs w:val="0"/>
                <w:color w:val="auto"/>
              </w:rPr>
              <w:fldChar w:fldCharType="separate"/>
            </w:r>
            <w:r>
              <w:rPr>
                <w:b/>
                <w:bCs/>
                <w:i w:val="0"/>
                <w:iCs w:val="0"/>
                <w:noProof/>
                <w:color w:val="auto"/>
              </w:rPr>
              <w:t>2</w:t>
            </w:r>
            <w:r w:rsidRPr="00A64686">
              <w:rPr>
                <w:b/>
                <w:bCs/>
                <w:i w:val="0"/>
                <w:iCs w:val="0"/>
                <w:color w:val="auto"/>
              </w:rPr>
              <w:fldChar w:fldCharType="end"/>
            </w:r>
            <w:r w:rsidRPr="00A64686">
              <w:rPr>
                <w:b/>
                <w:bCs/>
                <w:i w:val="0"/>
                <w:iCs w:val="0"/>
                <w:color w:val="auto"/>
              </w:rPr>
              <w:t xml:space="preserve">: </w:t>
            </w:r>
            <w:r w:rsidRPr="00A64686">
              <w:rPr>
                <w:i w:val="0"/>
                <w:iCs w:val="0"/>
                <w:color w:val="auto"/>
              </w:rPr>
              <w:t xml:space="preserve">Example of RSM central composite design for </w:t>
            </w:r>
            <w:r w:rsidR="002259D3">
              <w:rPr>
                <w:i w:val="0"/>
                <w:iCs w:val="0"/>
                <w:color w:val="auto"/>
              </w:rPr>
              <w:t>three</w:t>
            </w:r>
            <w:r w:rsidRPr="00A64686">
              <w:rPr>
                <w:i w:val="0"/>
                <w:iCs w:val="0"/>
                <w:color w:val="auto"/>
              </w:rPr>
              <w:t xml:space="preserve"> factors</w:t>
            </w:r>
          </w:p>
        </w:tc>
        <w:tc>
          <w:tcPr>
            <w:tcW w:w="7067" w:type="dxa"/>
          </w:tcPr>
          <w:p w:rsidRPr="007F4678" w:rsidR="007F4678" w:rsidP="00A64686" w:rsidRDefault="007F4678" w14:paraId="258BF9F6" w14:textId="76F09DED">
            <w:pPr>
              <w:keepNext/>
              <w:rPr>
                <w:sz w:val="18"/>
                <w:szCs w:val="18"/>
              </w:rPr>
            </w:pPr>
            <w:r w:rsidRPr="007F4678">
              <w:rPr>
                <w:b/>
                <w:bCs/>
                <w:sz w:val="18"/>
                <w:szCs w:val="18"/>
              </w:rPr>
              <w:t>Table 1:</w:t>
            </w:r>
            <w:r w:rsidRPr="007F4678">
              <w:rPr>
                <w:sz w:val="18"/>
                <w:szCs w:val="18"/>
              </w:rPr>
              <w:t xml:space="preserve"> DOE Design from JMP</w:t>
            </w:r>
          </w:p>
          <w:p w:rsidRPr="002259D3" w:rsidR="00A64686" w:rsidP="002259D3" w:rsidRDefault="00A64686" w14:paraId="45D7E55C" w14:textId="095C63AD">
            <w:pPr>
              <w:keepNext/>
            </w:pPr>
            <w:r w:rsidRPr="00A64686">
              <w:rPr>
                <w:rFonts w:eastAsiaTheme="minorEastAsia"/>
                <w:b/>
                <w:bCs/>
                <w:noProof/>
              </w:rPr>
              <w:drawing>
                <wp:inline distT="0" distB="0" distL="0" distR="0" wp14:anchorId="4D838733" wp14:editId="2A6B3A20">
                  <wp:extent cx="3900055" cy="3484245"/>
                  <wp:effectExtent l="0" t="0" r="0" b="0"/>
                  <wp:docPr id="7" name="Picture 6">
                    <a:extLst xmlns:a="http://schemas.openxmlformats.org/drawingml/2006/main">
                      <a:ext uri="{FF2B5EF4-FFF2-40B4-BE49-F238E27FC236}">
                        <a16:creationId xmlns:a16="http://schemas.microsoft.com/office/drawing/2014/main" id="{C5E15669-161D-0B58-4D46-743755A192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5E15669-161D-0B58-4D46-743755A192B2}"/>
                              </a:ext>
                            </a:extLst>
                          </pic:cNvPr>
                          <pic:cNvPicPr>
                            <a:picLocks noChangeAspect="1"/>
                          </pic:cNvPicPr>
                        </pic:nvPicPr>
                        <pic:blipFill rotWithShape="1">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l="-537" t="-3220" r="-428" b="-4716"/>
                          <a:stretch/>
                        </pic:blipFill>
                        <pic:spPr bwMode="auto">
                          <a:xfrm>
                            <a:off x="0" y="0"/>
                            <a:ext cx="3900868" cy="3484971"/>
                          </a:xfrm>
                          <a:prstGeom prst="rect">
                            <a:avLst/>
                          </a:prstGeom>
                          <a:ln>
                            <a:noFill/>
                          </a:ln>
                          <a:extLst>
                            <a:ext uri="{53640926-AAD7-44D8-BBD7-CCE9431645EC}">
                              <a14:shadowObscured xmlns:a14="http://schemas.microsoft.com/office/drawing/2010/main"/>
                            </a:ext>
                          </a:extLst>
                        </pic:spPr>
                      </pic:pic>
                    </a:graphicData>
                  </a:graphic>
                </wp:inline>
              </w:drawing>
            </w:r>
          </w:p>
        </w:tc>
      </w:tr>
    </w:tbl>
    <w:p w:rsidR="00A64686" w:rsidP="00D732FB" w:rsidRDefault="00A64686" w14:paraId="77103533" w14:textId="77777777">
      <w:pPr>
        <w:rPr>
          <w:rFonts w:eastAsiaTheme="minorEastAsia"/>
        </w:rPr>
      </w:pPr>
    </w:p>
    <w:p w:rsidR="0001751A" w:rsidP="0001751A" w:rsidRDefault="0001751A" w14:paraId="6DECE976" w14:textId="1DFB2E6A">
      <w:pPr>
        <w:pStyle w:val="ListParagraph"/>
        <w:numPr>
          <w:ilvl w:val="0"/>
          <w:numId w:val="6"/>
        </w:numPr>
        <w:rPr>
          <w:rFonts w:eastAsiaTheme="minorEastAsia"/>
        </w:rPr>
      </w:pPr>
      <w:r>
        <w:rPr>
          <w:rFonts w:eastAsiaTheme="minorEastAsia"/>
        </w:rPr>
        <w:t xml:space="preserve">You will need to prepare </w:t>
      </w:r>
      <w:r w:rsidR="002259D3">
        <w:rPr>
          <w:rFonts w:eastAsiaTheme="minorEastAsia"/>
        </w:rPr>
        <w:t>7</w:t>
      </w:r>
      <w:r>
        <w:rPr>
          <w:rFonts w:eastAsiaTheme="minorEastAsia"/>
        </w:rPr>
        <w:t xml:space="preserve"> media, with ~4 mL total of each medium.</w:t>
      </w:r>
    </w:p>
    <w:p w:rsidR="0001751A" w:rsidP="0001751A" w:rsidRDefault="0001751A" w14:paraId="25708089" w14:textId="642B85DD">
      <w:pPr>
        <w:pStyle w:val="ListParagraph"/>
        <w:numPr>
          <w:ilvl w:val="0"/>
          <w:numId w:val="6"/>
        </w:numPr>
        <w:rPr>
          <w:rFonts w:eastAsiaTheme="minorEastAsia"/>
        </w:rPr>
      </w:pPr>
      <w:r>
        <w:rPr>
          <w:rFonts w:eastAsiaTheme="minorEastAsia"/>
        </w:rPr>
        <w:t xml:space="preserve">Label </w:t>
      </w:r>
      <w:r w:rsidR="002259D3">
        <w:rPr>
          <w:rFonts w:eastAsiaTheme="minorEastAsia"/>
        </w:rPr>
        <w:t xml:space="preserve">7 </w:t>
      </w:r>
      <w:r>
        <w:rPr>
          <w:rFonts w:eastAsiaTheme="minorEastAsia"/>
        </w:rPr>
        <w:t xml:space="preserve">x 15 mL tubes with </w:t>
      </w:r>
      <w:r w:rsidR="007F04D5">
        <w:rPr>
          <w:rFonts w:eastAsiaTheme="minorEastAsia"/>
        </w:rPr>
        <w:t>your media numbers from the pattern column. Each group is assigned the media below.</w:t>
      </w:r>
    </w:p>
    <w:p w:rsidR="002259D3" w:rsidP="002259D3" w:rsidRDefault="002259D3" w14:paraId="229F783F" w14:textId="354A3B48">
      <w:pPr>
        <w:pStyle w:val="ListParagraph"/>
        <w:numPr>
          <w:ilvl w:val="1"/>
          <w:numId w:val="6"/>
        </w:numPr>
        <w:rPr>
          <w:rFonts w:eastAsiaTheme="minorEastAsia"/>
        </w:rPr>
      </w:pPr>
      <w:r>
        <w:rPr>
          <w:rFonts w:eastAsiaTheme="minorEastAsia"/>
        </w:rPr>
        <w:t>Group 1 will make media 1-6 and 25.</w:t>
      </w:r>
    </w:p>
    <w:p w:rsidR="002259D3" w:rsidP="002259D3" w:rsidRDefault="002259D3" w14:paraId="0D5C51BD" w14:textId="582AA3E9">
      <w:pPr>
        <w:pStyle w:val="ListParagraph"/>
        <w:numPr>
          <w:ilvl w:val="1"/>
          <w:numId w:val="6"/>
        </w:numPr>
        <w:rPr>
          <w:rFonts w:eastAsiaTheme="minorEastAsia"/>
        </w:rPr>
      </w:pPr>
      <w:r>
        <w:rPr>
          <w:rFonts w:eastAsiaTheme="minorEastAsia"/>
        </w:rPr>
        <w:t>Group 2 will make media 7-12 and 26.</w:t>
      </w:r>
      <w:r w:rsidR="007F04D5">
        <w:rPr>
          <w:rFonts w:eastAsiaTheme="minorEastAsia"/>
        </w:rPr>
        <w:t xml:space="preserve"> </w:t>
      </w:r>
    </w:p>
    <w:p w:rsidR="002259D3" w:rsidP="002259D3" w:rsidRDefault="002259D3" w14:paraId="1B71593D" w14:textId="253BD2FF">
      <w:pPr>
        <w:pStyle w:val="ListParagraph"/>
        <w:numPr>
          <w:ilvl w:val="1"/>
          <w:numId w:val="6"/>
        </w:numPr>
        <w:rPr>
          <w:rFonts w:eastAsiaTheme="minorEastAsia"/>
        </w:rPr>
      </w:pPr>
      <w:r>
        <w:rPr>
          <w:rFonts w:eastAsiaTheme="minorEastAsia"/>
        </w:rPr>
        <w:t>Group 3 will make media 13-18 and 27.</w:t>
      </w:r>
    </w:p>
    <w:p w:rsidR="002259D3" w:rsidP="002259D3" w:rsidRDefault="002259D3" w14:paraId="031A5A08" w14:textId="47FBAE1B">
      <w:pPr>
        <w:pStyle w:val="ListParagraph"/>
        <w:numPr>
          <w:ilvl w:val="1"/>
          <w:numId w:val="6"/>
        </w:numPr>
        <w:rPr>
          <w:rFonts w:eastAsiaTheme="minorEastAsia"/>
        </w:rPr>
      </w:pPr>
      <w:r>
        <w:rPr>
          <w:rFonts w:eastAsiaTheme="minorEastAsia"/>
        </w:rPr>
        <w:t>Group 4 will make media 19-24 and 28.</w:t>
      </w:r>
    </w:p>
    <w:p w:rsidR="0001751A" w:rsidP="0001751A" w:rsidRDefault="0001751A" w14:paraId="6F6050E2" w14:textId="53A89E5C">
      <w:pPr>
        <w:pStyle w:val="ListParagraph"/>
        <w:numPr>
          <w:ilvl w:val="0"/>
          <w:numId w:val="6"/>
        </w:numPr>
        <w:rPr>
          <w:rFonts w:eastAsiaTheme="minorEastAsia"/>
        </w:rPr>
      </w:pPr>
      <w:r>
        <w:rPr>
          <w:rFonts w:eastAsiaTheme="minorEastAsia"/>
        </w:rPr>
        <w:t>To each tube, add 4 mL of your base adipogenic medium.</w:t>
      </w:r>
    </w:p>
    <w:p w:rsidR="0001751A" w:rsidP="0001751A" w:rsidRDefault="0001751A" w14:paraId="06D011CE" w14:textId="1EB28D4D">
      <w:pPr>
        <w:pStyle w:val="ListParagraph"/>
        <w:numPr>
          <w:ilvl w:val="0"/>
          <w:numId w:val="6"/>
        </w:numPr>
        <w:rPr>
          <w:rFonts w:eastAsiaTheme="minorEastAsia"/>
        </w:rPr>
      </w:pPr>
      <w:r>
        <w:rPr>
          <w:rFonts w:eastAsiaTheme="minorEastAsia"/>
        </w:rPr>
        <w:t>Using Table 1 and some math, you will need to calculate how much of your component to add to each medium.</w:t>
      </w:r>
    </w:p>
    <w:p w:rsidR="00497DEB" w:rsidP="00497DEB" w:rsidRDefault="00497DEB" w14:paraId="42E38030" w14:textId="1C5FE02D">
      <w:pPr>
        <w:pStyle w:val="ListParagraph"/>
        <w:numPr>
          <w:ilvl w:val="1"/>
          <w:numId w:val="6"/>
        </w:numPr>
        <w:rPr>
          <w:rFonts w:eastAsiaTheme="minorEastAsia"/>
        </w:rPr>
      </w:pPr>
      <w:r>
        <w:rPr>
          <w:rFonts w:eastAsiaTheme="minorEastAsia"/>
        </w:rPr>
        <w:t xml:space="preserve">Stock concentrations </w:t>
      </w:r>
    </w:p>
    <w:p w:rsidR="00497DEB" w:rsidP="00497DEB" w:rsidRDefault="00497DEB" w14:paraId="522DAE72" w14:textId="5AE2370C">
      <w:pPr>
        <w:pStyle w:val="ListParagraph"/>
        <w:numPr>
          <w:ilvl w:val="2"/>
          <w:numId w:val="6"/>
        </w:numPr>
        <w:rPr>
          <w:rFonts w:eastAsiaTheme="minorEastAsia"/>
        </w:rPr>
      </w:pPr>
      <w:r>
        <w:rPr>
          <w:rFonts w:eastAsiaTheme="minorEastAsia"/>
        </w:rPr>
        <w:t xml:space="preserve">Insulin: </w:t>
      </w:r>
      <w:r w:rsidR="008C520D">
        <w:rPr>
          <w:rFonts w:eastAsiaTheme="minorEastAsia"/>
        </w:rPr>
        <w:t>10</w:t>
      </w:r>
      <w:r>
        <w:rPr>
          <w:rFonts w:eastAsiaTheme="minorEastAsia"/>
        </w:rPr>
        <w:t xml:space="preserve"> mg/mL</w:t>
      </w:r>
    </w:p>
    <w:p w:rsidR="00497DEB" w:rsidP="00497DEB" w:rsidRDefault="00497DEB" w14:paraId="2527E468" w14:textId="167717D9">
      <w:pPr>
        <w:pStyle w:val="ListParagraph"/>
        <w:numPr>
          <w:ilvl w:val="2"/>
          <w:numId w:val="6"/>
        </w:numPr>
        <w:rPr>
          <w:rFonts w:eastAsiaTheme="minorEastAsia"/>
        </w:rPr>
      </w:pPr>
      <w:r>
        <w:rPr>
          <w:rFonts w:eastAsiaTheme="minorEastAsia"/>
        </w:rPr>
        <w:t xml:space="preserve">Ascorbic acid: 69 mM </w:t>
      </w:r>
    </w:p>
    <w:p w:rsidR="00497DEB" w:rsidP="00497DEB" w:rsidRDefault="00497DEB" w14:paraId="6273F238" w14:textId="43A6A893">
      <w:pPr>
        <w:pStyle w:val="ListParagraph"/>
        <w:numPr>
          <w:ilvl w:val="2"/>
          <w:numId w:val="6"/>
        </w:numPr>
        <w:rPr>
          <w:rFonts w:eastAsiaTheme="minorEastAsia"/>
        </w:rPr>
      </w:pPr>
      <w:r>
        <w:rPr>
          <w:rFonts w:eastAsiaTheme="minorEastAsia"/>
        </w:rPr>
        <w:t>Pantothenate: 8.5 mM</w:t>
      </w:r>
    </w:p>
    <w:p w:rsidR="00497DEB" w:rsidP="00497DEB" w:rsidRDefault="008C520D" w14:paraId="6B9DF8F9" w14:textId="7EF07B74">
      <w:pPr>
        <w:pStyle w:val="ListParagraph"/>
        <w:numPr>
          <w:ilvl w:val="2"/>
          <w:numId w:val="6"/>
        </w:numPr>
        <w:rPr>
          <w:rFonts w:eastAsiaTheme="minorEastAsia"/>
        </w:rPr>
      </w:pPr>
      <w:r>
        <w:rPr>
          <w:rFonts w:eastAsiaTheme="minorEastAsia"/>
        </w:rPr>
        <w:t>IBMX: 0.25M</w:t>
      </w:r>
    </w:p>
    <w:p w:rsidR="0001751A" w:rsidP="0001751A" w:rsidRDefault="0001751A" w14:paraId="0132EB8C" w14:textId="77777777">
      <w:pPr>
        <w:pStyle w:val="ListParagraph"/>
        <w:numPr>
          <w:ilvl w:val="1"/>
          <w:numId w:val="6"/>
        </w:numPr>
        <w:rPr>
          <w:rFonts w:eastAsiaTheme="minorEastAsia"/>
        </w:rPr>
      </w:pPr>
      <w:r>
        <w:rPr>
          <w:rFonts w:eastAsiaTheme="minorEastAsia"/>
        </w:rPr>
        <w:t>In Table 1</w:t>
      </w:r>
    </w:p>
    <w:p w:rsidR="0001751A" w:rsidP="0001751A" w:rsidRDefault="0001751A" w14:paraId="1845EFB0" w14:textId="7CFC6855">
      <w:pPr>
        <w:pStyle w:val="ListParagraph"/>
        <w:numPr>
          <w:ilvl w:val="2"/>
          <w:numId w:val="6"/>
        </w:numPr>
        <w:rPr>
          <w:rFonts w:eastAsiaTheme="minorEastAsia"/>
        </w:rPr>
      </w:pPr>
      <w:r>
        <w:rPr>
          <w:rFonts w:eastAsiaTheme="minorEastAsia"/>
        </w:rPr>
        <w:t>-1 (-/a) is the low concentration of your factor</w:t>
      </w:r>
    </w:p>
    <w:p w:rsidR="0001751A" w:rsidP="0001751A" w:rsidRDefault="0001751A" w14:paraId="7A3B6D7A" w14:textId="30613C16">
      <w:pPr>
        <w:pStyle w:val="ListParagraph"/>
        <w:numPr>
          <w:ilvl w:val="2"/>
          <w:numId w:val="6"/>
        </w:numPr>
        <w:rPr>
          <w:rFonts w:eastAsiaTheme="minorEastAsia"/>
        </w:rPr>
      </w:pPr>
      <w:r>
        <w:rPr>
          <w:rFonts w:eastAsiaTheme="minorEastAsia"/>
        </w:rPr>
        <w:t>1 (+/A) is the high concentration of your factor</w:t>
      </w:r>
    </w:p>
    <w:p w:rsidR="0001751A" w:rsidP="0001751A" w:rsidRDefault="0001751A" w14:paraId="5524D007" w14:textId="2289FA4C">
      <w:pPr>
        <w:pStyle w:val="ListParagraph"/>
        <w:numPr>
          <w:ilvl w:val="2"/>
          <w:numId w:val="6"/>
        </w:numPr>
        <w:rPr>
          <w:rFonts w:eastAsiaTheme="minorEastAsia"/>
        </w:rPr>
      </w:pPr>
      <w:r>
        <w:rPr>
          <w:rFonts w:eastAsiaTheme="minorEastAsia"/>
        </w:rPr>
        <w:t>0 is the middle concentration of your factor (the average concentration between your low and high concentrations)</w:t>
      </w:r>
    </w:p>
    <w:p w:rsidR="007F04D5" w:rsidP="007F04D5" w:rsidRDefault="007F04D5" w14:paraId="38FE7225" w14:textId="4C7B0F30">
      <w:pPr>
        <w:pStyle w:val="ListParagraph"/>
        <w:numPr>
          <w:ilvl w:val="1"/>
          <w:numId w:val="6"/>
        </w:numPr>
        <w:rPr>
          <w:rFonts w:eastAsiaTheme="minorEastAsia"/>
        </w:rPr>
      </w:pPr>
      <w:r>
        <w:rPr>
          <w:rFonts w:eastAsiaTheme="minorEastAsia"/>
        </w:rPr>
        <w:t>As an example, the calculations below demonstrate how you would prepare 10 media for an insulin and glucose DOE, seen in Table 2</w:t>
      </w:r>
    </w:p>
    <w:p w:rsidR="005E6908" w:rsidP="005E6908" w:rsidRDefault="005E6908" w14:paraId="0D99E44B" w14:textId="74F6BC04">
      <w:pPr>
        <w:pStyle w:val="ListParagraph"/>
        <w:numPr>
          <w:ilvl w:val="2"/>
          <w:numId w:val="6"/>
        </w:numPr>
        <w:rPr>
          <w:rFonts w:eastAsiaTheme="minorEastAsia"/>
        </w:rPr>
      </w:pPr>
      <w:r>
        <w:rPr>
          <w:rFonts w:eastAsiaTheme="minorEastAsia"/>
        </w:rPr>
        <w:t>Stock concentrations</w:t>
      </w:r>
    </w:p>
    <w:p w:rsidR="005E6908" w:rsidP="005E6908" w:rsidRDefault="005E6908" w14:paraId="77EC6BCA" w14:textId="3AD28BB0">
      <w:pPr>
        <w:pStyle w:val="ListParagraph"/>
        <w:numPr>
          <w:ilvl w:val="3"/>
          <w:numId w:val="6"/>
        </w:numPr>
        <w:rPr>
          <w:rFonts w:eastAsiaTheme="minorEastAsia"/>
        </w:rPr>
      </w:pPr>
      <w:r>
        <w:rPr>
          <w:rFonts w:eastAsiaTheme="minorEastAsia"/>
        </w:rPr>
        <w:t xml:space="preserve">Insulin stock concentration: 10 mg/mL = 10,000 </w:t>
      </w:r>
      <w:r>
        <w:rPr>
          <w:rFonts w:eastAsiaTheme="minorEastAsia" w:cstheme="minorHAnsi"/>
        </w:rPr>
        <w:t>µ</w:t>
      </w:r>
      <w:r>
        <w:rPr>
          <w:rFonts w:eastAsiaTheme="minorEastAsia"/>
        </w:rPr>
        <w:t>g/mL</w:t>
      </w:r>
    </w:p>
    <w:p w:rsidR="005E6908" w:rsidP="005E6908" w:rsidRDefault="005E6908" w14:paraId="739E578C" w14:textId="152E24B1">
      <w:pPr>
        <w:pStyle w:val="ListParagraph"/>
        <w:numPr>
          <w:ilvl w:val="3"/>
          <w:numId w:val="6"/>
        </w:numPr>
        <w:rPr>
          <w:rFonts w:eastAsiaTheme="minorEastAsia"/>
        </w:rPr>
      </w:pPr>
      <w:r>
        <w:rPr>
          <w:rFonts w:eastAsiaTheme="minorEastAsia"/>
        </w:rPr>
        <w:t>Glucose stock concentration: 200 g/L = 1.11 M = 1,110 mM</w:t>
      </w:r>
    </w:p>
    <w:p w:rsidR="005E6908" w:rsidP="005E6908" w:rsidRDefault="005E6908" w14:paraId="264268AD" w14:textId="05509DB0">
      <w:pPr>
        <w:pStyle w:val="ListParagraph"/>
        <w:numPr>
          <w:ilvl w:val="2"/>
          <w:numId w:val="6"/>
        </w:numPr>
        <w:rPr>
          <w:rFonts w:eastAsiaTheme="minorEastAsia"/>
        </w:rPr>
      </w:pPr>
      <w:r>
        <w:rPr>
          <w:rFonts w:eastAsiaTheme="minorEastAsia"/>
        </w:rPr>
        <w:t>Calculate volume to add to 4 mL for low, middle, and high concentrations</w:t>
      </w:r>
    </w:p>
    <w:p w:rsidR="005E6908" w:rsidP="005E6908" w:rsidRDefault="005E6908" w14:paraId="61CA05B5" w14:textId="3029F76D">
      <w:pPr>
        <w:pStyle w:val="ListParagraph"/>
        <w:numPr>
          <w:ilvl w:val="3"/>
          <w:numId w:val="6"/>
        </w:numPr>
        <w:rPr>
          <w:rFonts w:eastAsiaTheme="minorEastAsia"/>
        </w:rPr>
      </w:pPr>
      <w:r>
        <w:rPr>
          <w:rFonts w:eastAsiaTheme="minorEastAsia"/>
        </w:rPr>
        <w:t>C</w:t>
      </w:r>
      <w:r>
        <w:rPr>
          <w:rFonts w:eastAsiaTheme="minorEastAsia"/>
          <w:vertAlign w:val="subscript"/>
        </w:rPr>
        <w:t>1</w:t>
      </w:r>
      <w:r>
        <w:rPr>
          <w:rFonts w:eastAsiaTheme="minorEastAsia"/>
        </w:rPr>
        <w:t>V</w:t>
      </w:r>
      <w:r>
        <w:rPr>
          <w:rFonts w:eastAsiaTheme="minorEastAsia"/>
          <w:vertAlign w:val="subscript"/>
        </w:rPr>
        <w:t>1</w:t>
      </w:r>
      <w:r>
        <w:rPr>
          <w:rFonts w:eastAsiaTheme="minorEastAsia"/>
        </w:rPr>
        <w:t xml:space="preserve"> = C</w:t>
      </w:r>
      <w:r>
        <w:rPr>
          <w:rFonts w:eastAsiaTheme="minorEastAsia"/>
          <w:vertAlign w:val="subscript"/>
        </w:rPr>
        <w:t>2</w:t>
      </w:r>
      <w:r>
        <w:rPr>
          <w:rFonts w:eastAsiaTheme="minorEastAsia"/>
        </w:rPr>
        <w:t>V</w:t>
      </w:r>
      <w:r>
        <w:rPr>
          <w:rFonts w:eastAsiaTheme="minorEastAsia"/>
          <w:vertAlign w:val="subscript"/>
        </w:rPr>
        <w:t>2</w:t>
      </w:r>
      <w:r>
        <w:rPr>
          <w:rFonts w:eastAsiaTheme="minorEastAsia"/>
        </w:rPr>
        <w:t xml:space="preserve"> where C is concentration and V is volume</w:t>
      </w:r>
    </w:p>
    <w:p w:rsidR="007F4678" w:rsidP="005E6908" w:rsidRDefault="007F4678" w14:paraId="0628108A" w14:textId="2AA30783">
      <w:pPr>
        <w:pStyle w:val="ListParagraph"/>
        <w:numPr>
          <w:ilvl w:val="3"/>
          <w:numId w:val="6"/>
        </w:numPr>
        <w:rPr>
          <w:rFonts w:eastAsiaTheme="minorEastAsia"/>
        </w:rPr>
      </w:pPr>
      <w:r>
        <w:rPr>
          <w:rFonts w:eastAsiaTheme="minorEastAsia"/>
        </w:rPr>
        <w:t>Insulin</w:t>
      </w:r>
    </w:p>
    <w:p w:rsidR="007F4678" w:rsidP="007F4678" w:rsidRDefault="007F4678" w14:paraId="6D49B6AB" w14:textId="3F46B674">
      <w:pPr>
        <w:pStyle w:val="ListParagraph"/>
        <w:numPr>
          <w:ilvl w:val="4"/>
          <w:numId w:val="6"/>
        </w:numPr>
        <w:rPr>
          <w:rFonts w:eastAsiaTheme="minorEastAsia"/>
        </w:rPr>
      </w:pPr>
      <w:r>
        <w:rPr>
          <w:rFonts w:eastAsiaTheme="minorEastAsia"/>
        </w:rPr>
        <w:t xml:space="preserve">Low: 5 </w:t>
      </w:r>
      <w:r>
        <w:rPr>
          <w:rFonts w:eastAsiaTheme="minorEastAsia" w:cstheme="minorHAnsi"/>
        </w:rPr>
        <w:t>µ</w:t>
      </w:r>
      <w:r>
        <w:rPr>
          <w:rFonts w:eastAsiaTheme="minorEastAsia"/>
        </w:rPr>
        <w:t xml:space="preserve">g/mL * 4 mL = 10,000 </w:t>
      </w:r>
      <w:r>
        <w:rPr>
          <w:rFonts w:eastAsiaTheme="minorEastAsia" w:cstheme="minorHAnsi"/>
        </w:rPr>
        <w:t>µ</w:t>
      </w:r>
      <w:r>
        <w:rPr>
          <w:rFonts w:eastAsiaTheme="minorEastAsia"/>
        </w:rPr>
        <w:t xml:space="preserve">g/mL * x </w:t>
      </w:r>
      <w:r w:rsidRPr="005E6908">
        <w:rPr>
          <w:rFonts w:ascii="Wingdings" w:hAnsi="Wingdings" w:cs="Wingdings" w:eastAsiaTheme="minorEastAsia"/>
        </w:rPr>
        <w:t>à</w:t>
      </w:r>
      <w:r>
        <w:rPr>
          <w:rFonts w:eastAsiaTheme="minorEastAsia"/>
        </w:rPr>
        <w:t xml:space="preserve"> x = 0.002 mL = 2 </w:t>
      </w:r>
      <w:r>
        <w:rPr>
          <w:rFonts w:eastAsiaTheme="minorEastAsia" w:cstheme="minorHAnsi"/>
        </w:rPr>
        <w:t>µL</w:t>
      </w:r>
    </w:p>
    <w:p w:rsidR="007F4678" w:rsidP="007F4678" w:rsidRDefault="007F4678" w14:paraId="34AD3C31" w14:textId="4B71692F">
      <w:pPr>
        <w:pStyle w:val="ListParagraph"/>
        <w:numPr>
          <w:ilvl w:val="4"/>
          <w:numId w:val="6"/>
        </w:numPr>
        <w:rPr>
          <w:rFonts w:eastAsiaTheme="minorEastAsia"/>
        </w:rPr>
      </w:pPr>
      <w:r>
        <w:rPr>
          <w:rFonts w:eastAsiaTheme="minorEastAsia"/>
        </w:rPr>
        <w:t xml:space="preserve">Mid: 10 </w:t>
      </w:r>
      <w:r>
        <w:rPr>
          <w:rFonts w:eastAsiaTheme="minorEastAsia" w:cstheme="minorHAnsi"/>
        </w:rPr>
        <w:t>µ</w:t>
      </w:r>
      <w:r>
        <w:rPr>
          <w:rFonts w:eastAsiaTheme="minorEastAsia"/>
        </w:rPr>
        <w:t xml:space="preserve">g/mL * 4 mL = 10,000 </w:t>
      </w:r>
      <w:r>
        <w:rPr>
          <w:rFonts w:eastAsiaTheme="minorEastAsia" w:cstheme="minorHAnsi"/>
        </w:rPr>
        <w:t>µ</w:t>
      </w:r>
      <w:r>
        <w:rPr>
          <w:rFonts w:eastAsiaTheme="minorEastAsia"/>
        </w:rPr>
        <w:t xml:space="preserve">g/mL * x </w:t>
      </w:r>
      <w:r w:rsidRPr="005E6908">
        <w:rPr>
          <w:rFonts w:ascii="Wingdings" w:hAnsi="Wingdings" w:cs="Wingdings" w:eastAsiaTheme="minorEastAsia"/>
        </w:rPr>
        <w:t>à</w:t>
      </w:r>
      <w:r>
        <w:rPr>
          <w:rFonts w:eastAsiaTheme="minorEastAsia"/>
        </w:rPr>
        <w:t xml:space="preserve"> x = 0.004 mL = 4 </w:t>
      </w:r>
      <w:r>
        <w:rPr>
          <w:rFonts w:eastAsiaTheme="minorEastAsia" w:cstheme="minorHAnsi"/>
        </w:rPr>
        <w:t>µL</w:t>
      </w:r>
    </w:p>
    <w:p w:rsidRPr="007F4678" w:rsidR="007F4678" w:rsidP="007F4678" w:rsidRDefault="007F4678" w14:paraId="4B640275" w14:textId="5B60AE64">
      <w:pPr>
        <w:pStyle w:val="ListParagraph"/>
        <w:numPr>
          <w:ilvl w:val="4"/>
          <w:numId w:val="6"/>
        </w:numPr>
        <w:rPr>
          <w:rFonts w:eastAsiaTheme="minorEastAsia"/>
        </w:rPr>
      </w:pPr>
      <w:r>
        <w:rPr>
          <w:rFonts w:eastAsiaTheme="minorEastAsia"/>
        </w:rPr>
        <w:t xml:space="preserve">High: 15 </w:t>
      </w:r>
      <w:r>
        <w:rPr>
          <w:rFonts w:eastAsiaTheme="minorEastAsia" w:cstheme="minorHAnsi"/>
        </w:rPr>
        <w:t>µ</w:t>
      </w:r>
      <w:r>
        <w:rPr>
          <w:rFonts w:eastAsiaTheme="minorEastAsia"/>
        </w:rPr>
        <w:t xml:space="preserve">g/mL * 4 mL = 10,000 </w:t>
      </w:r>
      <w:r>
        <w:rPr>
          <w:rFonts w:eastAsiaTheme="minorEastAsia" w:cstheme="minorHAnsi"/>
        </w:rPr>
        <w:t>µ</w:t>
      </w:r>
      <w:r>
        <w:rPr>
          <w:rFonts w:eastAsiaTheme="minorEastAsia"/>
        </w:rPr>
        <w:t xml:space="preserve">g/mL* x </w:t>
      </w:r>
      <w:r w:rsidRPr="005E6908">
        <w:rPr>
          <w:rFonts w:ascii="Wingdings" w:hAnsi="Wingdings" w:cs="Wingdings" w:eastAsiaTheme="minorEastAsia"/>
        </w:rPr>
        <w:t>à</w:t>
      </w:r>
      <w:r>
        <w:rPr>
          <w:rFonts w:eastAsiaTheme="minorEastAsia"/>
        </w:rPr>
        <w:t xml:space="preserve"> x = 0.006 mL = 6 </w:t>
      </w:r>
      <w:r>
        <w:rPr>
          <w:rFonts w:eastAsiaTheme="minorEastAsia" w:cstheme="minorHAnsi"/>
        </w:rPr>
        <w:t>µL</w:t>
      </w:r>
    </w:p>
    <w:p w:rsidR="005E6908" w:rsidP="005E6908" w:rsidRDefault="007F4678" w14:paraId="5505E33E" w14:textId="0F4C88C8">
      <w:pPr>
        <w:pStyle w:val="ListParagraph"/>
        <w:numPr>
          <w:ilvl w:val="3"/>
          <w:numId w:val="6"/>
        </w:numPr>
        <w:rPr>
          <w:rFonts w:eastAsiaTheme="minorEastAsia"/>
        </w:rPr>
      </w:pPr>
      <w:r>
        <w:rPr>
          <w:rFonts w:eastAsiaTheme="minorEastAsia"/>
        </w:rPr>
        <w:t>Glucose</w:t>
      </w:r>
    </w:p>
    <w:p w:rsidR="007F4678" w:rsidP="005E6908" w:rsidRDefault="007F4678" w14:paraId="6B412538" w14:textId="5256E9B2">
      <w:pPr>
        <w:pStyle w:val="ListParagraph"/>
        <w:numPr>
          <w:ilvl w:val="4"/>
          <w:numId w:val="6"/>
        </w:numPr>
        <w:rPr>
          <w:rFonts w:eastAsiaTheme="minorEastAsia"/>
        </w:rPr>
      </w:pPr>
      <w:r>
        <w:rPr>
          <w:rFonts w:eastAsiaTheme="minorEastAsia"/>
        </w:rPr>
        <w:t xml:space="preserve">Low: 10 mM * 4 mL = 1,110 mM * x </w:t>
      </w:r>
      <w:r w:rsidRPr="005E6908">
        <w:rPr>
          <w:rFonts w:ascii="Wingdings" w:hAnsi="Wingdings" w:cs="Wingdings" w:eastAsiaTheme="minorEastAsia"/>
        </w:rPr>
        <w:t>à</w:t>
      </w:r>
      <w:r>
        <w:rPr>
          <w:rFonts w:eastAsiaTheme="minorEastAsia"/>
        </w:rPr>
        <w:t xml:space="preserve"> x = 0.036 mL = 36 </w:t>
      </w:r>
      <w:r>
        <w:rPr>
          <w:rFonts w:eastAsiaTheme="minorEastAsia" w:cstheme="minorHAnsi"/>
        </w:rPr>
        <w:t>µL</w:t>
      </w:r>
    </w:p>
    <w:p w:rsidR="007F4678" w:rsidP="005E6908" w:rsidRDefault="007F4678" w14:paraId="538D3AFE" w14:textId="2EAA21A2">
      <w:pPr>
        <w:pStyle w:val="ListParagraph"/>
        <w:numPr>
          <w:ilvl w:val="4"/>
          <w:numId w:val="6"/>
        </w:numPr>
        <w:rPr>
          <w:rFonts w:eastAsiaTheme="minorEastAsia"/>
        </w:rPr>
      </w:pPr>
      <w:r>
        <w:rPr>
          <w:rFonts w:eastAsiaTheme="minorEastAsia"/>
        </w:rPr>
        <w:t>Mid:</w:t>
      </w:r>
      <w:r w:rsidRPr="007F4678">
        <w:rPr>
          <w:rFonts w:eastAsiaTheme="minorEastAsia"/>
        </w:rPr>
        <w:t xml:space="preserve"> </w:t>
      </w:r>
      <w:r>
        <w:rPr>
          <w:rFonts w:eastAsiaTheme="minorEastAsia"/>
        </w:rPr>
        <w:t xml:space="preserve">20 mM * 4 mL = 1,110 mM * x </w:t>
      </w:r>
      <w:r w:rsidRPr="005E6908">
        <w:rPr>
          <w:rFonts w:ascii="Wingdings" w:hAnsi="Wingdings" w:cs="Wingdings" w:eastAsiaTheme="minorEastAsia"/>
        </w:rPr>
        <w:t>à</w:t>
      </w:r>
      <w:r>
        <w:rPr>
          <w:rFonts w:eastAsiaTheme="minorEastAsia"/>
        </w:rPr>
        <w:t xml:space="preserve"> x = 0.072 mL = 72 </w:t>
      </w:r>
      <w:r>
        <w:rPr>
          <w:rFonts w:eastAsiaTheme="minorEastAsia" w:cstheme="minorHAnsi"/>
        </w:rPr>
        <w:t>µL</w:t>
      </w:r>
    </w:p>
    <w:p w:rsidRPr="007F04D5" w:rsidR="007F4678" w:rsidP="007F4678" w:rsidRDefault="005E6908" w14:paraId="0A497D28" w14:textId="33261F92">
      <w:pPr>
        <w:pStyle w:val="ListParagraph"/>
        <w:numPr>
          <w:ilvl w:val="4"/>
          <w:numId w:val="6"/>
        </w:numPr>
        <w:rPr>
          <w:rFonts w:eastAsiaTheme="minorEastAsia"/>
        </w:rPr>
      </w:pPr>
      <w:r>
        <w:rPr>
          <w:rFonts w:eastAsiaTheme="minorEastAsia"/>
        </w:rPr>
        <w:t xml:space="preserve">High: 30 mM * 4 mL = 1,110 mM * x </w:t>
      </w:r>
      <w:r w:rsidRPr="005E6908">
        <w:rPr>
          <w:rFonts w:ascii="Wingdings" w:hAnsi="Wingdings" w:cs="Wingdings" w:eastAsiaTheme="minorEastAsia"/>
        </w:rPr>
        <w:t>à</w:t>
      </w:r>
      <w:r>
        <w:rPr>
          <w:rFonts w:eastAsiaTheme="minorEastAsia"/>
        </w:rPr>
        <w:t xml:space="preserve"> </w:t>
      </w:r>
      <w:r w:rsidR="007F4678">
        <w:rPr>
          <w:rFonts w:eastAsiaTheme="minorEastAsia"/>
        </w:rPr>
        <w:t xml:space="preserve">x = 0.108 mL = 108 </w:t>
      </w:r>
      <w:r w:rsidR="007F4678">
        <w:rPr>
          <w:rFonts w:eastAsiaTheme="minorEastAsia" w:cstheme="minorHAnsi"/>
        </w:rPr>
        <w:t>µL</w:t>
      </w:r>
    </w:p>
    <w:p w:rsidRPr="007F04D5" w:rsidR="007F04D5" w:rsidP="007F04D5" w:rsidRDefault="007F04D5" w14:paraId="5895EC1E" w14:textId="195C459E">
      <w:pPr>
        <w:pStyle w:val="ListParagraph"/>
        <w:numPr>
          <w:ilvl w:val="3"/>
          <w:numId w:val="6"/>
        </w:numPr>
        <w:rPr>
          <w:rFonts w:eastAsiaTheme="minorEastAsia"/>
        </w:rPr>
      </w:pPr>
      <w:r>
        <w:rPr>
          <w:rFonts w:eastAsiaTheme="minorEastAsia" w:cstheme="minorHAnsi"/>
        </w:rPr>
        <w:t>To each tube, you would add add the appropriate volume of stock solution, as indicated in Table 2</w:t>
      </w:r>
    </w:p>
    <w:p w:rsidRPr="007F4678" w:rsidR="007F4678" w:rsidP="007F4678" w:rsidRDefault="007F4678" w14:paraId="3C54308A" w14:textId="224C4ABF">
      <w:pPr>
        <w:ind w:left="2160"/>
        <w:rPr>
          <w:rFonts w:eastAsiaTheme="minorEastAsia"/>
        </w:rPr>
      </w:pPr>
      <w:r w:rsidRPr="00560A60">
        <w:rPr>
          <w:rFonts w:eastAsiaTheme="minorEastAsia"/>
          <w:b/>
          <w:bCs/>
        </w:rPr>
        <w:t>Table 2:</w:t>
      </w:r>
      <w:r>
        <w:rPr>
          <w:rFonts w:eastAsiaTheme="minorEastAsia"/>
        </w:rPr>
        <w:t xml:space="preserve"> Example Media Prep for insulin and glucose</w:t>
      </w:r>
    </w:p>
    <w:p w:rsidR="007F4678" w:rsidP="007F4678" w:rsidRDefault="007F4678" w14:paraId="1332C08B" w14:textId="3D29A9FC">
      <w:pPr>
        <w:pStyle w:val="ListParagraph"/>
        <w:ind w:left="2160"/>
        <w:rPr>
          <w:rFonts w:eastAsiaTheme="minorEastAsia"/>
        </w:rPr>
      </w:pPr>
      <w:r w:rsidRPr="007F4678">
        <w:rPr>
          <w:noProof/>
        </w:rPr>
        <w:drawing>
          <wp:inline distT="0" distB="0" distL="0" distR="0" wp14:anchorId="6FB5B8BA" wp14:editId="247FDC14">
            <wp:extent cx="2952750" cy="206743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8601" cy="2071534"/>
                    </a:xfrm>
                    <a:prstGeom prst="rect">
                      <a:avLst/>
                    </a:prstGeom>
                    <a:noFill/>
                    <a:ln>
                      <a:noFill/>
                    </a:ln>
                  </pic:spPr>
                </pic:pic>
              </a:graphicData>
            </a:graphic>
          </wp:inline>
        </w:drawing>
      </w:r>
    </w:p>
    <w:p w:rsidR="00560A60" w:rsidP="00560A60" w:rsidRDefault="00560A60" w14:paraId="21E041CC" w14:textId="2C999C1E">
      <w:pPr>
        <w:rPr>
          <w:rFonts w:eastAsiaTheme="minorEastAsia"/>
        </w:rPr>
      </w:pPr>
    </w:p>
    <w:p w:rsidR="00560A60" w:rsidP="3971DE21" w:rsidRDefault="3971DE21" w14:paraId="1C070531" w14:textId="3629E09E">
      <w:pPr>
        <w:rPr>
          <w:rFonts w:eastAsiaTheme="minorEastAsia"/>
        </w:rPr>
      </w:pPr>
      <w:r w:rsidRPr="3971DE21">
        <w:rPr>
          <w:rFonts w:eastAsiaTheme="minorEastAsia"/>
        </w:rPr>
        <w:t>Once you have prepared your media, your work for today’s class is done. However, you will need to come in Sun, Tues, Thur to feed your cells</w:t>
      </w:r>
    </w:p>
    <w:p w:rsidRPr="00560A60" w:rsidR="00560A60" w:rsidP="3971DE21" w:rsidRDefault="3971DE21" w14:paraId="12162C2E" w14:textId="05517CD8">
      <w:pPr>
        <w:pStyle w:val="ListParagraph"/>
        <w:numPr>
          <w:ilvl w:val="0"/>
          <w:numId w:val="7"/>
        </w:numPr>
        <w:rPr>
          <w:rFonts w:eastAsiaTheme="minorEastAsia"/>
        </w:rPr>
      </w:pPr>
      <w:r w:rsidRPr="3971DE21">
        <w:rPr>
          <w:rFonts w:eastAsiaTheme="minorEastAsia"/>
        </w:rPr>
        <w:t xml:space="preserve">On this Sunday, check your cell confluency under the microscope. </w:t>
      </w:r>
      <w:r w:rsidRPr="3971DE21">
        <w:rPr>
          <w:rFonts w:eastAsiaTheme="minorEastAsia"/>
          <w:b/>
          <w:bCs/>
        </w:rPr>
        <w:t>ONLY IF</w:t>
      </w:r>
      <w:r w:rsidRPr="3971DE21">
        <w:rPr>
          <w:rFonts w:eastAsiaTheme="minorEastAsia"/>
        </w:rPr>
        <w:t xml:space="preserve"> the cells are &gt;90% confluent, feed with adipogenic induction medium. If not, feed with growth medium.</w:t>
      </w:r>
    </w:p>
    <w:p w:rsidR="00560A60" w:rsidP="00560A60" w:rsidRDefault="00560A60" w14:paraId="140079EC" w14:textId="0CD3C3BF">
      <w:pPr>
        <w:pStyle w:val="ListParagraph"/>
        <w:numPr>
          <w:ilvl w:val="0"/>
          <w:numId w:val="7"/>
        </w:numPr>
        <w:rPr>
          <w:rFonts w:eastAsiaTheme="minorEastAsia"/>
        </w:rPr>
      </w:pPr>
      <w:r>
        <w:rPr>
          <w:rFonts w:eastAsiaTheme="minorEastAsia"/>
        </w:rPr>
        <w:t>Once your cells are confluent, be sure you are only feeding with adipogenic medium.</w:t>
      </w:r>
      <w:r w:rsidR="007E637B">
        <w:rPr>
          <w:rFonts w:eastAsiaTheme="minorEastAsia"/>
        </w:rPr>
        <w:t xml:space="preserve"> Your first </w:t>
      </w:r>
      <w:r w:rsidR="00F663DD">
        <w:rPr>
          <w:rFonts w:eastAsiaTheme="minorEastAsia"/>
        </w:rPr>
        <w:t xml:space="preserve">adipogenic </w:t>
      </w:r>
      <w:r w:rsidR="007E637B">
        <w:rPr>
          <w:rFonts w:eastAsiaTheme="minorEastAsia"/>
        </w:rPr>
        <w:t>feeding will be with induction medium. All subsequent feedings will be with accumulation medium.</w:t>
      </w:r>
    </w:p>
    <w:p w:rsidR="00560A60" w:rsidP="00560A60" w:rsidRDefault="00560A60" w14:paraId="1FAF09B2" w14:textId="2B8FFDF2">
      <w:pPr>
        <w:pStyle w:val="ListParagraph"/>
        <w:numPr>
          <w:ilvl w:val="0"/>
          <w:numId w:val="7"/>
        </w:numPr>
        <w:rPr>
          <w:rFonts w:eastAsiaTheme="minorEastAsia"/>
        </w:rPr>
      </w:pPr>
      <w:r>
        <w:rPr>
          <w:rFonts w:eastAsiaTheme="minorEastAsia"/>
        </w:rPr>
        <w:t xml:space="preserve">As a reminder, </w:t>
      </w:r>
    </w:p>
    <w:p w:rsidR="00560A60" w:rsidP="00560A60" w:rsidRDefault="00560A60" w14:paraId="543B9681" w14:textId="26CBF686">
      <w:pPr>
        <w:pStyle w:val="ListParagraph"/>
        <w:numPr>
          <w:ilvl w:val="1"/>
          <w:numId w:val="7"/>
        </w:numPr>
        <w:rPr>
          <w:rFonts w:eastAsiaTheme="minorEastAsia"/>
        </w:rPr>
      </w:pPr>
      <w:r>
        <w:rPr>
          <w:rFonts w:eastAsiaTheme="minorEastAsia"/>
        </w:rPr>
        <w:t xml:space="preserve">For the 48-well plate, you will feed the </w:t>
      </w:r>
      <w:r w:rsidR="007F04D5">
        <w:rPr>
          <w:rFonts w:eastAsiaTheme="minorEastAsia"/>
        </w:rPr>
        <w:t xml:space="preserve">triplicate </w:t>
      </w:r>
      <w:r>
        <w:rPr>
          <w:rFonts w:eastAsiaTheme="minorEastAsia"/>
        </w:rPr>
        <w:t xml:space="preserve">wells with 250 </w:t>
      </w:r>
      <w:r>
        <w:rPr>
          <w:rFonts w:eastAsiaTheme="minorEastAsia" w:cstheme="minorHAnsi"/>
        </w:rPr>
        <w:t>µ</w:t>
      </w:r>
      <w:r>
        <w:rPr>
          <w:rFonts w:eastAsiaTheme="minorEastAsia"/>
        </w:rPr>
        <w:t>L of medium, as shown in Fig. 1.</w:t>
      </w:r>
    </w:p>
    <w:p w:rsidR="00560A60" w:rsidP="00560A60" w:rsidRDefault="00560A60" w14:paraId="4E0DFB83" w14:textId="009EE9F3">
      <w:pPr>
        <w:pStyle w:val="ListParagraph"/>
        <w:numPr>
          <w:ilvl w:val="2"/>
          <w:numId w:val="7"/>
        </w:numPr>
        <w:rPr>
          <w:rFonts w:eastAsiaTheme="minorEastAsia"/>
        </w:rPr>
      </w:pPr>
      <w:r w:rsidRPr="00560A60">
        <w:rPr>
          <w:rFonts w:eastAsiaTheme="minorEastAsia"/>
        </w:rPr>
        <w:t xml:space="preserve">For speed, you may use the same tip to aspirate out from different wells. </w:t>
      </w:r>
    </w:p>
    <w:p w:rsidR="00C66EFF" w:rsidP="00560A60" w:rsidRDefault="00C66EFF" w14:paraId="6B81C141" w14:textId="1D976BC0">
      <w:pPr>
        <w:pStyle w:val="ListParagraph"/>
        <w:numPr>
          <w:ilvl w:val="2"/>
          <w:numId w:val="7"/>
        </w:numPr>
        <w:rPr>
          <w:rFonts w:eastAsiaTheme="minorEastAsia"/>
        </w:rPr>
      </w:pPr>
      <w:r>
        <w:rPr>
          <w:rFonts w:eastAsiaTheme="minorEastAsia"/>
        </w:rPr>
        <w:t>Since we do not want the cells sitting dry for long, it may be best to aspirate ½ of the wells and feed with media. Then you will get a new aspirating tip, aspirate the remaining wells, and feed with media.</w:t>
      </w:r>
    </w:p>
    <w:p w:rsidR="00C66EFF" w:rsidP="00560A60" w:rsidRDefault="00C66EFF" w14:paraId="550D7645" w14:textId="0EFDB2D8">
      <w:pPr>
        <w:pStyle w:val="ListParagraph"/>
        <w:numPr>
          <w:ilvl w:val="2"/>
          <w:numId w:val="7"/>
        </w:numPr>
        <w:rPr>
          <w:rFonts w:eastAsiaTheme="minorEastAsia"/>
        </w:rPr>
      </w:pPr>
      <w:r>
        <w:rPr>
          <w:rFonts w:eastAsiaTheme="minorEastAsia"/>
        </w:rPr>
        <w:t>Be gentle when aspirating and feeding.</w:t>
      </w:r>
    </w:p>
    <w:p w:rsidR="00C66EFF" w:rsidP="00C66EFF" w:rsidRDefault="00C66EFF" w14:paraId="35C2C6BC" w14:textId="063E66C9">
      <w:pPr>
        <w:pStyle w:val="ListParagraph"/>
        <w:numPr>
          <w:ilvl w:val="3"/>
          <w:numId w:val="7"/>
        </w:numPr>
        <w:rPr>
          <w:rFonts w:eastAsiaTheme="minorEastAsia"/>
        </w:rPr>
      </w:pPr>
      <w:r>
        <w:rPr>
          <w:rFonts w:eastAsiaTheme="minorEastAsia"/>
        </w:rPr>
        <w:t>Never touch the cells directly.</w:t>
      </w:r>
    </w:p>
    <w:p w:rsidR="00C66EFF" w:rsidP="00C66EFF" w:rsidRDefault="00C66EFF" w14:paraId="22F9F2AB" w14:textId="711DDA56">
      <w:pPr>
        <w:pStyle w:val="ListParagraph"/>
        <w:numPr>
          <w:ilvl w:val="4"/>
          <w:numId w:val="7"/>
        </w:numPr>
        <w:rPr>
          <w:rFonts w:eastAsiaTheme="minorEastAsia"/>
        </w:rPr>
      </w:pPr>
      <w:r>
        <w:rPr>
          <w:rFonts w:eastAsiaTheme="minorEastAsia"/>
        </w:rPr>
        <w:t>For aspiration, tilt the plate to get the media concentrated in one are.</w:t>
      </w:r>
    </w:p>
    <w:p w:rsidR="00C66EFF" w:rsidP="00C66EFF" w:rsidRDefault="00C66EFF" w14:paraId="214E07F6" w14:textId="3D1B0997">
      <w:pPr>
        <w:pStyle w:val="ListParagraph"/>
        <w:numPr>
          <w:ilvl w:val="4"/>
          <w:numId w:val="7"/>
        </w:numPr>
        <w:rPr>
          <w:rFonts w:eastAsiaTheme="minorEastAsia"/>
        </w:rPr>
      </w:pPr>
      <w:r>
        <w:rPr>
          <w:rFonts w:eastAsiaTheme="minorEastAsia"/>
        </w:rPr>
        <w:t>For feeding, dispense media onto the walls of the well.</w:t>
      </w:r>
    </w:p>
    <w:p w:rsidR="00C66EFF" w:rsidP="00C66EFF" w:rsidRDefault="00C66EFF" w14:paraId="514BB6A1" w14:textId="2FA39103">
      <w:pPr>
        <w:pStyle w:val="ListParagraph"/>
        <w:numPr>
          <w:ilvl w:val="1"/>
          <w:numId w:val="7"/>
        </w:numPr>
        <w:rPr>
          <w:rFonts w:eastAsiaTheme="minorEastAsia"/>
        </w:rPr>
      </w:pPr>
      <w:r>
        <w:rPr>
          <w:rFonts w:eastAsiaTheme="minorEastAsia"/>
        </w:rPr>
        <w:t>For the T175, feed with 25 mL of adipogenic medium.</w:t>
      </w:r>
    </w:p>
    <w:p w:rsidR="00C66EFF" w:rsidP="00C66EFF" w:rsidRDefault="00C66EFF" w14:paraId="3EA9FFC9" w14:textId="77777777">
      <w:pPr>
        <w:pStyle w:val="ListParagraph"/>
        <w:numPr>
          <w:ilvl w:val="3"/>
          <w:numId w:val="7"/>
        </w:numPr>
        <w:rPr>
          <w:rFonts w:eastAsiaTheme="minorEastAsia"/>
        </w:rPr>
      </w:pPr>
      <w:r>
        <w:rPr>
          <w:rFonts w:eastAsiaTheme="minorEastAsia"/>
        </w:rPr>
        <w:t>Never touch the cells directly.</w:t>
      </w:r>
    </w:p>
    <w:p w:rsidR="00C66EFF" w:rsidP="00C66EFF" w:rsidRDefault="00C66EFF" w14:paraId="1AC69E1C" w14:textId="77777777">
      <w:pPr>
        <w:pStyle w:val="ListParagraph"/>
        <w:numPr>
          <w:ilvl w:val="4"/>
          <w:numId w:val="7"/>
        </w:numPr>
        <w:rPr>
          <w:rFonts w:eastAsiaTheme="minorEastAsia"/>
        </w:rPr>
      </w:pPr>
      <w:r>
        <w:rPr>
          <w:rFonts w:eastAsiaTheme="minorEastAsia"/>
        </w:rPr>
        <w:t>For aspiration, tilt the plate to get the media concentrated in one are.</w:t>
      </w:r>
    </w:p>
    <w:p w:rsidR="00C66EFF" w:rsidP="00C66EFF" w:rsidRDefault="00C66EFF" w14:paraId="50AC54B7" w14:textId="338CE05B">
      <w:pPr>
        <w:pStyle w:val="ListParagraph"/>
        <w:numPr>
          <w:ilvl w:val="4"/>
          <w:numId w:val="7"/>
        </w:numPr>
        <w:rPr>
          <w:rFonts w:eastAsiaTheme="minorEastAsia"/>
        </w:rPr>
      </w:pPr>
      <w:r>
        <w:rPr>
          <w:rFonts w:eastAsiaTheme="minorEastAsia"/>
        </w:rPr>
        <w:t>For feeding, dispense media onto the back wall of the flask.</w:t>
      </w:r>
    </w:p>
    <w:p w:rsidR="00E73AEA" w:rsidP="007F04D5" w:rsidRDefault="00E73AEA" w14:paraId="6BF44B9D" w14:textId="74BB4D64">
      <w:pPr>
        <w:pStyle w:val="Heading2"/>
      </w:pPr>
      <w:r>
        <w:t>Data/Observations/Conclusions</w:t>
      </w:r>
    </w:p>
    <w:p w:rsidR="00E73AEA" w:rsidP="00E73AEA" w:rsidRDefault="00E73AEA" w14:paraId="084508F5" w14:textId="77777777"/>
    <w:p w:rsidR="00E73AEA" w:rsidP="00E73AEA" w:rsidRDefault="00E73AEA" w14:paraId="5B7552B4" w14:textId="77777777"/>
    <w:p w:rsidRPr="002865FE" w:rsidR="00E73AEA" w:rsidP="00E73AEA" w:rsidRDefault="00545401" w14:paraId="112DE09D" w14:textId="77777777">
      <w:r>
        <w:pict w14:anchorId="40A82A6A">
          <v:rect id="_x0000_i1027" style="width:0;height:1.5pt" o:hr="t" o:hrstd="t" o:hralign="center" fillcolor="#a0a0a0" stroked="f"/>
        </w:pict>
      </w:r>
    </w:p>
    <w:p w:rsidR="789B98FC" w:rsidP="789B98FC" w:rsidRDefault="789B98FC" w14:paraId="5FACAA8B" w14:textId="5D5D0957">
      <w:pPr>
        <w:pStyle w:val="Normal"/>
      </w:pPr>
    </w:p>
    <w:p w:rsidR="789B98FC" w:rsidP="789B98FC" w:rsidRDefault="789B98FC" w14:paraId="3BD2C46A" w14:textId="4CF2CC56">
      <w:pPr>
        <w:pStyle w:val="Normal"/>
      </w:pPr>
    </w:p>
    <w:p w:rsidR="789B98FC" w:rsidP="789B98FC" w:rsidRDefault="789B98FC" w14:paraId="6AB71EDC" w14:textId="461A7714">
      <w:pPr>
        <w:pStyle w:val="Normal"/>
      </w:pPr>
    </w:p>
    <w:p w:rsidR="789B98FC" w:rsidP="789B98FC" w:rsidRDefault="789B98FC" w14:paraId="6327DEC5" w14:textId="61A3A5D0">
      <w:pPr>
        <w:pStyle w:val="Normal"/>
      </w:pPr>
    </w:p>
    <w:p w:rsidR="789B98FC" w:rsidP="789B98FC" w:rsidRDefault="789B98FC" w14:paraId="48DCACE2" w14:textId="269AC6A7">
      <w:pPr>
        <w:pStyle w:val="Normal"/>
      </w:pPr>
    </w:p>
    <w:p w:rsidR="789B98FC" w:rsidP="789B98FC" w:rsidRDefault="789B98FC" w14:paraId="192F3C65" w14:textId="3B954A9B">
      <w:pPr>
        <w:pStyle w:val="Normal"/>
      </w:pPr>
    </w:p>
    <w:p w:rsidR="789B98FC" w:rsidP="789B98FC" w:rsidRDefault="789B98FC" w14:paraId="286E3F72" w14:textId="14260A76">
      <w:pPr>
        <w:spacing w:line="257" w:lineRule="auto"/>
      </w:pPr>
      <w:r w:rsidRPr="789B98FC" w:rsidR="789B98FC">
        <w:rPr>
          <w:rFonts w:ascii="Times New Roman" w:hAnsi="Times New Roman" w:eastAsia="Times New Roman" w:cs="Times New Roman"/>
          <w:noProof w:val="0"/>
          <w:sz w:val="22"/>
          <w:szCs w:val="22"/>
          <w:lang w:val="en-US"/>
        </w:rPr>
        <w:t>Reference volumes:</w:t>
      </w:r>
    </w:p>
    <w:tbl>
      <w:tblPr>
        <w:tblStyle w:val="TableGrid"/>
        <w:tblW w:w="0" w:type="auto"/>
        <w:tblLayout w:type="fixed"/>
        <w:tblLook w:val="04A0" w:firstRow="1" w:lastRow="0" w:firstColumn="1" w:lastColumn="0" w:noHBand="0" w:noVBand="1"/>
      </w:tblPr>
      <w:tblGrid>
        <w:gridCol w:w="1872"/>
        <w:gridCol w:w="1872"/>
        <w:gridCol w:w="1872"/>
        <w:gridCol w:w="1872"/>
        <w:gridCol w:w="1872"/>
      </w:tblGrid>
      <w:tr w:rsidR="789B98FC" w:rsidTr="789B98FC" w14:paraId="0002434E">
        <w:trPr>
          <w:trHeight w:val="300"/>
        </w:trPr>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6F331B7B" w14:textId="2DD99EBF">
            <w:pPr>
              <w:spacing w:before="0" w:beforeAutospacing="off" w:after="0" w:afterAutospacing="off"/>
            </w:pPr>
            <w:r w:rsidRPr="789B98FC" w:rsidR="789B98FC">
              <w:rPr>
                <w:rFonts w:ascii="Times New Roman" w:hAnsi="Times New Roman" w:eastAsia="Times New Roman" w:cs="Times New Roman"/>
                <w:b w:val="1"/>
                <w:bCs w:val="1"/>
                <w:sz w:val="22"/>
                <w:szCs w:val="22"/>
              </w:rPr>
              <w:t>Vessel</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2DCC3877" w14:textId="3E102D7A">
            <w:pPr>
              <w:spacing w:before="0" w:beforeAutospacing="off" w:after="0" w:afterAutospacing="off"/>
            </w:pPr>
            <w:r w:rsidRPr="789B98FC" w:rsidR="789B98FC">
              <w:rPr>
                <w:rFonts w:ascii="Times New Roman" w:hAnsi="Times New Roman" w:eastAsia="Times New Roman" w:cs="Times New Roman"/>
                <w:b w:val="1"/>
                <w:bCs w:val="1"/>
                <w:sz w:val="22"/>
                <w:szCs w:val="22"/>
              </w:rPr>
              <w:t>Surface (cm2)</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081E5D27" w14:textId="7A273A14">
            <w:pPr>
              <w:spacing w:before="0" w:beforeAutospacing="off" w:after="0" w:afterAutospacing="off"/>
            </w:pPr>
            <w:r w:rsidRPr="789B98FC" w:rsidR="789B98FC">
              <w:rPr>
                <w:rFonts w:ascii="Times New Roman" w:hAnsi="Times New Roman" w:eastAsia="Times New Roman" w:cs="Times New Roman"/>
                <w:b w:val="1"/>
                <w:bCs w:val="1"/>
                <w:sz w:val="22"/>
                <w:szCs w:val="22"/>
              </w:rPr>
              <w:t>~PBS volume</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7210C207" w14:textId="678C930A">
            <w:pPr>
              <w:spacing w:before="0" w:beforeAutospacing="off" w:after="0" w:afterAutospacing="off"/>
            </w:pPr>
            <w:r w:rsidRPr="789B98FC" w:rsidR="789B98FC">
              <w:rPr>
                <w:rFonts w:ascii="Times New Roman" w:hAnsi="Times New Roman" w:eastAsia="Times New Roman" w:cs="Times New Roman"/>
                <w:b w:val="1"/>
                <w:bCs w:val="1"/>
                <w:sz w:val="22"/>
                <w:szCs w:val="22"/>
              </w:rPr>
              <w:t>~Trypsin volume</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54187576" w14:textId="1B2792FA">
            <w:pPr>
              <w:spacing w:before="0" w:beforeAutospacing="off" w:after="0" w:afterAutospacing="off"/>
            </w:pPr>
            <w:r w:rsidRPr="789B98FC" w:rsidR="789B98FC">
              <w:rPr>
                <w:rFonts w:ascii="Times New Roman" w:hAnsi="Times New Roman" w:eastAsia="Times New Roman" w:cs="Times New Roman"/>
                <w:b w:val="1"/>
                <w:bCs w:val="1"/>
                <w:sz w:val="22"/>
                <w:szCs w:val="22"/>
              </w:rPr>
              <w:t>~Media volume</w:t>
            </w:r>
          </w:p>
        </w:tc>
      </w:tr>
      <w:tr w:rsidR="789B98FC" w:rsidTr="789B98FC" w14:paraId="704D4376">
        <w:trPr>
          <w:trHeight w:val="300"/>
        </w:trPr>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40995F06" w14:textId="28159E79">
            <w:pPr>
              <w:spacing w:before="0" w:beforeAutospacing="off" w:after="0" w:afterAutospacing="off"/>
            </w:pPr>
            <w:r w:rsidRPr="789B98FC" w:rsidR="789B98FC">
              <w:rPr>
                <w:rFonts w:ascii="Times New Roman" w:hAnsi="Times New Roman" w:eastAsia="Times New Roman" w:cs="Times New Roman"/>
                <w:sz w:val="22"/>
                <w:szCs w:val="22"/>
              </w:rPr>
              <w:t>6-well plate</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2142BBFD" w14:textId="4331CF23">
            <w:pPr>
              <w:spacing w:before="0" w:beforeAutospacing="off" w:after="0" w:afterAutospacing="off"/>
            </w:pPr>
            <w:r w:rsidRPr="789B98FC" w:rsidR="789B98FC">
              <w:rPr>
                <w:rFonts w:ascii="Times New Roman" w:hAnsi="Times New Roman" w:eastAsia="Times New Roman" w:cs="Times New Roman"/>
                <w:sz w:val="22"/>
                <w:szCs w:val="22"/>
              </w:rPr>
              <w:t>9.6</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7E4549DA" w14:textId="7DCDB429">
            <w:pPr>
              <w:spacing w:before="0" w:beforeAutospacing="off" w:after="0" w:afterAutospacing="off"/>
            </w:pPr>
            <w:r w:rsidRPr="789B98FC" w:rsidR="789B98FC">
              <w:rPr>
                <w:rFonts w:ascii="Times New Roman" w:hAnsi="Times New Roman" w:eastAsia="Times New Roman" w:cs="Times New Roman"/>
                <w:sz w:val="22"/>
                <w:szCs w:val="22"/>
              </w:rPr>
              <w:t>1 mL</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3662E436" w14:textId="5D36EF2D">
            <w:pPr>
              <w:spacing w:before="0" w:beforeAutospacing="off" w:after="0" w:afterAutospacing="off"/>
            </w:pPr>
            <w:r w:rsidRPr="789B98FC" w:rsidR="789B98FC">
              <w:rPr>
                <w:rFonts w:ascii="Times New Roman" w:hAnsi="Times New Roman" w:eastAsia="Times New Roman" w:cs="Times New Roman"/>
                <w:sz w:val="22"/>
                <w:szCs w:val="22"/>
              </w:rPr>
              <w:t>500 uL</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6A79CB63" w14:textId="6A882F05">
            <w:pPr>
              <w:spacing w:before="0" w:beforeAutospacing="off" w:after="0" w:afterAutospacing="off"/>
            </w:pPr>
            <w:r w:rsidRPr="789B98FC" w:rsidR="789B98FC">
              <w:rPr>
                <w:rFonts w:ascii="Times New Roman" w:hAnsi="Times New Roman" w:eastAsia="Times New Roman" w:cs="Times New Roman"/>
                <w:sz w:val="22"/>
                <w:szCs w:val="22"/>
              </w:rPr>
              <w:t>2 mL</w:t>
            </w:r>
          </w:p>
        </w:tc>
      </w:tr>
      <w:tr w:rsidR="789B98FC" w:rsidTr="789B98FC" w14:paraId="6A84ADBC">
        <w:trPr>
          <w:trHeight w:val="300"/>
        </w:trPr>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582B07A8" w14:textId="404C6364">
            <w:pPr>
              <w:spacing w:before="0" w:beforeAutospacing="off" w:after="0" w:afterAutospacing="off"/>
            </w:pPr>
            <w:r w:rsidRPr="789B98FC" w:rsidR="789B98FC">
              <w:rPr>
                <w:rFonts w:ascii="Times New Roman" w:hAnsi="Times New Roman" w:eastAsia="Times New Roman" w:cs="Times New Roman"/>
                <w:sz w:val="22"/>
                <w:szCs w:val="22"/>
              </w:rPr>
              <w:t>12-well plate</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11B4F29E" w14:textId="06ED2DE3">
            <w:pPr>
              <w:spacing w:before="0" w:beforeAutospacing="off" w:after="0" w:afterAutospacing="off"/>
            </w:pPr>
            <w:r w:rsidRPr="789B98FC" w:rsidR="789B98FC">
              <w:rPr>
                <w:rFonts w:ascii="Times New Roman" w:hAnsi="Times New Roman" w:eastAsia="Times New Roman" w:cs="Times New Roman"/>
                <w:sz w:val="22"/>
                <w:szCs w:val="22"/>
              </w:rPr>
              <w:t>3.5</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63153B86" w14:textId="2929338A">
            <w:pPr>
              <w:spacing w:before="0" w:beforeAutospacing="off" w:after="0" w:afterAutospacing="off"/>
            </w:pPr>
            <w:r w:rsidRPr="789B98FC" w:rsidR="789B98FC">
              <w:rPr>
                <w:rFonts w:ascii="Times New Roman" w:hAnsi="Times New Roman" w:eastAsia="Times New Roman" w:cs="Times New Roman"/>
                <w:sz w:val="22"/>
                <w:szCs w:val="22"/>
              </w:rPr>
              <w:t>500 uL</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5C6D5DD0" w14:textId="13D280CE">
            <w:pPr>
              <w:spacing w:before="0" w:beforeAutospacing="off" w:after="0" w:afterAutospacing="off"/>
            </w:pPr>
            <w:r w:rsidRPr="789B98FC" w:rsidR="789B98FC">
              <w:rPr>
                <w:rFonts w:ascii="Times New Roman" w:hAnsi="Times New Roman" w:eastAsia="Times New Roman" w:cs="Times New Roman"/>
                <w:sz w:val="22"/>
                <w:szCs w:val="22"/>
              </w:rPr>
              <w:t>250 uL</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57932E8F" w14:textId="0E4BB3A3">
            <w:pPr>
              <w:spacing w:before="0" w:beforeAutospacing="off" w:after="0" w:afterAutospacing="off"/>
            </w:pPr>
            <w:r w:rsidRPr="789B98FC" w:rsidR="789B98FC">
              <w:rPr>
                <w:rFonts w:ascii="Times New Roman" w:hAnsi="Times New Roman" w:eastAsia="Times New Roman" w:cs="Times New Roman"/>
                <w:sz w:val="22"/>
                <w:szCs w:val="22"/>
              </w:rPr>
              <w:t>1 mL</w:t>
            </w:r>
          </w:p>
        </w:tc>
      </w:tr>
      <w:tr w:rsidR="789B98FC" w:rsidTr="789B98FC" w14:paraId="34B6E9B6">
        <w:trPr>
          <w:trHeight w:val="300"/>
        </w:trPr>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796D940C" w14:textId="26FDBD34">
            <w:pPr>
              <w:spacing w:before="0" w:beforeAutospacing="off" w:after="0" w:afterAutospacing="off"/>
            </w:pPr>
            <w:r w:rsidRPr="789B98FC" w:rsidR="789B98FC">
              <w:rPr>
                <w:rFonts w:ascii="Times New Roman" w:hAnsi="Times New Roman" w:eastAsia="Times New Roman" w:cs="Times New Roman"/>
                <w:sz w:val="22"/>
                <w:szCs w:val="22"/>
              </w:rPr>
              <w:t>24-well plate</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0672C97B" w14:textId="1D504F98">
            <w:pPr>
              <w:spacing w:before="0" w:beforeAutospacing="off" w:after="0" w:afterAutospacing="off"/>
            </w:pPr>
            <w:r w:rsidRPr="789B98FC" w:rsidR="789B98FC">
              <w:rPr>
                <w:rFonts w:ascii="Times New Roman" w:hAnsi="Times New Roman" w:eastAsia="Times New Roman" w:cs="Times New Roman"/>
                <w:sz w:val="22"/>
                <w:szCs w:val="22"/>
              </w:rPr>
              <w:t>1.9</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6EC33B60" w14:textId="4F3D8FA2">
            <w:pPr>
              <w:spacing w:before="0" w:beforeAutospacing="off" w:after="0" w:afterAutospacing="off"/>
            </w:pPr>
            <w:r w:rsidRPr="789B98FC" w:rsidR="789B98FC">
              <w:rPr>
                <w:rFonts w:ascii="Times New Roman" w:hAnsi="Times New Roman" w:eastAsia="Times New Roman" w:cs="Times New Roman"/>
                <w:sz w:val="22"/>
                <w:szCs w:val="22"/>
              </w:rPr>
              <w:t>500 uL</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10C0663E" w14:textId="26C79FD3">
            <w:pPr>
              <w:spacing w:before="0" w:beforeAutospacing="off" w:after="0" w:afterAutospacing="off"/>
            </w:pPr>
            <w:r w:rsidRPr="789B98FC" w:rsidR="789B98FC">
              <w:rPr>
                <w:rFonts w:ascii="Times New Roman" w:hAnsi="Times New Roman" w:eastAsia="Times New Roman" w:cs="Times New Roman"/>
                <w:sz w:val="22"/>
                <w:szCs w:val="22"/>
              </w:rPr>
              <w:t>250 uL</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400BA214" w14:textId="69863225">
            <w:pPr>
              <w:spacing w:before="0" w:beforeAutospacing="off" w:after="0" w:afterAutospacing="off"/>
            </w:pPr>
            <w:r w:rsidRPr="789B98FC" w:rsidR="789B98FC">
              <w:rPr>
                <w:rFonts w:ascii="Times New Roman" w:hAnsi="Times New Roman" w:eastAsia="Times New Roman" w:cs="Times New Roman"/>
                <w:sz w:val="22"/>
                <w:szCs w:val="22"/>
              </w:rPr>
              <w:t>1 mL</w:t>
            </w:r>
          </w:p>
        </w:tc>
      </w:tr>
      <w:tr w:rsidR="789B98FC" w:rsidTr="789B98FC" w14:paraId="3460AAFA">
        <w:trPr>
          <w:trHeight w:val="300"/>
        </w:trPr>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68685D75" w14:textId="2D8B8E36">
            <w:pPr>
              <w:spacing w:before="0" w:beforeAutospacing="off" w:after="0" w:afterAutospacing="off"/>
            </w:pPr>
            <w:r w:rsidRPr="789B98FC" w:rsidR="789B98FC">
              <w:rPr>
                <w:rFonts w:ascii="Times New Roman" w:hAnsi="Times New Roman" w:eastAsia="Times New Roman" w:cs="Times New Roman"/>
                <w:sz w:val="22"/>
                <w:szCs w:val="22"/>
              </w:rPr>
              <w:t>48-well plate</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56A42439" w14:textId="0CA7C5E9">
            <w:pPr>
              <w:spacing w:before="0" w:beforeAutospacing="off" w:after="0" w:afterAutospacing="off"/>
            </w:pPr>
            <w:r w:rsidRPr="789B98FC" w:rsidR="789B98FC">
              <w:rPr>
                <w:rFonts w:ascii="Times New Roman" w:hAnsi="Times New Roman" w:eastAsia="Times New Roman" w:cs="Times New Roman"/>
                <w:sz w:val="22"/>
                <w:szCs w:val="22"/>
              </w:rPr>
              <w:t>1.1</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1139685B" w14:textId="5C2F89A2">
            <w:pPr>
              <w:spacing w:before="0" w:beforeAutospacing="off" w:after="0" w:afterAutospacing="off"/>
            </w:pPr>
            <w:r w:rsidRPr="789B98FC" w:rsidR="789B98FC">
              <w:rPr>
                <w:rFonts w:ascii="Times New Roman" w:hAnsi="Times New Roman" w:eastAsia="Times New Roman" w:cs="Times New Roman"/>
                <w:sz w:val="22"/>
                <w:szCs w:val="22"/>
              </w:rPr>
              <w:t>200 uL</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61A527ED" w14:textId="182607D3">
            <w:pPr>
              <w:spacing w:before="0" w:beforeAutospacing="off" w:after="0" w:afterAutospacing="off"/>
            </w:pPr>
            <w:r w:rsidRPr="789B98FC" w:rsidR="789B98FC">
              <w:rPr>
                <w:rFonts w:ascii="Times New Roman" w:hAnsi="Times New Roman" w:eastAsia="Times New Roman" w:cs="Times New Roman"/>
                <w:sz w:val="22"/>
                <w:szCs w:val="22"/>
              </w:rPr>
              <w:t>100 uL</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10E49B0C" w14:textId="0C2A04BD">
            <w:pPr>
              <w:spacing w:before="0" w:beforeAutospacing="off" w:after="0" w:afterAutospacing="off"/>
            </w:pPr>
            <w:r w:rsidRPr="789B98FC" w:rsidR="789B98FC">
              <w:rPr>
                <w:rFonts w:ascii="Times New Roman" w:hAnsi="Times New Roman" w:eastAsia="Times New Roman" w:cs="Times New Roman"/>
                <w:sz w:val="22"/>
                <w:szCs w:val="22"/>
              </w:rPr>
              <w:t>500 uL</w:t>
            </w:r>
          </w:p>
        </w:tc>
      </w:tr>
      <w:tr w:rsidR="789B98FC" w:rsidTr="789B98FC" w14:paraId="6BA5125F">
        <w:trPr>
          <w:trHeight w:val="300"/>
        </w:trPr>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627EB15A" w14:textId="11C97EC2">
            <w:pPr>
              <w:spacing w:before="0" w:beforeAutospacing="off" w:after="0" w:afterAutospacing="off"/>
            </w:pPr>
            <w:r w:rsidRPr="789B98FC" w:rsidR="789B98FC">
              <w:rPr>
                <w:rFonts w:ascii="Times New Roman" w:hAnsi="Times New Roman" w:eastAsia="Times New Roman" w:cs="Times New Roman"/>
                <w:sz w:val="22"/>
                <w:szCs w:val="22"/>
              </w:rPr>
              <w:t>96-well plate</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5611777F" w14:textId="0FF81D60">
            <w:pPr>
              <w:spacing w:before="0" w:beforeAutospacing="off" w:after="0" w:afterAutospacing="off"/>
            </w:pPr>
            <w:r w:rsidRPr="789B98FC" w:rsidR="789B98FC">
              <w:rPr>
                <w:rFonts w:ascii="Times New Roman" w:hAnsi="Times New Roman" w:eastAsia="Times New Roman" w:cs="Times New Roman"/>
                <w:sz w:val="22"/>
                <w:szCs w:val="22"/>
              </w:rPr>
              <w:t>0.32</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2305A371" w14:textId="45FA570B">
            <w:pPr>
              <w:spacing w:before="0" w:beforeAutospacing="off" w:after="0" w:afterAutospacing="off"/>
            </w:pPr>
            <w:r w:rsidRPr="789B98FC" w:rsidR="789B98FC">
              <w:rPr>
                <w:rFonts w:ascii="Times New Roman" w:hAnsi="Times New Roman" w:eastAsia="Times New Roman" w:cs="Times New Roman"/>
                <w:sz w:val="22"/>
                <w:szCs w:val="22"/>
              </w:rPr>
              <w:t>100 uL</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3751960D" w14:textId="30940663">
            <w:pPr>
              <w:spacing w:before="0" w:beforeAutospacing="off" w:after="0" w:afterAutospacing="off"/>
            </w:pPr>
            <w:r w:rsidRPr="789B98FC" w:rsidR="789B98FC">
              <w:rPr>
                <w:rFonts w:ascii="Times New Roman" w:hAnsi="Times New Roman" w:eastAsia="Times New Roman" w:cs="Times New Roman"/>
                <w:sz w:val="22"/>
                <w:szCs w:val="22"/>
              </w:rPr>
              <w:t>50 uL</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2449A471" w14:textId="3614A6E7">
            <w:pPr>
              <w:spacing w:before="0" w:beforeAutospacing="off" w:after="0" w:afterAutospacing="off"/>
            </w:pPr>
            <w:r w:rsidRPr="789B98FC" w:rsidR="789B98FC">
              <w:rPr>
                <w:rFonts w:ascii="Times New Roman" w:hAnsi="Times New Roman" w:eastAsia="Times New Roman" w:cs="Times New Roman"/>
                <w:sz w:val="22"/>
                <w:szCs w:val="22"/>
              </w:rPr>
              <w:t>200 uL</w:t>
            </w:r>
          </w:p>
        </w:tc>
      </w:tr>
      <w:tr w:rsidR="789B98FC" w:rsidTr="789B98FC" w14:paraId="3A8EA2B1">
        <w:trPr>
          <w:trHeight w:val="300"/>
        </w:trPr>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6B20B367" w14:textId="252ACE01">
            <w:pPr>
              <w:spacing w:before="0" w:beforeAutospacing="off" w:after="0" w:afterAutospacing="off"/>
            </w:pPr>
            <w:r w:rsidRPr="789B98FC" w:rsidR="789B98FC">
              <w:rPr>
                <w:rFonts w:ascii="Times New Roman" w:hAnsi="Times New Roman" w:eastAsia="Times New Roman" w:cs="Times New Roman"/>
                <w:sz w:val="22"/>
                <w:szCs w:val="22"/>
              </w:rPr>
              <w:t>T-25</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2C97CEC5" w14:textId="663D6788">
            <w:pPr>
              <w:spacing w:before="0" w:beforeAutospacing="off" w:after="0" w:afterAutospacing="off"/>
            </w:pPr>
            <w:r w:rsidRPr="789B98FC" w:rsidR="789B98FC">
              <w:rPr>
                <w:rFonts w:ascii="Times New Roman" w:hAnsi="Times New Roman" w:eastAsia="Times New Roman" w:cs="Times New Roman"/>
                <w:sz w:val="22"/>
                <w:szCs w:val="22"/>
              </w:rPr>
              <w:t>25</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0A3CE05F" w14:textId="34028B6C">
            <w:pPr>
              <w:spacing w:before="0" w:beforeAutospacing="off" w:after="0" w:afterAutospacing="off"/>
            </w:pPr>
            <w:r w:rsidRPr="789B98FC" w:rsidR="789B98FC">
              <w:rPr>
                <w:rFonts w:ascii="Times New Roman" w:hAnsi="Times New Roman" w:eastAsia="Times New Roman" w:cs="Times New Roman"/>
                <w:sz w:val="22"/>
                <w:szCs w:val="22"/>
              </w:rPr>
              <w:t>3 mL</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1BC941A8" w14:textId="0B3BBA87">
            <w:pPr>
              <w:spacing w:before="0" w:beforeAutospacing="off" w:after="0" w:afterAutospacing="off"/>
            </w:pPr>
            <w:r w:rsidRPr="789B98FC" w:rsidR="789B98FC">
              <w:rPr>
                <w:rFonts w:ascii="Times New Roman" w:hAnsi="Times New Roman" w:eastAsia="Times New Roman" w:cs="Times New Roman"/>
                <w:sz w:val="22"/>
                <w:szCs w:val="22"/>
              </w:rPr>
              <w:t>1 mL</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11EA1A6E" w14:textId="767E6CB9">
            <w:pPr>
              <w:spacing w:before="0" w:beforeAutospacing="off" w:after="0" w:afterAutospacing="off"/>
            </w:pPr>
            <w:r w:rsidRPr="789B98FC" w:rsidR="789B98FC">
              <w:rPr>
                <w:rFonts w:ascii="Times New Roman" w:hAnsi="Times New Roman" w:eastAsia="Times New Roman" w:cs="Times New Roman"/>
                <w:sz w:val="22"/>
                <w:szCs w:val="22"/>
              </w:rPr>
              <w:t>5 mL</w:t>
            </w:r>
          </w:p>
        </w:tc>
      </w:tr>
      <w:tr w:rsidR="789B98FC" w:rsidTr="789B98FC" w14:paraId="3EEB466F">
        <w:trPr>
          <w:trHeight w:val="300"/>
        </w:trPr>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680612AD" w14:textId="1CB911CB">
            <w:pPr>
              <w:spacing w:before="0" w:beforeAutospacing="off" w:after="0" w:afterAutospacing="off"/>
            </w:pPr>
            <w:r w:rsidRPr="789B98FC" w:rsidR="789B98FC">
              <w:rPr>
                <w:rFonts w:ascii="Times New Roman" w:hAnsi="Times New Roman" w:eastAsia="Times New Roman" w:cs="Times New Roman"/>
                <w:sz w:val="22"/>
                <w:szCs w:val="22"/>
              </w:rPr>
              <w:t>T-75</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26B40001" w14:textId="4368F717">
            <w:pPr>
              <w:spacing w:before="0" w:beforeAutospacing="off" w:after="0" w:afterAutospacing="off"/>
            </w:pPr>
            <w:r w:rsidRPr="789B98FC" w:rsidR="789B98FC">
              <w:rPr>
                <w:rFonts w:ascii="Times New Roman" w:hAnsi="Times New Roman" w:eastAsia="Times New Roman" w:cs="Times New Roman"/>
                <w:sz w:val="22"/>
                <w:szCs w:val="22"/>
              </w:rPr>
              <w:t>75</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7863CF49" w14:textId="0E67EE54">
            <w:pPr>
              <w:spacing w:before="0" w:beforeAutospacing="off" w:after="0" w:afterAutospacing="off"/>
            </w:pPr>
            <w:r w:rsidRPr="789B98FC" w:rsidR="789B98FC">
              <w:rPr>
                <w:rFonts w:ascii="Times New Roman" w:hAnsi="Times New Roman" w:eastAsia="Times New Roman" w:cs="Times New Roman"/>
                <w:sz w:val="22"/>
                <w:szCs w:val="22"/>
              </w:rPr>
              <w:t>5 mL</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34EAA366" w14:textId="53B0769D">
            <w:pPr>
              <w:spacing w:before="0" w:beforeAutospacing="off" w:after="0" w:afterAutospacing="off"/>
            </w:pPr>
            <w:r w:rsidRPr="789B98FC" w:rsidR="789B98FC">
              <w:rPr>
                <w:rFonts w:ascii="Times New Roman" w:hAnsi="Times New Roman" w:eastAsia="Times New Roman" w:cs="Times New Roman"/>
                <w:sz w:val="22"/>
                <w:szCs w:val="22"/>
              </w:rPr>
              <w:t>2 mL</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052C1076" w14:textId="5F0E6A0F">
            <w:pPr>
              <w:spacing w:before="0" w:beforeAutospacing="off" w:after="0" w:afterAutospacing="off"/>
            </w:pPr>
            <w:r w:rsidRPr="789B98FC" w:rsidR="789B98FC">
              <w:rPr>
                <w:rFonts w:ascii="Times New Roman" w:hAnsi="Times New Roman" w:eastAsia="Times New Roman" w:cs="Times New Roman"/>
                <w:sz w:val="22"/>
                <w:szCs w:val="22"/>
              </w:rPr>
              <w:t>12 mL</w:t>
            </w:r>
          </w:p>
        </w:tc>
      </w:tr>
      <w:tr w:rsidR="789B98FC" w:rsidTr="789B98FC" w14:paraId="2BA00B7E">
        <w:trPr>
          <w:trHeight w:val="300"/>
        </w:trPr>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2B13A608" w14:textId="7DFC5967">
            <w:pPr>
              <w:spacing w:before="0" w:beforeAutospacing="off" w:after="0" w:afterAutospacing="off"/>
            </w:pPr>
            <w:r w:rsidRPr="789B98FC" w:rsidR="789B98FC">
              <w:rPr>
                <w:rFonts w:ascii="Times New Roman" w:hAnsi="Times New Roman" w:eastAsia="Times New Roman" w:cs="Times New Roman"/>
                <w:sz w:val="22"/>
                <w:szCs w:val="22"/>
              </w:rPr>
              <w:t>T-175</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65817BE8" w14:textId="69C661F9">
            <w:pPr>
              <w:spacing w:before="0" w:beforeAutospacing="off" w:after="0" w:afterAutospacing="off"/>
            </w:pPr>
            <w:r w:rsidRPr="789B98FC" w:rsidR="789B98FC">
              <w:rPr>
                <w:rFonts w:ascii="Times New Roman" w:hAnsi="Times New Roman" w:eastAsia="Times New Roman" w:cs="Times New Roman"/>
                <w:sz w:val="22"/>
                <w:szCs w:val="22"/>
              </w:rPr>
              <w:t>175</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4EE8DECA" w14:textId="3BFA2C17">
            <w:pPr>
              <w:spacing w:before="0" w:beforeAutospacing="off" w:after="0" w:afterAutospacing="off"/>
            </w:pPr>
            <w:r w:rsidRPr="789B98FC" w:rsidR="789B98FC">
              <w:rPr>
                <w:rFonts w:ascii="Times New Roman" w:hAnsi="Times New Roman" w:eastAsia="Times New Roman" w:cs="Times New Roman"/>
                <w:sz w:val="22"/>
                <w:szCs w:val="22"/>
              </w:rPr>
              <w:t>10 mL</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70ACDCA8" w14:textId="2D11AFC8">
            <w:pPr>
              <w:spacing w:before="0" w:beforeAutospacing="off" w:after="0" w:afterAutospacing="off"/>
            </w:pPr>
            <w:r w:rsidRPr="789B98FC" w:rsidR="789B98FC">
              <w:rPr>
                <w:rFonts w:ascii="Times New Roman" w:hAnsi="Times New Roman" w:eastAsia="Times New Roman" w:cs="Times New Roman"/>
                <w:sz w:val="22"/>
                <w:szCs w:val="22"/>
              </w:rPr>
              <w:t>3 mL</w:t>
            </w:r>
          </w:p>
        </w:tc>
        <w:tc>
          <w:tcPr>
            <w:tcW w:w="1872" w:type="dxa"/>
            <w:tcBorders>
              <w:top w:val="single" w:sz="8"/>
              <w:left w:val="single" w:sz="8"/>
              <w:bottom w:val="single" w:sz="8"/>
              <w:right w:val="single" w:sz="8"/>
            </w:tcBorders>
            <w:tcMar>
              <w:left w:w="108" w:type="dxa"/>
              <w:right w:w="108" w:type="dxa"/>
            </w:tcMar>
            <w:vAlign w:val="top"/>
          </w:tcPr>
          <w:p w:rsidR="789B98FC" w:rsidP="789B98FC" w:rsidRDefault="789B98FC" w14:paraId="72AD68E5" w14:textId="44B3DB1C">
            <w:pPr>
              <w:spacing w:before="0" w:beforeAutospacing="off" w:after="0" w:afterAutospacing="off"/>
            </w:pPr>
            <w:r w:rsidRPr="789B98FC" w:rsidR="789B98FC">
              <w:rPr>
                <w:rFonts w:ascii="Times New Roman" w:hAnsi="Times New Roman" w:eastAsia="Times New Roman" w:cs="Times New Roman"/>
                <w:sz w:val="22"/>
                <w:szCs w:val="22"/>
              </w:rPr>
              <w:t>30 mL</w:t>
            </w:r>
          </w:p>
        </w:tc>
      </w:tr>
    </w:tbl>
    <w:p w:rsidR="789B98FC" w:rsidP="789B98FC" w:rsidRDefault="789B98FC" w14:paraId="2A0581E4" w14:textId="1FA5846F">
      <w:pPr>
        <w:pStyle w:val="Normal"/>
      </w:pPr>
    </w:p>
    <w:p w:rsidR="00E73AEA" w:rsidP="00E73AEA" w:rsidRDefault="00E73AEA" w14:paraId="280EA84D" w14:textId="77777777">
      <w:pPr>
        <w:pStyle w:val="Heading2"/>
      </w:pPr>
      <w:r>
        <w:t>References</w:t>
      </w:r>
    </w:p>
    <w:p w:rsidRPr="007F04D5" w:rsidR="00E73AEA" w:rsidP="00E73AEA" w:rsidRDefault="00E73AEA" w14:paraId="555B4D77" w14:textId="77777777">
      <w:pPr>
        <w:rPr>
          <w:sz w:val="16"/>
          <w:szCs w:val="16"/>
        </w:rPr>
      </w:pPr>
      <w:r w:rsidRPr="007F04D5">
        <w:rPr>
          <w:sz w:val="16"/>
          <w:szCs w:val="16"/>
        </w:rPr>
        <w:t>Dohmen RGJ, Hubalek S, Melke J, Messmer T, Cantoni F, Mei A, et al. Muscle-derived fibro-adipogenic progenitor cells for production of cultured bovine adipose tissue. Npj Sci Food 2022;6:6. https://doi.org/10.1038/s41538-021-00122-2</w:t>
      </w:r>
    </w:p>
    <w:p w:rsidRPr="007F04D5" w:rsidR="00E73AEA" w:rsidP="00E73AEA" w:rsidRDefault="00E73AEA" w14:paraId="2AB7B09D" w14:textId="77777777">
      <w:pPr>
        <w:rPr>
          <w:sz w:val="16"/>
          <w:szCs w:val="16"/>
        </w:rPr>
      </w:pPr>
      <w:r w:rsidRPr="007F04D5">
        <w:rPr>
          <w:sz w:val="16"/>
          <w:szCs w:val="16"/>
        </w:rPr>
        <w:t xml:space="preserve">Jurek S, Sandhu MA, Trappe S, Bermúdez-Peña MC, Kolisek M, Sponder G, et al. Optimizing adipogenic transdifferentiation of bovine mesenchymal stem cells: a prominent role of ascorbic acid in FABP4 induction. Adipocyte 2020;9:35–50. </w:t>
      </w:r>
      <w:hyperlink w:history="1" r:id="rId13">
        <w:r w:rsidRPr="007F04D5">
          <w:rPr>
            <w:rStyle w:val="Hyperlink"/>
            <w:sz w:val="16"/>
            <w:szCs w:val="16"/>
          </w:rPr>
          <w:t>https://doi.org/10.1080/21623945.2020.1720480</w:t>
        </w:r>
      </w:hyperlink>
    </w:p>
    <w:p w:rsidRPr="007F04D5" w:rsidR="00BC7C4B" w:rsidRDefault="00E73AEA" w14:paraId="5F0D2643" w14:textId="7E6B2AD7">
      <w:pPr>
        <w:rPr>
          <w:sz w:val="16"/>
          <w:szCs w:val="16"/>
        </w:rPr>
      </w:pPr>
      <w:r w:rsidRPr="007F04D5">
        <w:rPr>
          <w:sz w:val="16"/>
          <w:szCs w:val="16"/>
        </w:rPr>
        <w:t xml:space="preserve">Pu Y, Veiga-Lopez A. PPARγ agonist through the terminal differentiation phase is essential for adipogenic differentiation of fetal ovine preadipocytes. Cellular &amp; Molecular Biology Letters 2017;22:6. </w:t>
      </w:r>
      <w:hyperlink w:history="1" r:id="rId14">
        <w:r w:rsidRPr="007F04D5">
          <w:rPr>
            <w:rStyle w:val="Hyperlink"/>
            <w:sz w:val="16"/>
            <w:szCs w:val="16"/>
          </w:rPr>
          <w:t>https://doi.org/10.1186/s11658-017-0037-1</w:t>
        </w:r>
      </w:hyperlink>
    </w:p>
    <w:sectPr w:rsidRPr="007F04D5" w:rsidR="00BC7C4B" w:rsidSect="00217C75">
      <w:headerReference w:type="default" r:id="rId15"/>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6C8B" w:rsidP="0034358F" w:rsidRDefault="004A6C8B" w14:paraId="6B52DC41" w14:textId="77777777">
      <w:pPr>
        <w:spacing w:after="0" w:line="240" w:lineRule="auto"/>
      </w:pPr>
      <w:r>
        <w:separator/>
      </w:r>
    </w:p>
  </w:endnote>
  <w:endnote w:type="continuationSeparator" w:id="0">
    <w:p w:rsidR="004A6C8B" w:rsidP="0034358F" w:rsidRDefault="004A6C8B" w14:paraId="6234BF8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6C8B" w:rsidP="0034358F" w:rsidRDefault="004A6C8B" w14:paraId="51374AF8" w14:textId="77777777">
      <w:pPr>
        <w:spacing w:after="0" w:line="240" w:lineRule="auto"/>
      </w:pPr>
      <w:r>
        <w:separator/>
      </w:r>
    </w:p>
  </w:footnote>
  <w:footnote w:type="continuationSeparator" w:id="0">
    <w:p w:rsidR="004A6C8B" w:rsidP="0034358F" w:rsidRDefault="004A6C8B" w14:paraId="373A381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5401" w:rsidP="00C76226" w:rsidRDefault="0034358F" w14:paraId="54959114" w14:textId="323528A4">
    <w:pPr>
      <w:pStyle w:val="Heading2"/>
      <w:tabs>
        <w:tab w:val="right" w:pos="9360"/>
      </w:tabs>
    </w:pPr>
    <w:r>
      <w:t>BME174 Spring 2022</w:t>
    </w:r>
    <w:r w:rsidR="00E325E0">
      <w:tab/>
    </w:r>
    <w:r>
      <w:t>Module 2 Week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D5020"/>
    <w:multiLevelType w:val="hybridMultilevel"/>
    <w:tmpl w:val="1D7202B4"/>
    <w:lvl w:ilvl="0" w:tplc="1744DE7A">
      <w:start w:val="1"/>
      <w:numFmt w:val="decimal"/>
      <w:lvlText w:val="%1."/>
      <w:lvlJc w:val="left"/>
      <w:pPr>
        <w:ind w:left="720" w:hanging="360"/>
      </w:pPr>
    </w:lvl>
    <w:lvl w:ilvl="1" w:tplc="8CD8E602">
      <w:start w:val="1"/>
      <w:numFmt w:val="lowerLetter"/>
      <w:lvlText w:val="%2."/>
      <w:lvlJc w:val="left"/>
      <w:pPr>
        <w:ind w:left="1440" w:hanging="360"/>
      </w:pPr>
    </w:lvl>
    <w:lvl w:ilvl="2" w:tplc="7ABCF336">
      <w:start w:val="1"/>
      <w:numFmt w:val="lowerRoman"/>
      <w:lvlText w:val="%3."/>
      <w:lvlJc w:val="right"/>
      <w:pPr>
        <w:ind w:left="2160" w:hanging="180"/>
      </w:pPr>
    </w:lvl>
    <w:lvl w:ilvl="3" w:tplc="E012B538">
      <w:start w:val="1"/>
      <w:numFmt w:val="decimal"/>
      <w:lvlText w:val="%4."/>
      <w:lvlJc w:val="left"/>
      <w:pPr>
        <w:ind w:left="2880" w:hanging="360"/>
      </w:pPr>
    </w:lvl>
    <w:lvl w:ilvl="4" w:tplc="AD9CB36C">
      <w:start w:val="1"/>
      <w:numFmt w:val="lowerLetter"/>
      <w:lvlText w:val="%5."/>
      <w:lvlJc w:val="left"/>
      <w:pPr>
        <w:ind w:left="3600" w:hanging="360"/>
      </w:pPr>
    </w:lvl>
    <w:lvl w:ilvl="5" w:tplc="CFEE6840">
      <w:start w:val="1"/>
      <w:numFmt w:val="lowerRoman"/>
      <w:lvlText w:val="%6."/>
      <w:lvlJc w:val="right"/>
      <w:pPr>
        <w:ind w:left="4320" w:hanging="180"/>
      </w:pPr>
    </w:lvl>
    <w:lvl w:ilvl="6" w:tplc="DFB81AA0">
      <w:start w:val="1"/>
      <w:numFmt w:val="decimal"/>
      <w:lvlText w:val="%7."/>
      <w:lvlJc w:val="left"/>
      <w:pPr>
        <w:ind w:left="5040" w:hanging="360"/>
      </w:pPr>
    </w:lvl>
    <w:lvl w:ilvl="7" w:tplc="F61A07AE">
      <w:start w:val="1"/>
      <w:numFmt w:val="lowerLetter"/>
      <w:lvlText w:val="%8."/>
      <w:lvlJc w:val="left"/>
      <w:pPr>
        <w:ind w:left="5760" w:hanging="360"/>
      </w:pPr>
    </w:lvl>
    <w:lvl w:ilvl="8" w:tplc="04A0D3B2">
      <w:start w:val="1"/>
      <w:numFmt w:val="lowerRoman"/>
      <w:lvlText w:val="%9."/>
      <w:lvlJc w:val="right"/>
      <w:pPr>
        <w:ind w:left="6480" w:hanging="180"/>
      </w:pPr>
    </w:lvl>
  </w:abstractNum>
  <w:abstractNum w:abstractNumId="1" w15:restartNumberingAfterBreak="0">
    <w:nsid w:val="425150E7"/>
    <w:multiLevelType w:val="hybridMultilevel"/>
    <w:tmpl w:val="DB5011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EA38DA"/>
    <w:multiLevelType w:val="hybridMultilevel"/>
    <w:tmpl w:val="77E27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057F06"/>
    <w:multiLevelType w:val="hybridMultilevel"/>
    <w:tmpl w:val="D3343310"/>
    <w:lvl w:ilvl="0" w:tplc="72386EC8">
      <w:start w:val="1"/>
      <w:numFmt w:val="decimal"/>
      <w:lvlText w:val="%1."/>
      <w:lvlJc w:val="left"/>
      <w:pPr>
        <w:ind w:left="720" w:hanging="360"/>
      </w:pPr>
    </w:lvl>
    <w:lvl w:ilvl="1" w:tplc="85FA3010">
      <w:start w:val="1"/>
      <w:numFmt w:val="lowerLetter"/>
      <w:lvlText w:val="%2."/>
      <w:lvlJc w:val="left"/>
      <w:pPr>
        <w:ind w:left="1440" w:hanging="360"/>
      </w:pPr>
    </w:lvl>
    <w:lvl w:ilvl="2" w:tplc="37F642F2">
      <w:start w:val="1"/>
      <w:numFmt w:val="lowerRoman"/>
      <w:lvlText w:val="%3."/>
      <w:lvlJc w:val="right"/>
      <w:pPr>
        <w:ind w:left="2160" w:hanging="180"/>
      </w:pPr>
    </w:lvl>
    <w:lvl w:ilvl="3" w:tplc="9260D652">
      <w:start w:val="1"/>
      <w:numFmt w:val="decimal"/>
      <w:lvlText w:val="%4."/>
      <w:lvlJc w:val="left"/>
      <w:pPr>
        <w:ind w:left="2880" w:hanging="360"/>
      </w:pPr>
    </w:lvl>
    <w:lvl w:ilvl="4" w:tplc="936C3B62">
      <w:start w:val="1"/>
      <w:numFmt w:val="lowerLetter"/>
      <w:lvlText w:val="%5."/>
      <w:lvlJc w:val="left"/>
      <w:pPr>
        <w:ind w:left="3600" w:hanging="360"/>
      </w:pPr>
    </w:lvl>
    <w:lvl w:ilvl="5" w:tplc="7E68D52E">
      <w:start w:val="1"/>
      <w:numFmt w:val="lowerRoman"/>
      <w:lvlText w:val="%6."/>
      <w:lvlJc w:val="right"/>
      <w:pPr>
        <w:ind w:left="4320" w:hanging="180"/>
      </w:pPr>
    </w:lvl>
    <w:lvl w:ilvl="6" w:tplc="BDDA0926">
      <w:start w:val="1"/>
      <w:numFmt w:val="decimal"/>
      <w:lvlText w:val="%7."/>
      <w:lvlJc w:val="left"/>
      <w:pPr>
        <w:ind w:left="5040" w:hanging="360"/>
      </w:pPr>
    </w:lvl>
    <w:lvl w:ilvl="7" w:tplc="69F44BE8">
      <w:start w:val="1"/>
      <w:numFmt w:val="lowerLetter"/>
      <w:lvlText w:val="%8."/>
      <w:lvlJc w:val="left"/>
      <w:pPr>
        <w:ind w:left="5760" w:hanging="360"/>
      </w:pPr>
    </w:lvl>
    <w:lvl w:ilvl="8" w:tplc="9162E79C">
      <w:start w:val="1"/>
      <w:numFmt w:val="lowerRoman"/>
      <w:lvlText w:val="%9."/>
      <w:lvlJc w:val="right"/>
      <w:pPr>
        <w:ind w:left="6480" w:hanging="180"/>
      </w:pPr>
    </w:lvl>
  </w:abstractNum>
  <w:abstractNum w:abstractNumId="4" w15:restartNumberingAfterBreak="0">
    <w:nsid w:val="6ADB1811"/>
    <w:multiLevelType w:val="hybridMultilevel"/>
    <w:tmpl w:val="0144CD2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74E70B52"/>
    <w:multiLevelType w:val="hybridMultilevel"/>
    <w:tmpl w:val="F42834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2306F5"/>
    <w:multiLevelType w:val="hybridMultilevel"/>
    <w:tmpl w:val="4372D4D0"/>
    <w:lvl w:ilvl="0" w:tplc="E288FBFE">
      <w:start w:val="1"/>
      <w:numFmt w:val="decimal"/>
      <w:lvlText w:val="%1."/>
      <w:lvlJc w:val="left"/>
      <w:pPr>
        <w:ind w:left="720" w:hanging="360"/>
      </w:pPr>
    </w:lvl>
    <w:lvl w:ilvl="1" w:tplc="F06E34F0">
      <w:start w:val="1"/>
      <w:numFmt w:val="lowerLetter"/>
      <w:lvlText w:val="%2."/>
      <w:lvlJc w:val="left"/>
      <w:pPr>
        <w:ind w:left="1440" w:hanging="360"/>
      </w:pPr>
    </w:lvl>
    <w:lvl w:ilvl="2" w:tplc="3F0E69D4">
      <w:start w:val="1"/>
      <w:numFmt w:val="lowerRoman"/>
      <w:lvlText w:val="%3."/>
      <w:lvlJc w:val="right"/>
      <w:pPr>
        <w:ind w:left="2160" w:hanging="180"/>
      </w:pPr>
    </w:lvl>
    <w:lvl w:ilvl="3" w:tplc="44FCF05E">
      <w:start w:val="1"/>
      <w:numFmt w:val="decimal"/>
      <w:lvlText w:val="%4."/>
      <w:lvlJc w:val="left"/>
      <w:pPr>
        <w:ind w:left="2880" w:hanging="360"/>
      </w:pPr>
    </w:lvl>
    <w:lvl w:ilvl="4" w:tplc="0D3E7154">
      <w:start w:val="1"/>
      <w:numFmt w:val="lowerLetter"/>
      <w:lvlText w:val="%5."/>
      <w:lvlJc w:val="left"/>
      <w:pPr>
        <w:ind w:left="3600" w:hanging="360"/>
      </w:pPr>
    </w:lvl>
    <w:lvl w:ilvl="5" w:tplc="2F00639A">
      <w:start w:val="1"/>
      <w:numFmt w:val="lowerRoman"/>
      <w:lvlText w:val="%6."/>
      <w:lvlJc w:val="right"/>
      <w:pPr>
        <w:ind w:left="4320" w:hanging="180"/>
      </w:pPr>
    </w:lvl>
    <w:lvl w:ilvl="6" w:tplc="A016D3DC">
      <w:start w:val="1"/>
      <w:numFmt w:val="decimal"/>
      <w:lvlText w:val="%7."/>
      <w:lvlJc w:val="left"/>
      <w:pPr>
        <w:ind w:left="5040" w:hanging="360"/>
      </w:pPr>
    </w:lvl>
    <w:lvl w:ilvl="7" w:tplc="2C1EDC38">
      <w:start w:val="1"/>
      <w:numFmt w:val="lowerLetter"/>
      <w:lvlText w:val="%8."/>
      <w:lvlJc w:val="left"/>
      <w:pPr>
        <w:ind w:left="5760" w:hanging="360"/>
      </w:pPr>
    </w:lvl>
    <w:lvl w:ilvl="8" w:tplc="EF8680F8">
      <w:start w:val="1"/>
      <w:numFmt w:val="lowerRoman"/>
      <w:lvlText w:val="%9."/>
      <w:lvlJc w:val="right"/>
      <w:pPr>
        <w:ind w:left="6480" w:hanging="180"/>
      </w:pPr>
    </w:lvl>
  </w:abstractNum>
  <w:abstractNum w:abstractNumId="7" w15:restartNumberingAfterBreak="0">
    <w:nsid w:val="7B511ACB"/>
    <w:multiLevelType w:val="hybridMultilevel"/>
    <w:tmpl w:val="362CA95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93932645">
    <w:abstractNumId w:val="3"/>
  </w:num>
  <w:num w:numId="2" w16cid:durableId="1401564030">
    <w:abstractNumId w:val="6"/>
  </w:num>
  <w:num w:numId="3" w16cid:durableId="1447431229">
    <w:abstractNumId w:val="0"/>
  </w:num>
  <w:num w:numId="4" w16cid:durableId="779492374">
    <w:abstractNumId w:val="2"/>
  </w:num>
  <w:num w:numId="5" w16cid:durableId="663970075">
    <w:abstractNumId w:val="7"/>
  </w:num>
  <w:num w:numId="6" w16cid:durableId="1650787052">
    <w:abstractNumId w:val="1"/>
  </w:num>
  <w:num w:numId="7" w16cid:durableId="361250916">
    <w:abstractNumId w:val="5"/>
  </w:num>
  <w:num w:numId="8" w16cid:durableId="6834832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D51"/>
    <w:rsid w:val="0001751A"/>
    <w:rsid w:val="00020467"/>
    <w:rsid w:val="0009459B"/>
    <w:rsid w:val="001A41EF"/>
    <w:rsid w:val="001F6D1D"/>
    <w:rsid w:val="0021144A"/>
    <w:rsid w:val="002259D3"/>
    <w:rsid w:val="00280A70"/>
    <w:rsid w:val="002F780A"/>
    <w:rsid w:val="00301A9E"/>
    <w:rsid w:val="00301B58"/>
    <w:rsid w:val="00334ACE"/>
    <w:rsid w:val="0034358F"/>
    <w:rsid w:val="00363045"/>
    <w:rsid w:val="00365B14"/>
    <w:rsid w:val="003725CD"/>
    <w:rsid w:val="003A2DDB"/>
    <w:rsid w:val="004212FF"/>
    <w:rsid w:val="00497DEB"/>
    <w:rsid w:val="004A6C8B"/>
    <w:rsid w:val="00510038"/>
    <w:rsid w:val="00553564"/>
    <w:rsid w:val="00560A60"/>
    <w:rsid w:val="005A0D9D"/>
    <w:rsid w:val="005A1043"/>
    <w:rsid w:val="005D6223"/>
    <w:rsid w:val="005E6908"/>
    <w:rsid w:val="006055C6"/>
    <w:rsid w:val="006309B6"/>
    <w:rsid w:val="0064237E"/>
    <w:rsid w:val="00691F88"/>
    <w:rsid w:val="006A63CE"/>
    <w:rsid w:val="006B1D81"/>
    <w:rsid w:val="007076E7"/>
    <w:rsid w:val="00756F39"/>
    <w:rsid w:val="007967B9"/>
    <w:rsid w:val="007B0424"/>
    <w:rsid w:val="007C307A"/>
    <w:rsid w:val="007E637B"/>
    <w:rsid w:val="007F04D5"/>
    <w:rsid w:val="007F4678"/>
    <w:rsid w:val="00810D51"/>
    <w:rsid w:val="0088500A"/>
    <w:rsid w:val="008C0090"/>
    <w:rsid w:val="008C520D"/>
    <w:rsid w:val="00926B2C"/>
    <w:rsid w:val="009A2DB5"/>
    <w:rsid w:val="009D1DD4"/>
    <w:rsid w:val="009D67CC"/>
    <w:rsid w:val="00A13D7C"/>
    <w:rsid w:val="00A147ED"/>
    <w:rsid w:val="00A64686"/>
    <w:rsid w:val="00B0710C"/>
    <w:rsid w:val="00B164CE"/>
    <w:rsid w:val="00B23E9A"/>
    <w:rsid w:val="00B64D8A"/>
    <w:rsid w:val="00B67908"/>
    <w:rsid w:val="00B9393B"/>
    <w:rsid w:val="00BC7C4B"/>
    <w:rsid w:val="00C275F2"/>
    <w:rsid w:val="00C66EFF"/>
    <w:rsid w:val="00C9019B"/>
    <w:rsid w:val="00CE1588"/>
    <w:rsid w:val="00CE1A4A"/>
    <w:rsid w:val="00D06525"/>
    <w:rsid w:val="00D37210"/>
    <w:rsid w:val="00D732FB"/>
    <w:rsid w:val="00E325E0"/>
    <w:rsid w:val="00E73AEA"/>
    <w:rsid w:val="00E91EC8"/>
    <w:rsid w:val="00EE731F"/>
    <w:rsid w:val="00EF61CC"/>
    <w:rsid w:val="00F320D9"/>
    <w:rsid w:val="00F40D39"/>
    <w:rsid w:val="00F663DD"/>
    <w:rsid w:val="00FA6DDC"/>
    <w:rsid w:val="3971DE21"/>
    <w:rsid w:val="789B98FC"/>
    <w:rsid w:val="7EEF4A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16E8B2E"/>
  <w15:chartTrackingRefBased/>
  <w15:docId w15:val="{788A1C74-3B48-41B3-A965-46DB67F1B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73AEA"/>
    <w:pPr>
      <w:spacing w:after="200" w:line="276" w:lineRule="auto"/>
    </w:pPr>
    <w:rPr>
      <w:rFonts w:eastAsiaTheme="minorHAnsi"/>
      <w:lang w:eastAsia="en-US"/>
    </w:rPr>
  </w:style>
  <w:style w:type="paragraph" w:styleId="Heading2">
    <w:name w:val="heading 2"/>
    <w:basedOn w:val="Normal"/>
    <w:next w:val="Normal"/>
    <w:link w:val="Heading2Char"/>
    <w:uiPriority w:val="9"/>
    <w:unhideWhenUsed/>
    <w:qFormat/>
    <w:rsid w:val="00E73AEA"/>
    <w:pPr>
      <w:outlineLvl w:val="1"/>
    </w:pPr>
    <w:rPr>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E73AEA"/>
    <w:rPr>
      <w:rFonts w:eastAsiaTheme="minorHAnsi"/>
      <w:b/>
      <w:bCs/>
      <w:sz w:val="28"/>
      <w:szCs w:val="28"/>
      <w:lang w:eastAsia="en-US"/>
    </w:rPr>
  </w:style>
  <w:style w:type="character" w:styleId="Hyperlink">
    <w:name w:val="Hyperlink"/>
    <w:basedOn w:val="DefaultParagraphFont"/>
    <w:uiPriority w:val="99"/>
    <w:unhideWhenUsed/>
    <w:rsid w:val="00E73AEA"/>
    <w:rPr>
      <w:color w:val="0563C1" w:themeColor="hyperlink"/>
      <w:u w:val="single"/>
    </w:rPr>
  </w:style>
  <w:style w:type="paragraph" w:styleId="ListParagraph">
    <w:name w:val="List Paragraph"/>
    <w:basedOn w:val="Normal"/>
    <w:uiPriority w:val="34"/>
    <w:qFormat/>
    <w:rsid w:val="00E73AEA"/>
    <w:pPr>
      <w:ind w:left="720"/>
      <w:contextualSpacing/>
    </w:pPr>
  </w:style>
  <w:style w:type="paragraph" w:styleId="Header">
    <w:name w:val="header"/>
    <w:basedOn w:val="Normal"/>
    <w:link w:val="HeaderChar"/>
    <w:uiPriority w:val="99"/>
    <w:unhideWhenUsed/>
    <w:rsid w:val="0034358F"/>
    <w:pPr>
      <w:tabs>
        <w:tab w:val="center" w:pos="4680"/>
        <w:tab w:val="right" w:pos="9360"/>
      </w:tabs>
      <w:spacing w:after="0" w:line="240" w:lineRule="auto"/>
    </w:pPr>
  </w:style>
  <w:style w:type="character" w:styleId="HeaderChar" w:customStyle="1">
    <w:name w:val="Header Char"/>
    <w:basedOn w:val="DefaultParagraphFont"/>
    <w:link w:val="Header"/>
    <w:uiPriority w:val="99"/>
    <w:rsid w:val="0034358F"/>
    <w:rPr>
      <w:rFonts w:eastAsiaTheme="minorHAnsi"/>
      <w:lang w:eastAsia="en-US"/>
    </w:rPr>
  </w:style>
  <w:style w:type="paragraph" w:styleId="Footer">
    <w:name w:val="footer"/>
    <w:basedOn w:val="Normal"/>
    <w:link w:val="FooterChar"/>
    <w:uiPriority w:val="99"/>
    <w:unhideWhenUsed/>
    <w:rsid w:val="0034358F"/>
    <w:pPr>
      <w:tabs>
        <w:tab w:val="center" w:pos="4680"/>
        <w:tab w:val="right" w:pos="9360"/>
      </w:tabs>
      <w:spacing w:after="0" w:line="240" w:lineRule="auto"/>
    </w:pPr>
  </w:style>
  <w:style w:type="character" w:styleId="FooterChar" w:customStyle="1">
    <w:name w:val="Footer Char"/>
    <w:basedOn w:val="DefaultParagraphFont"/>
    <w:link w:val="Footer"/>
    <w:uiPriority w:val="99"/>
    <w:rsid w:val="0034358F"/>
    <w:rPr>
      <w:rFonts w:eastAsiaTheme="minorHAnsi"/>
      <w:lang w:eastAsia="en-US"/>
    </w:rPr>
  </w:style>
  <w:style w:type="character" w:styleId="CommentReference">
    <w:name w:val="annotation reference"/>
    <w:basedOn w:val="DefaultParagraphFont"/>
    <w:uiPriority w:val="99"/>
    <w:semiHidden/>
    <w:unhideWhenUsed/>
    <w:rsid w:val="009D1DD4"/>
    <w:rPr>
      <w:sz w:val="16"/>
      <w:szCs w:val="16"/>
    </w:rPr>
  </w:style>
  <w:style w:type="paragraph" w:styleId="CommentText">
    <w:name w:val="annotation text"/>
    <w:basedOn w:val="Normal"/>
    <w:link w:val="CommentTextChar"/>
    <w:uiPriority w:val="99"/>
    <w:unhideWhenUsed/>
    <w:rsid w:val="009D1DD4"/>
    <w:pPr>
      <w:spacing w:line="240" w:lineRule="auto"/>
    </w:pPr>
    <w:rPr>
      <w:sz w:val="20"/>
      <w:szCs w:val="20"/>
    </w:rPr>
  </w:style>
  <w:style w:type="character" w:styleId="CommentTextChar" w:customStyle="1">
    <w:name w:val="Comment Text Char"/>
    <w:basedOn w:val="DefaultParagraphFont"/>
    <w:link w:val="CommentText"/>
    <w:uiPriority w:val="99"/>
    <w:rsid w:val="009D1DD4"/>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9D1DD4"/>
    <w:rPr>
      <w:b/>
      <w:bCs/>
    </w:rPr>
  </w:style>
  <w:style w:type="character" w:styleId="CommentSubjectChar" w:customStyle="1">
    <w:name w:val="Comment Subject Char"/>
    <w:basedOn w:val="CommentTextChar"/>
    <w:link w:val="CommentSubject"/>
    <w:uiPriority w:val="99"/>
    <w:semiHidden/>
    <w:rsid w:val="009D1DD4"/>
    <w:rPr>
      <w:rFonts w:eastAsiaTheme="minorHAnsi"/>
      <w:b/>
      <w:bCs/>
      <w:sz w:val="20"/>
      <w:szCs w:val="20"/>
      <w:lang w:eastAsia="en-US"/>
    </w:rPr>
  </w:style>
  <w:style w:type="paragraph" w:styleId="Caption">
    <w:name w:val="caption"/>
    <w:basedOn w:val="Normal"/>
    <w:next w:val="Normal"/>
    <w:uiPriority w:val="35"/>
    <w:unhideWhenUsed/>
    <w:qFormat/>
    <w:rsid w:val="009D1DD4"/>
    <w:pPr>
      <w:spacing w:line="240" w:lineRule="auto"/>
    </w:pPr>
    <w:rPr>
      <w:i/>
      <w:iCs/>
      <w:color w:val="44546A" w:themeColor="text2"/>
      <w:sz w:val="18"/>
      <w:szCs w:val="18"/>
    </w:rPr>
  </w:style>
  <w:style w:type="table" w:styleId="TableGrid">
    <w:name w:val="Table Grid"/>
    <w:basedOn w:val="TableNormal"/>
    <w:uiPriority w:val="39"/>
    <w:rsid w:val="00A6468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283585">
      <w:bodyDiv w:val="1"/>
      <w:marLeft w:val="0"/>
      <w:marRight w:val="0"/>
      <w:marTop w:val="0"/>
      <w:marBottom w:val="0"/>
      <w:divBdr>
        <w:top w:val="none" w:sz="0" w:space="0" w:color="auto"/>
        <w:left w:val="none" w:sz="0" w:space="0" w:color="auto"/>
        <w:bottom w:val="none" w:sz="0" w:space="0" w:color="auto"/>
        <w:right w:val="none" w:sz="0" w:space="0" w:color="auto"/>
      </w:divBdr>
    </w:div>
    <w:div w:id="739444613">
      <w:bodyDiv w:val="1"/>
      <w:marLeft w:val="0"/>
      <w:marRight w:val="0"/>
      <w:marTop w:val="0"/>
      <w:marBottom w:val="0"/>
      <w:divBdr>
        <w:top w:val="none" w:sz="0" w:space="0" w:color="auto"/>
        <w:left w:val="none" w:sz="0" w:space="0" w:color="auto"/>
        <w:bottom w:val="none" w:sz="0" w:space="0" w:color="auto"/>
        <w:right w:val="none" w:sz="0" w:space="0" w:color="auto"/>
      </w:divBdr>
    </w:div>
    <w:div w:id="974721633">
      <w:bodyDiv w:val="1"/>
      <w:marLeft w:val="0"/>
      <w:marRight w:val="0"/>
      <w:marTop w:val="0"/>
      <w:marBottom w:val="0"/>
      <w:divBdr>
        <w:top w:val="none" w:sz="0" w:space="0" w:color="auto"/>
        <w:left w:val="none" w:sz="0" w:space="0" w:color="auto"/>
        <w:bottom w:val="none" w:sz="0" w:space="0" w:color="auto"/>
        <w:right w:val="none" w:sz="0" w:space="0" w:color="auto"/>
      </w:divBdr>
    </w:div>
    <w:div w:id="1702048528">
      <w:bodyDiv w:val="1"/>
      <w:marLeft w:val="0"/>
      <w:marRight w:val="0"/>
      <w:marTop w:val="0"/>
      <w:marBottom w:val="0"/>
      <w:divBdr>
        <w:top w:val="none" w:sz="0" w:space="0" w:color="auto"/>
        <w:left w:val="none" w:sz="0" w:space="0" w:color="auto"/>
        <w:bottom w:val="none" w:sz="0" w:space="0" w:color="auto"/>
        <w:right w:val="none" w:sz="0" w:space="0" w:color="auto"/>
      </w:divBdr>
    </w:div>
    <w:div w:id="1806658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svg" Id="rId8" /><Relationship Type="http://schemas.openxmlformats.org/officeDocument/2006/relationships/hyperlink" Target="https://doi.org/10.1080/21623945.2020.1720480" TargetMode="Externa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image" Target="media/image6.emf"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svg" Id="rId11" /><Relationship Type="http://schemas.openxmlformats.org/officeDocument/2006/relationships/footnotes" Target="footnotes.xml" Id="rId5" /><Relationship Type="http://schemas.openxmlformats.org/officeDocument/2006/relationships/header" Target="header1.xml" Id="rId1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hyperlink" Target="https://doi.org/10.1186/s11658-017-0037-1"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Yuen Jr, John S</dc:creator>
  <keywords/>
  <dc:description/>
  <lastModifiedBy>Jake A. Marko</lastModifiedBy>
  <revision>14</revision>
  <dcterms:created xsi:type="dcterms:W3CDTF">2023-12-21T20:45:00.0000000Z</dcterms:created>
  <dcterms:modified xsi:type="dcterms:W3CDTF">2023-12-21T20:58:47.5259457Z</dcterms:modified>
</coreProperties>
</file>