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8344" w14:textId="77777777" w:rsidR="00FB7D91" w:rsidRDefault="00FB7D91" w:rsidP="00837D97">
      <w:pPr>
        <w:rPr>
          <w:rFonts w:ascii="Arial" w:hAnsi="Arial" w:cs="Arial"/>
          <w:b/>
        </w:rPr>
      </w:pPr>
      <w:r w:rsidRPr="00FB7D91">
        <w:rPr>
          <w:rFonts w:ascii="Arial" w:hAnsi="Arial" w:cs="Arial"/>
          <w:b/>
        </w:rPr>
        <w:t xml:space="preserve">Comparison of Compressive Strength of Expired and Fresh Composites </w:t>
      </w:r>
    </w:p>
    <w:p w14:paraId="7A6B11EC" w14:textId="677272E0" w:rsidR="00F927D9" w:rsidRPr="0042068B" w:rsidRDefault="00F927D9" w:rsidP="00837D97">
      <w:pPr>
        <w:rPr>
          <w:rFonts w:ascii="Arial" w:hAnsi="Arial" w:cs="Arial"/>
        </w:rPr>
      </w:pPr>
      <w:r w:rsidRPr="0042068B">
        <w:rPr>
          <w:rFonts w:ascii="Arial" w:hAnsi="Arial" w:cs="Arial"/>
        </w:rPr>
        <w:t>Thomas Norton</w:t>
      </w:r>
      <w:r w:rsidR="00837D97" w:rsidRPr="0042068B">
        <w:rPr>
          <w:rFonts w:ascii="Arial" w:hAnsi="Arial" w:cs="Arial"/>
        </w:rPr>
        <w:t>, S</w:t>
      </w:r>
      <w:r w:rsidR="00FB7D91">
        <w:rPr>
          <w:rFonts w:ascii="Arial" w:hAnsi="Arial" w:cs="Arial"/>
        </w:rPr>
        <w:t>ara</w:t>
      </w:r>
      <w:r w:rsidR="00EC7403">
        <w:rPr>
          <w:rFonts w:ascii="Arial" w:hAnsi="Arial" w:cs="Arial"/>
        </w:rPr>
        <w:t>h</w:t>
      </w:r>
      <w:r w:rsidR="00FB7D91">
        <w:rPr>
          <w:rFonts w:ascii="Arial" w:hAnsi="Arial" w:cs="Arial"/>
        </w:rPr>
        <w:t xml:space="preserve"> Pagni</w:t>
      </w:r>
      <w:r w:rsidR="00837D97" w:rsidRPr="0042068B">
        <w:rPr>
          <w:rFonts w:ascii="Arial" w:hAnsi="Arial" w:cs="Arial"/>
        </w:rPr>
        <w:t>, John Morgan</w:t>
      </w:r>
      <w:r w:rsidR="00EE6360" w:rsidRPr="0042068B">
        <w:rPr>
          <w:rFonts w:ascii="Arial" w:hAnsi="Arial" w:cs="Arial"/>
        </w:rPr>
        <w:t xml:space="preserve">, </w:t>
      </w:r>
      <w:r w:rsidR="00837D97" w:rsidRPr="0042068B">
        <w:rPr>
          <w:rFonts w:ascii="Arial" w:hAnsi="Arial" w:cs="Arial"/>
        </w:rPr>
        <w:t>Katie Dunn</w:t>
      </w:r>
      <w:r w:rsidR="0042068B" w:rsidRPr="0042068B">
        <w:rPr>
          <w:rFonts w:ascii="Arial" w:hAnsi="Arial" w:cs="Arial"/>
        </w:rPr>
        <w:t>, and Gerard Kugel</w:t>
      </w:r>
    </w:p>
    <w:p w14:paraId="789B73EE" w14:textId="77777777" w:rsidR="00F927D9" w:rsidRPr="0042068B" w:rsidRDefault="00F927D9" w:rsidP="00F927D9">
      <w:pPr>
        <w:rPr>
          <w:rFonts w:ascii="Arial" w:hAnsi="Arial" w:cs="Arial"/>
        </w:rPr>
      </w:pPr>
    </w:p>
    <w:p w14:paraId="59DBDB13" w14:textId="75F55AD9" w:rsidR="004A77B5" w:rsidRPr="004A77B5" w:rsidRDefault="00F927D9" w:rsidP="004A77B5">
      <w:pPr>
        <w:rPr>
          <w:rFonts w:ascii="Arial" w:hAnsi="Arial" w:cs="Arial"/>
        </w:rPr>
      </w:pPr>
      <w:r w:rsidRPr="0042068B">
        <w:rPr>
          <w:rFonts w:ascii="Arial" w:hAnsi="Arial" w:cs="Arial"/>
          <w:b/>
          <w:bCs/>
          <w:u w:val="single"/>
        </w:rPr>
        <w:t>Objectives:</w:t>
      </w:r>
      <w:r w:rsidRPr="0042068B">
        <w:rPr>
          <w:rFonts w:ascii="Arial" w:hAnsi="Arial" w:cs="Arial"/>
        </w:rPr>
        <w:t xml:space="preserve"> </w:t>
      </w:r>
      <w:r w:rsidR="004A77B5" w:rsidRPr="004A77B5">
        <w:rPr>
          <w:rFonts w:ascii="Arial" w:hAnsi="Arial" w:cs="Arial"/>
        </w:rPr>
        <w:t xml:space="preserve">A research priority of the </w:t>
      </w:r>
      <w:r w:rsidR="004A77B5" w:rsidRPr="004A77B5">
        <w:rPr>
          <w:rFonts w:ascii="Arial" w:hAnsi="Arial" w:cs="Arial"/>
          <w:color w:val="000000"/>
        </w:rPr>
        <w:t xml:space="preserve">World Health Organization is to identify </w:t>
      </w:r>
      <w:r w:rsidR="004A77B5" w:rsidRPr="004A77B5">
        <w:rPr>
          <w:rFonts w:ascii="Arial" w:hAnsi="Arial" w:cs="Arial"/>
        </w:rPr>
        <w:t>affordable methods for use of restorative materials in under-resourced nations</w:t>
      </w:r>
      <w:r w:rsidR="004A77B5" w:rsidRPr="004A77B5">
        <w:rPr>
          <w:rFonts w:ascii="Arial" w:hAnsi="Arial" w:cs="Arial"/>
          <w:color w:val="000000"/>
        </w:rPr>
        <w:t xml:space="preserve">. </w:t>
      </w:r>
      <w:r w:rsidR="004A77B5">
        <w:rPr>
          <w:rFonts w:ascii="Arial" w:hAnsi="Arial" w:cs="Arial"/>
        </w:rPr>
        <w:t>W</w:t>
      </w:r>
      <w:r w:rsidR="004A77B5" w:rsidRPr="004A77B5">
        <w:rPr>
          <w:rFonts w:ascii="Arial" w:hAnsi="Arial" w:cs="Arial"/>
        </w:rPr>
        <w:t xml:space="preserve">e </w:t>
      </w:r>
      <w:r w:rsidR="004A77B5" w:rsidRPr="004A77B5">
        <w:rPr>
          <w:rFonts w:ascii="Arial" w:hAnsi="Arial" w:cs="Arial"/>
          <w:iCs/>
        </w:rPr>
        <w:t xml:space="preserve">compared the </w:t>
      </w:r>
      <w:r w:rsidR="00FB7D91">
        <w:rPr>
          <w:rFonts w:ascii="Arial" w:hAnsi="Arial" w:cs="Arial"/>
          <w:iCs/>
        </w:rPr>
        <w:t>compressive</w:t>
      </w:r>
      <w:r w:rsidR="004A77B5" w:rsidRPr="004A77B5">
        <w:rPr>
          <w:rFonts w:ascii="Arial" w:hAnsi="Arial" w:cs="Arial"/>
          <w:iCs/>
        </w:rPr>
        <w:t xml:space="preserve"> strength (</w:t>
      </w:r>
      <w:r w:rsidR="00FB7D91">
        <w:rPr>
          <w:rFonts w:ascii="Arial" w:hAnsi="Arial" w:cs="Arial"/>
          <w:iCs/>
        </w:rPr>
        <w:t>C</w:t>
      </w:r>
      <w:r w:rsidR="004A77B5" w:rsidRPr="004A77B5">
        <w:rPr>
          <w:rFonts w:ascii="Arial" w:hAnsi="Arial" w:cs="Arial"/>
          <w:iCs/>
        </w:rPr>
        <w:t xml:space="preserve">S) of expired </w:t>
      </w:r>
      <w:r w:rsidR="00FB7D91">
        <w:rPr>
          <w:rFonts w:ascii="Arial" w:hAnsi="Arial" w:cs="Arial"/>
          <w:iCs/>
        </w:rPr>
        <w:t>composites</w:t>
      </w:r>
      <w:r w:rsidR="004A77B5" w:rsidRPr="004A77B5">
        <w:rPr>
          <w:rFonts w:ascii="Arial" w:hAnsi="Arial" w:cs="Arial"/>
          <w:iCs/>
        </w:rPr>
        <w:t xml:space="preserve"> to a ne</w:t>
      </w:r>
      <w:r w:rsidR="00FB7D91">
        <w:rPr>
          <w:rFonts w:ascii="Arial" w:hAnsi="Arial" w:cs="Arial"/>
          <w:iCs/>
        </w:rPr>
        <w:t>w composite</w:t>
      </w:r>
      <w:r w:rsidR="004A77B5">
        <w:rPr>
          <w:rFonts w:ascii="Arial" w:hAnsi="Arial" w:cs="Arial"/>
          <w:iCs/>
        </w:rPr>
        <w:t>.</w:t>
      </w:r>
    </w:p>
    <w:p w14:paraId="7826D6F3" w14:textId="77777777" w:rsidR="00F927D9" w:rsidRPr="0042068B" w:rsidRDefault="00F927D9" w:rsidP="00F927D9">
      <w:pPr>
        <w:rPr>
          <w:rFonts w:ascii="Arial" w:hAnsi="Arial" w:cs="Arial"/>
        </w:rPr>
      </w:pPr>
    </w:p>
    <w:p w14:paraId="20C5FDC3" w14:textId="30B6DAAB" w:rsidR="00EC7403" w:rsidRPr="0042068B" w:rsidRDefault="00F927D9" w:rsidP="00EC7403">
      <w:pPr>
        <w:rPr>
          <w:rFonts w:ascii="Arial" w:hAnsi="Arial" w:cs="Arial"/>
        </w:rPr>
      </w:pPr>
      <w:r w:rsidRPr="0042068B">
        <w:rPr>
          <w:rFonts w:ascii="Arial" w:hAnsi="Arial" w:cs="Arial"/>
          <w:b/>
          <w:bCs/>
          <w:u w:val="single"/>
        </w:rPr>
        <w:t>Methods:</w:t>
      </w:r>
      <w:r w:rsidRPr="0042068B">
        <w:rPr>
          <w:rFonts w:ascii="Arial" w:hAnsi="Arial" w:cs="Arial"/>
        </w:rPr>
        <w:t xml:space="preserve"> </w:t>
      </w:r>
      <w:r w:rsidR="00EC7403" w:rsidRPr="0042068B">
        <w:rPr>
          <w:rFonts w:ascii="Arial" w:hAnsi="Arial" w:cs="Arial"/>
        </w:rPr>
        <w:t>Expired and new samples of Dentsply TPH Spectra</w:t>
      </w:r>
      <w:r w:rsidR="00EC7403" w:rsidRPr="004A77B5">
        <w:rPr>
          <w:rFonts w:ascii="Arial" w:hAnsi="Arial" w:cs="Arial"/>
          <w:vertAlign w:val="superscript"/>
        </w:rPr>
        <w:t>®</w:t>
      </w:r>
      <w:r w:rsidR="00EC7403" w:rsidRPr="0042068B">
        <w:rPr>
          <w:rFonts w:ascii="Arial" w:hAnsi="Arial" w:cs="Arial"/>
        </w:rPr>
        <w:t xml:space="preserve"> Universal Composite were tested</w:t>
      </w:r>
      <w:r w:rsidR="00EC7403" w:rsidRPr="00EC7403">
        <w:rPr>
          <w:rFonts w:ascii="Arial" w:hAnsi="Arial" w:cs="Arial"/>
        </w:rPr>
        <w:t xml:space="preserve"> with</w:t>
      </w:r>
      <w:r w:rsidR="00EC7403">
        <w:t xml:space="preserve"> </w:t>
      </w:r>
      <w:r w:rsidR="00EC7403" w:rsidRPr="0042068B">
        <w:rPr>
          <w:rFonts w:ascii="Arial" w:hAnsi="Arial" w:cs="Arial"/>
        </w:rPr>
        <w:t xml:space="preserve">4 groups of </w:t>
      </w:r>
      <w:r w:rsidR="00EC7403">
        <w:rPr>
          <w:rFonts w:ascii="Arial" w:hAnsi="Arial" w:cs="Arial"/>
        </w:rPr>
        <w:t>varying expiration dates (n=</w:t>
      </w:r>
      <w:r w:rsidR="00EC7403" w:rsidRPr="0042068B">
        <w:rPr>
          <w:rFonts w:ascii="Arial" w:hAnsi="Arial" w:cs="Arial"/>
        </w:rPr>
        <w:t>10</w:t>
      </w:r>
      <w:r w:rsidR="00EC7403">
        <w:rPr>
          <w:rFonts w:ascii="Arial" w:hAnsi="Arial" w:cs="Arial"/>
        </w:rPr>
        <w:t>)</w:t>
      </w:r>
      <w:r w:rsidR="00EC7403" w:rsidRPr="0042068B">
        <w:rPr>
          <w:rFonts w:ascii="Arial" w:hAnsi="Arial" w:cs="Arial"/>
        </w:rPr>
        <w:t>. Group 1</w:t>
      </w:r>
      <w:r w:rsidR="00EC7403">
        <w:rPr>
          <w:rFonts w:ascii="Arial" w:hAnsi="Arial" w:cs="Arial"/>
        </w:rPr>
        <w:t xml:space="preserve">: Fresh </w:t>
      </w:r>
      <w:r w:rsidR="00EC7403" w:rsidRPr="0042068B">
        <w:rPr>
          <w:rFonts w:ascii="Arial" w:hAnsi="Arial" w:cs="Arial"/>
        </w:rPr>
        <w:t>composite. Group 2</w:t>
      </w:r>
      <w:r w:rsidR="00EC7403">
        <w:rPr>
          <w:rFonts w:ascii="Arial" w:hAnsi="Arial" w:cs="Arial"/>
        </w:rPr>
        <w:t>: Composite 2 years past expiration</w:t>
      </w:r>
      <w:r w:rsidR="00EC7403" w:rsidRPr="0042068B">
        <w:rPr>
          <w:rFonts w:ascii="Arial" w:hAnsi="Arial" w:cs="Arial"/>
        </w:rPr>
        <w:t>. Group 3</w:t>
      </w:r>
      <w:r w:rsidR="00EC7403">
        <w:rPr>
          <w:rFonts w:ascii="Arial" w:hAnsi="Arial" w:cs="Arial"/>
        </w:rPr>
        <w:t>: Composite 3 years</w:t>
      </w:r>
      <w:r w:rsidR="00EC7403" w:rsidRPr="0042068B">
        <w:rPr>
          <w:rFonts w:ascii="Arial" w:hAnsi="Arial" w:cs="Arial"/>
        </w:rPr>
        <w:t xml:space="preserve"> </w:t>
      </w:r>
      <w:r w:rsidR="00EC7403">
        <w:rPr>
          <w:rFonts w:ascii="Arial" w:hAnsi="Arial" w:cs="Arial"/>
        </w:rPr>
        <w:t>past expiration</w:t>
      </w:r>
      <w:r w:rsidR="00EC7403" w:rsidRPr="0042068B">
        <w:rPr>
          <w:rFonts w:ascii="Arial" w:hAnsi="Arial" w:cs="Arial"/>
        </w:rPr>
        <w:t>. Group 4</w:t>
      </w:r>
      <w:r w:rsidR="00EC7403">
        <w:rPr>
          <w:rFonts w:ascii="Arial" w:hAnsi="Arial" w:cs="Arial"/>
        </w:rPr>
        <w:t>: Composite 4 years past expiration</w:t>
      </w:r>
      <w:r w:rsidR="00EC7403" w:rsidRPr="0042068B">
        <w:rPr>
          <w:rFonts w:ascii="Arial" w:hAnsi="Arial" w:cs="Arial"/>
        </w:rPr>
        <w:t xml:space="preserve">. </w:t>
      </w:r>
      <w:r w:rsidR="00EC7403">
        <w:rPr>
          <w:rFonts w:ascii="Arial" w:hAnsi="Arial" w:cs="Arial"/>
        </w:rPr>
        <w:t>T</w:t>
      </w:r>
      <w:r w:rsidR="00EC7403" w:rsidRPr="008D2047">
        <w:rPr>
          <w:rFonts w:ascii="Arial" w:hAnsi="Arial" w:cs="Arial"/>
        </w:rPr>
        <w:t>he composite w</w:t>
      </w:r>
      <w:r w:rsidR="00EC7403">
        <w:rPr>
          <w:rFonts w:ascii="Arial" w:hAnsi="Arial" w:cs="Arial"/>
        </w:rPr>
        <w:t xml:space="preserve">as </w:t>
      </w:r>
      <w:r w:rsidR="00EC7403" w:rsidRPr="008D2047">
        <w:rPr>
          <w:rFonts w:ascii="Arial" w:hAnsi="Arial" w:cs="Arial"/>
        </w:rPr>
        <w:t xml:space="preserve">inserted into the </w:t>
      </w:r>
      <w:proofErr w:type="spellStart"/>
      <w:r w:rsidR="00EC7403" w:rsidRPr="008D2047">
        <w:rPr>
          <w:rFonts w:ascii="Arial" w:hAnsi="Arial" w:cs="Arial"/>
        </w:rPr>
        <w:t>Ultradent</w:t>
      </w:r>
      <w:proofErr w:type="spellEnd"/>
      <w:r w:rsidR="00EC7403" w:rsidRPr="008D2047">
        <w:rPr>
          <w:rFonts w:ascii="Arial" w:hAnsi="Arial" w:cs="Arial"/>
        </w:rPr>
        <w:t xml:space="preserve"> bonding clamp</w:t>
      </w:r>
      <w:r w:rsidR="00EC7403">
        <w:rPr>
          <w:rFonts w:ascii="Arial" w:hAnsi="Arial" w:cs="Arial"/>
        </w:rPr>
        <w:t xml:space="preserve"> </w:t>
      </w:r>
      <w:r w:rsidR="00EC7403" w:rsidRPr="008D2047">
        <w:rPr>
          <w:rFonts w:ascii="Arial" w:hAnsi="Arial" w:cs="Arial"/>
        </w:rPr>
        <w:t>containing a white plastic button mold</w:t>
      </w:r>
      <w:r w:rsidR="00EC7403">
        <w:rPr>
          <w:rFonts w:ascii="Arial" w:hAnsi="Arial" w:cs="Arial"/>
        </w:rPr>
        <w:t xml:space="preserve"> </w:t>
      </w:r>
      <w:r w:rsidR="00EC7403" w:rsidRPr="008D2047">
        <w:rPr>
          <w:rFonts w:ascii="Arial" w:hAnsi="Arial" w:cs="Arial"/>
        </w:rPr>
        <w:t>with a hole diameter of 2. 38mm.The</w:t>
      </w:r>
      <w:r w:rsidR="00EC7403">
        <w:rPr>
          <w:rFonts w:ascii="Arial" w:hAnsi="Arial" w:cs="Arial"/>
        </w:rPr>
        <w:t xml:space="preserve"> composites were </w:t>
      </w:r>
      <w:r w:rsidR="00EC7403" w:rsidRPr="008D2047">
        <w:rPr>
          <w:rFonts w:ascii="Arial" w:hAnsi="Arial" w:cs="Arial"/>
        </w:rPr>
        <w:t>applied in 2mm layers. A 20 second light cure</w:t>
      </w:r>
      <w:r w:rsidR="00EC7403">
        <w:rPr>
          <w:rFonts w:ascii="Arial" w:hAnsi="Arial" w:cs="Arial"/>
        </w:rPr>
        <w:t xml:space="preserve">, </w:t>
      </w:r>
      <w:r w:rsidR="00EC7403" w:rsidRPr="008D2047">
        <w:rPr>
          <w:rFonts w:ascii="Arial" w:hAnsi="Arial" w:cs="Arial"/>
        </w:rPr>
        <w:t>with the Kerr Demi curing light</w:t>
      </w:r>
      <w:r w:rsidR="00EC7403">
        <w:rPr>
          <w:rFonts w:ascii="Arial" w:hAnsi="Arial" w:cs="Arial"/>
        </w:rPr>
        <w:t>,</w:t>
      </w:r>
      <w:r w:rsidR="00EC7403" w:rsidRPr="008D2047">
        <w:rPr>
          <w:rFonts w:ascii="Arial" w:hAnsi="Arial" w:cs="Arial"/>
        </w:rPr>
        <w:t xml:space="preserve"> </w:t>
      </w:r>
      <w:r w:rsidR="00EC7403">
        <w:rPr>
          <w:rFonts w:ascii="Arial" w:hAnsi="Arial" w:cs="Arial"/>
        </w:rPr>
        <w:t>was done</w:t>
      </w:r>
      <w:r w:rsidR="00EC7403" w:rsidRPr="008D2047">
        <w:rPr>
          <w:rFonts w:ascii="Arial" w:hAnsi="Arial" w:cs="Arial"/>
        </w:rPr>
        <w:t xml:space="preserve"> between layers, with a 40 second light cure being applied after the second layer.</w:t>
      </w:r>
      <w:r w:rsidR="00EC7403">
        <w:rPr>
          <w:rFonts w:ascii="Arial" w:hAnsi="Arial" w:cs="Arial"/>
        </w:rPr>
        <w:t xml:space="preserve"> </w:t>
      </w:r>
      <w:r w:rsidR="00EC7403" w:rsidRPr="005D531A">
        <w:rPr>
          <w:rFonts w:ascii="Arial" w:hAnsi="Arial" w:cs="Arial"/>
        </w:rPr>
        <w:t>The Instron</w:t>
      </w:r>
      <w:r w:rsidR="00EC7403" w:rsidRPr="004A77B5">
        <w:rPr>
          <w:rFonts w:ascii="Arial" w:hAnsi="Arial" w:cs="Arial"/>
          <w:vertAlign w:val="superscript"/>
        </w:rPr>
        <w:t>®</w:t>
      </w:r>
      <w:r w:rsidR="00EC7403" w:rsidRPr="005D531A">
        <w:rPr>
          <w:rFonts w:ascii="Arial" w:hAnsi="Arial" w:cs="Arial"/>
        </w:rPr>
        <w:t xml:space="preserve"> 5566A with a 1</w:t>
      </w:r>
      <w:r w:rsidR="00EC7403">
        <w:rPr>
          <w:rFonts w:ascii="Arial" w:hAnsi="Arial" w:cs="Arial"/>
        </w:rPr>
        <w:t>0</w:t>
      </w:r>
      <w:r w:rsidR="00EC7403" w:rsidRPr="005D531A">
        <w:rPr>
          <w:rFonts w:ascii="Arial" w:hAnsi="Arial" w:cs="Arial"/>
        </w:rPr>
        <w:t xml:space="preserve">K load cell and </w:t>
      </w:r>
      <w:r w:rsidR="0070018B">
        <w:rPr>
          <w:rFonts w:ascii="Arial" w:hAnsi="Arial" w:cs="Arial"/>
        </w:rPr>
        <w:t xml:space="preserve">a </w:t>
      </w:r>
      <w:r w:rsidR="00EC7403" w:rsidRPr="005D531A">
        <w:rPr>
          <w:rFonts w:ascii="Arial" w:hAnsi="Arial" w:cs="Arial"/>
        </w:rPr>
        <w:t>crosshead speed of 1 mm/minute</w:t>
      </w:r>
      <w:r w:rsidR="00EC7403">
        <w:rPr>
          <w:rFonts w:ascii="Arial" w:hAnsi="Arial" w:cs="Arial"/>
        </w:rPr>
        <w:t xml:space="preserve"> was used for the CS test.</w:t>
      </w:r>
      <w:r w:rsidR="00EC7403" w:rsidRPr="0042068B">
        <w:rPr>
          <w:rFonts w:ascii="Arial" w:hAnsi="Arial" w:cs="Arial"/>
        </w:rPr>
        <w:t xml:space="preserve"> The statistical tests used were </w:t>
      </w:r>
      <w:r w:rsidR="00EC7403">
        <w:rPr>
          <w:rFonts w:ascii="Arial" w:hAnsi="Arial" w:cs="Arial"/>
        </w:rPr>
        <w:t>o</w:t>
      </w:r>
      <w:r w:rsidR="00EC7403" w:rsidRPr="0042068B">
        <w:rPr>
          <w:rFonts w:ascii="Arial" w:hAnsi="Arial" w:cs="Arial"/>
        </w:rPr>
        <w:t>ne-way ANOVA and Tukey’s HSD.</w:t>
      </w:r>
      <w:r w:rsidR="00EC7403">
        <w:rPr>
          <w:rFonts w:ascii="Arial" w:hAnsi="Arial" w:cs="Arial"/>
        </w:rPr>
        <w:t xml:space="preserve"> P-values &lt;0.05 were considered statistically significant.</w:t>
      </w:r>
    </w:p>
    <w:p w14:paraId="6E998D8D" w14:textId="66A4D996" w:rsidR="00A6082E" w:rsidRPr="0042068B" w:rsidRDefault="00A6082E" w:rsidP="00F927D9">
      <w:pPr>
        <w:rPr>
          <w:rFonts w:ascii="Arial" w:hAnsi="Arial" w:cs="Arial"/>
          <w:b/>
          <w:bCs/>
          <w:u w:val="single"/>
        </w:rPr>
      </w:pPr>
    </w:p>
    <w:p w14:paraId="3D7732E1" w14:textId="680B1B4C" w:rsidR="00F927D9" w:rsidRPr="0042068B" w:rsidRDefault="00F927D9" w:rsidP="00F927D9">
      <w:pPr>
        <w:rPr>
          <w:rFonts w:ascii="Arial" w:hAnsi="Arial" w:cs="Arial"/>
        </w:rPr>
      </w:pPr>
      <w:r w:rsidRPr="0042068B">
        <w:rPr>
          <w:rFonts w:ascii="Arial" w:hAnsi="Arial" w:cs="Arial"/>
          <w:b/>
          <w:bCs/>
          <w:u w:val="single"/>
        </w:rPr>
        <w:t>Results</w:t>
      </w:r>
      <w:r w:rsidRPr="0042068B">
        <w:rPr>
          <w:rFonts w:ascii="Arial" w:hAnsi="Arial" w:cs="Arial"/>
          <w:u w:val="single"/>
        </w:rPr>
        <w:t>:</w:t>
      </w:r>
      <w:r w:rsidRPr="0042068B">
        <w:rPr>
          <w:rFonts w:ascii="Arial" w:hAnsi="Arial" w:cs="Arial"/>
        </w:rPr>
        <w:t xml:space="preserve"> </w:t>
      </w:r>
      <w:r w:rsidR="00EC7403" w:rsidRPr="004A77B5">
        <w:rPr>
          <w:rFonts w:ascii="Arial" w:hAnsi="Arial" w:cs="Arial"/>
        </w:rPr>
        <w:t>The overall ANOVA results are presented in Table</w:t>
      </w:r>
      <w:r w:rsidR="00EC7403">
        <w:rPr>
          <w:rFonts w:ascii="Arial" w:hAnsi="Arial" w:cs="Arial"/>
        </w:rPr>
        <w:t xml:space="preserve"> 1</w:t>
      </w:r>
      <w:r w:rsidR="00EC7403" w:rsidRPr="0042068B">
        <w:rPr>
          <w:rFonts w:ascii="Arial" w:hAnsi="Arial" w:cs="Arial"/>
        </w:rPr>
        <w:t xml:space="preserve">. Using Tukey’s HSD </w:t>
      </w:r>
      <w:r w:rsidR="00EC7403">
        <w:rPr>
          <w:rFonts w:ascii="Arial" w:hAnsi="Arial" w:cs="Arial"/>
        </w:rPr>
        <w:t>for</w:t>
      </w:r>
      <w:r w:rsidR="00EC7403" w:rsidRPr="0042068B">
        <w:rPr>
          <w:rFonts w:ascii="Arial" w:hAnsi="Arial" w:cs="Arial"/>
        </w:rPr>
        <w:t xml:space="preserve"> pairwise comparisons</w:t>
      </w:r>
      <w:r w:rsidR="00EC7403">
        <w:rPr>
          <w:rFonts w:ascii="Arial" w:hAnsi="Arial" w:cs="Arial"/>
        </w:rPr>
        <w:t xml:space="preserve">, </w:t>
      </w:r>
      <w:r w:rsidR="00EC7403" w:rsidRPr="00C4349B">
        <w:rPr>
          <w:rFonts w:ascii="Arial" w:hAnsi="Arial" w:cs="Arial"/>
        </w:rPr>
        <w:t>we found that</w:t>
      </w:r>
      <w:r w:rsidR="00EC7403">
        <w:rPr>
          <w:rFonts w:ascii="Arial" w:hAnsi="Arial" w:cs="Arial"/>
        </w:rPr>
        <w:t xml:space="preserve"> there were statistical differences between Group 2 vs Group 3 (p = .001) and Group 2 vs Group 4 (p = .003)</w:t>
      </w:r>
    </w:p>
    <w:p w14:paraId="5E32CAF7" w14:textId="77777777" w:rsidR="00873316" w:rsidRDefault="00873316" w:rsidP="00F927D9">
      <w:pPr>
        <w:rPr>
          <w:rFonts w:ascii="Arial" w:hAnsi="Arial" w:cs="Arial"/>
        </w:rPr>
      </w:pPr>
    </w:p>
    <w:p w14:paraId="0F888051" w14:textId="66D0C2FD" w:rsidR="00367F91" w:rsidRPr="00BB15E5" w:rsidRDefault="00367F91" w:rsidP="00F927D9">
      <w:pPr>
        <w:rPr>
          <w:rFonts w:ascii="Arial" w:hAnsi="Arial" w:cs="Arial"/>
        </w:rPr>
      </w:pPr>
      <w:r w:rsidRPr="00BB15E5">
        <w:rPr>
          <w:rFonts w:ascii="Arial" w:hAnsi="Arial" w:cs="Arial"/>
        </w:rPr>
        <w:t>Table 1</w:t>
      </w:r>
      <w:r w:rsidR="00BB15E5" w:rsidRPr="00BB15E5">
        <w:rPr>
          <w:rFonts w:ascii="Arial" w:hAnsi="Arial" w:cs="Arial"/>
        </w:rPr>
        <w:t xml:space="preserve">. </w:t>
      </w:r>
      <w:r w:rsidR="00FB7D91">
        <w:rPr>
          <w:rFonts w:ascii="Arial" w:hAnsi="Arial" w:cs="Arial"/>
        </w:rPr>
        <w:t>C</w:t>
      </w:r>
      <w:r w:rsidR="00BB15E5">
        <w:rPr>
          <w:rFonts w:ascii="Arial" w:hAnsi="Arial" w:cs="Arial"/>
        </w:rPr>
        <w:t xml:space="preserve">S (MPa) </w:t>
      </w:r>
      <w:r w:rsidR="0077692F">
        <w:rPr>
          <w:rFonts w:ascii="Arial" w:hAnsi="Arial" w:cs="Arial"/>
        </w:rPr>
        <w:t>(n = 10 per group) *</w:t>
      </w:r>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6"/>
        <w:gridCol w:w="2051"/>
        <w:gridCol w:w="2051"/>
        <w:gridCol w:w="2428"/>
      </w:tblGrid>
      <w:tr w:rsidR="008D2047" w:rsidRPr="0042068B" w14:paraId="52AD4EDB" w14:textId="77777777" w:rsidTr="008D2047">
        <w:trPr>
          <w:cantSplit/>
          <w:trHeight w:val="429"/>
          <w:tblHeader/>
        </w:trPr>
        <w:tc>
          <w:tcPr>
            <w:tcW w:w="2016" w:type="dxa"/>
            <w:shd w:val="clear" w:color="auto" w:fill="BBBBBB"/>
            <w:tcMar>
              <w:left w:w="60" w:type="dxa"/>
              <w:right w:w="60" w:type="dxa"/>
            </w:tcMar>
            <w:vAlign w:val="bottom"/>
          </w:tcPr>
          <w:p w14:paraId="40E35D9D" w14:textId="77777777" w:rsidR="008D2047" w:rsidRPr="0042068B" w:rsidRDefault="008D2047" w:rsidP="00BD1F1C">
            <w:pPr>
              <w:keepNext/>
              <w:adjustRightInd w:val="0"/>
              <w:spacing w:before="60" w:after="60"/>
              <w:jc w:val="right"/>
              <w:rPr>
                <w:rFonts w:ascii="Arial" w:hAnsi="Arial" w:cs="Arial"/>
                <w:b/>
                <w:bCs/>
                <w:color w:val="000000"/>
              </w:rPr>
            </w:pPr>
            <w:r w:rsidRPr="0042068B">
              <w:rPr>
                <w:rFonts w:ascii="Arial" w:hAnsi="Arial" w:cs="Arial"/>
                <w:b/>
                <w:bCs/>
                <w:color w:val="000000"/>
              </w:rPr>
              <w:t>Group</w:t>
            </w:r>
          </w:p>
        </w:tc>
        <w:tc>
          <w:tcPr>
            <w:tcW w:w="2051" w:type="dxa"/>
            <w:shd w:val="clear" w:color="auto" w:fill="BBBBBB"/>
          </w:tcPr>
          <w:p w14:paraId="2C341F8C" w14:textId="163C0DD3" w:rsidR="008D2047" w:rsidRPr="0042068B" w:rsidRDefault="008D2047" w:rsidP="00220E87">
            <w:pPr>
              <w:keepNext/>
              <w:adjustRightInd w:val="0"/>
              <w:spacing w:before="60" w:after="60"/>
              <w:jc w:val="right"/>
              <w:rPr>
                <w:rFonts w:ascii="Arial" w:hAnsi="Arial" w:cs="Arial"/>
                <w:b/>
                <w:bCs/>
                <w:color w:val="000000"/>
              </w:rPr>
            </w:pPr>
            <w:r>
              <w:rPr>
                <w:rFonts w:ascii="Arial" w:hAnsi="Arial" w:cs="Arial"/>
                <w:b/>
                <w:bCs/>
                <w:color w:val="000000"/>
              </w:rPr>
              <w:t>Composite</w:t>
            </w:r>
          </w:p>
        </w:tc>
        <w:tc>
          <w:tcPr>
            <w:tcW w:w="2051" w:type="dxa"/>
            <w:shd w:val="clear" w:color="auto" w:fill="BBBBBB"/>
            <w:tcMar>
              <w:left w:w="60" w:type="dxa"/>
              <w:right w:w="60" w:type="dxa"/>
            </w:tcMar>
            <w:vAlign w:val="bottom"/>
          </w:tcPr>
          <w:p w14:paraId="0E0BF0F9" w14:textId="4BFC6178" w:rsidR="008D2047" w:rsidRPr="0042068B" w:rsidRDefault="008D2047" w:rsidP="00BD1F1C">
            <w:pPr>
              <w:keepNext/>
              <w:adjustRightInd w:val="0"/>
              <w:spacing w:before="60" w:after="60"/>
              <w:jc w:val="right"/>
              <w:rPr>
                <w:rFonts w:ascii="Arial" w:hAnsi="Arial" w:cs="Arial"/>
                <w:b/>
                <w:bCs/>
                <w:color w:val="000000"/>
              </w:rPr>
            </w:pPr>
            <w:r w:rsidRPr="0042068B">
              <w:rPr>
                <w:rFonts w:ascii="Arial" w:hAnsi="Arial" w:cs="Arial"/>
                <w:b/>
                <w:bCs/>
                <w:color w:val="000000"/>
              </w:rPr>
              <w:t>Mean</w:t>
            </w:r>
            <w:r>
              <w:rPr>
                <w:rFonts w:ascii="Arial" w:hAnsi="Arial" w:cs="Arial"/>
                <w:b/>
                <w:bCs/>
                <w:color w:val="000000"/>
              </w:rPr>
              <w:t xml:space="preserve"> (MPa)</w:t>
            </w:r>
          </w:p>
        </w:tc>
        <w:tc>
          <w:tcPr>
            <w:tcW w:w="2428" w:type="dxa"/>
            <w:shd w:val="clear" w:color="auto" w:fill="BBBBBB"/>
            <w:tcMar>
              <w:left w:w="60" w:type="dxa"/>
              <w:right w:w="60" w:type="dxa"/>
            </w:tcMar>
            <w:vAlign w:val="bottom"/>
          </w:tcPr>
          <w:p w14:paraId="7B28435D" w14:textId="77777777" w:rsidR="008D2047" w:rsidRPr="0042068B" w:rsidRDefault="008D2047" w:rsidP="00BD1F1C">
            <w:pPr>
              <w:keepNext/>
              <w:adjustRightInd w:val="0"/>
              <w:spacing w:before="60" w:after="60"/>
              <w:jc w:val="right"/>
              <w:rPr>
                <w:rFonts w:ascii="Arial" w:hAnsi="Arial" w:cs="Arial"/>
                <w:b/>
                <w:bCs/>
                <w:color w:val="000000"/>
              </w:rPr>
            </w:pPr>
            <w:r w:rsidRPr="0042068B">
              <w:rPr>
                <w:rFonts w:ascii="Arial" w:hAnsi="Arial" w:cs="Arial"/>
                <w:b/>
                <w:bCs/>
                <w:color w:val="000000"/>
              </w:rPr>
              <w:t>Std Dev</w:t>
            </w:r>
          </w:p>
        </w:tc>
      </w:tr>
      <w:tr w:rsidR="008D2047" w:rsidRPr="0042068B" w14:paraId="56CFEA67" w14:textId="77777777" w:rsidTr="008D2047">
        <w:trPr>
          <w:cantSplit/>
          <w:trHeight w:val="139"/>
        </w:trPr>
        <w:tc>
          <w:tcPr>
            <w:tcW w:w="2016" w:type="dxa"/>
            <w:shd w:val="clear" w:color="auto" w:fill="FFFFFF"/>
            <w:tcMar>
              <w:left w:w="60" w:type="dxa"/>
              <w:right w:w="60" w:type="dxa"/>
            </w:tcMar>
          </w:tcPr>
          <w:p w14:paraId="5DB6FC00" w14:textId="27D5922A" w:rsidR="008D2047" w:rsidRPr="000D3D46" w:rsidRDefault="008D2047" w:rsidP="00BD1F1C">
            <w:pPr>
              <w:keepNext/>
              <w:adjustRightInd w:val="0"/>
              <w:spacing w:before="60" w:after="60"/>
              <w:jc w:val="right"/>
              <w:rPr>
                <w:rFonts w:ascii="Arial" w:hAnsi="Arial" w:cs="Arial"/>
                <w:color w:val="000000"/>
                <w:vertAlign w:val="superscript"/>
              </w:rPr>
            </w:pPr>
            <w:r w:rsidRPr="0042068B">
              <w:rPr>
                <w:rFonts w:ascii="Arial" w:hAnsi="Arial" w:cs="Arial"/>
                <w:color w:val="000000"/>
              </w:rPr>
              <w:t>1</w:t>
            </w:r>
          </w:p>
        </w:tc>
        <w:tc>
          <w:tcPr>
            <w:tcW w:w="2051" w:type="dxa"/>
            <w:shd w:val="clear" w:color="auto" w:fill="FFFFFF"/>
          </w:tcPr>
          <w:p w14:paraId="4A465BE4" w14:textId="4D4F46D4" w:rsidR="008D2047" w:rsidRPr="0042068B" w:rsidRDefault="008D2047" w:rsidP="00220E87">
            <w:pPr>
              <w:keepNext/>
              <w:adjustRightInd w:val="0"/>
              <w:spacing w:before="60" w:after="60"/>
              <w:jc w:val="right"/>
              <w:rPr>
                <w:rFonts w:ascii="Arial" w:hAnsi="Arial" w:cs="Arial"/>
                <w:color w:val="000000"/>
              </w:rPr>
            </w:pPr>
            <w:r>
              <w:rPr>
                <w:rFonts w:ascii="Arial" w:hAnsi="Arial" w:cs="Arial"/>
                <w:color w:val="000000"/>
              </w:rPr>
              <w:t>New</w:t>
            </w:r>
          </w:p>
        </w:tc>
        <w:tc>
          <w:tcPr>
            <w:tcW w:w="2051" w:type="dxa"/>
            <w:shd w:val="clear" w:color="auto" w:fill="FFFFFF"/>
            <w:tcMar>
              <w:left w:w="60" w:type="dxa"/>
              <w:right w:w="60" w:type="dxa"/>
            </w:tcMar>
          </w:tcPr>
          <w:p w14:paraId="0BD92BD6" w14:textId="4695DE89" w:rsidR="008D2047" w:rsidRPr="0042068B" w:rsidRDefault="0049513F" w:rsidP="00BD1F1C">
            <w:pPr>
              <w:keepNext/>
              <w:adjustRightInd w:val="0"/>
              <w:spacing w:before="60" w:after="60"/>
              <w:jc w:val="right"/>
              <w:rPr>
                <w:rFonts w:ascii="Arial" w:hAnsi="Arial" w:cs="Arial"/>
                <w:color w:val="000000"/>
              </w:rPr>
            </w:pPr>
            <w:r w:rsidRPr="0049513F">
              <w:rPr>
                <w:rFonts w:ascii="Arial" w:hAnsi="Arial" w:cs="Arial"/>
                <w:color w:val="000000"/>
              </w:rPr>
              <w:t>157.</w:t>
            </w:r>
            <w:r>
              <w:rPr>
                <w:rFonts w:ascii="Arial" w:hAnsi="Arial" w:cs="Arial"/>
                <w:color w:val="000000"/>
              </w:rPr>
              <w:t>84</w:t>
            </w:r>
          </w:p>
        </w:tc>
        <w:tc>
          <w:tcPr>
            <w:tcW w:w="2428" w:type="dxa"/>
            <w:shd w:val="clear" w:color="auto" w:fill="FFFFFF"/>
            <w:tcMar>
              <w:left w:w="60" w:type="dxa"/>
              <w:right w:w="60" w:type="dxa"/>
            </w:tcMar>
          </w:tcPr>
          <w:p w14:paraId="257363FF" w14:textId="05FDF188" w:rsidR="008D2047" w:rsidRPr="0042068B" w:rsidRDefault="0049513F" w:rsidP="00BD1F1C">
            <w:pPr>
              <w:keepNext/>
              <w:adjustRightInd w:val="0"/>
              <w:spacing w:before="60" w:after="60"/>
              <w:jc w:val="right"/>
              <w:rPr>
                <w:rFonts w:ascii="Arial" w:hAnsi="Arial" w:cs="Arial"/>
                <w:color w:val="000000"/>
              </w:rPr>
            </w:pPr>
            <w:r>
              <w:rPr>
                <w:rFonts w:ascii="Arial" w:hAnsi="Arial" w:cs="Arial"/>
                <w:color w:val="000000"/>
              </w:rPr>
              <w:t>30.76</w:t>
            </w:r>
          </w:p>
        </w:tc>
      </w:tr>
      <w:tr w:rsidR="008D2047" w:rsidRPr="0042068B" w14:paraId="5716DD77" w14:textId="77777777" w:rsidTr="008D2047">
        <w:trPr>
          <w:cantSplit/>
          <w:trHeight w:val="139"/>
        </w:trPr>
        <w:tc>
          <w:tcPr>
            <w:tcW w:w="2016" w:type="dxa"/>
            <w:shd w:val="clear" w:color="auto" w:fill="FFFFFF"/>
            <w:tcMar>
              <w:left w:w="60" w:type="dxa"/>
              <w:right w:w="60" w:type="dxa"/>
            </w:tcMar>
          </w:tcPr>
          <w:p w14:paraId="0160572D" w14:textId="37647DC1" w:rsidR="008D2047" w:rsidRPr="000D3D46" w:rsidRDefault="008D2047" w:rsidP="00BD1F1C">
            <w:pPr>
              <w:keepNext/>
              <w:adjustRightInd w:val="0"/>
              <w:spacing w:before="60" w:after="60"/>
              <w:jc w:val="right"/>
              <w:rPr>
                <w:rFonts w:ascii="Arial" w:hAnsi="Arial" w:cs="Arial"/>
                <w:color w:val="000000"/>
                <w:vertAlign w:val="superscript"/>
              </w:rPr>
            </w:pPr>
            <w:r w:rsidRPr="0042068B">
              <w:rPr>
                <w:rFonts w:ascii="Arial" w:hAnsi="Arial" w:cs="Arial"/>
                <w:color w:val="000000"/>
              </w:rPr>
              <w:t>2</w:t>
            </w:r>
          </w:p>
        </w:tc>
        <w:tc>
          <w:tcPr>
            <w:tcW w:w="2051" w:type="dxa"/>
            <w:shd w:val="clear" w:color="auto" w:fill="FFFFFF"/>
          </w:tcPr>
          <w:p w14:paraId="1F953DE5" w14:textId="53CE923C" w:rsidR="008D2047" w:rsidRPr="0042068B" w:rsidRDefault="008D2047" w:rsidP="00BD1F1C">
            <w:pPr>
              <w:keepNext/>
              <w:adjustRightInd w:val="0"/>
              <w:spacing w:before="60" w:after="60"/>
              <w:jc w:val="right"/>
              <w:rPr>
                <w:rFonts w:ascii="Arial" w:hAnsi="Arial" w:cs="Arial"/>
                <w:color w:val="000000"/>
              </w:rPr>
            </w:pPr>
            <w:r>
              <w:rPr>
                <w:rFonts w:ascii="Arial" w:hAnsi="Arial" w:cs="Arial"/>
                <w:color w:val="000000"/>
              </w:rPr>
              <w:t>2 Years Expired</w:t>
            </w:r>
          </w:p>
        </w:tc>
        <w:tc>
          <w:tcPr>
            <w:tcW w:w="2051" w:type="dxa"/>
            <w:shd w:val="clear" w:color="auto" w:fill="FFFFFF"/>
            <w:tcMar>
              <w:left w:w="60" w:type="dxa"/>
              <w:right w:w="60" w:type="dxa"/>
            </w:tcMar>
          </w:tcPr>
          <w:p w14:paraId="6FF9224F" w14:textId="54DFD7DA" w:rsidR="008D2047" w:rsidRPr="0042068B" w:rsidRDefault="0049513F" w:rsidP="00BD1F1C">
            <w:pPr>
              <w:keepNext/>
              <w:adjustRightInd w:val="0"/>
              <w:spacing w:before="60" w:after="60"/>
              <w:jc w:val="right"/>
              <w:rPr>
                <w:rFonts w:ascii="Arial" w:hAnsi="Arial" w:cs="Arial"/>
                <w:color w:val="000000"/>
              </w:rPr>
            </w:pPr>
            <w:r>
              <w:rPr>
                <w:rFonts w:ascii="Arial" w:hAnsi="Arial" w:cs="Arial"/>
                <w:color w:val="000000"/>
              </w:rPr>
              <w:t>183.48</w:t>
            </w:r>
          </w:p>
        </w:tc>
        <w:tc>
          <w:tcPr>
            <w:tcW w:w="2428" w:type="dxa"/>
            <w:shd w:val="clear" w:color="auto" w:fill="FFFFFF"/>
            <w:tcMar>
              <w:left w:w="60" w:type="dxa"/>
              <w:right w:w="60" w:type="dxa"/>
            </w:tcMar>
          </w:tcPr>
          <w:p w14:paraId="43A61F98" w14:textId="780AFEBB" w:rsidR="008D2047" w:rsidRPr="0042068B" w:rsidRDefault="0049513F" w:rsidP="00BD1F1C">
            <w:pPr>
              <w:keepNext/>
              <w:adjustRightInd w:val="0"/>
              <w:spacing w:before="60" w:after="60"/>
              <w:jc w:val="right"/>
              <w:rPr>
                <w:rFonts w:ascii="Arial" w:hAnsi="Arial" w:cs="Arial"/>
                <w:color w:val="000000"/>
              </w:rPr>
            </w:pPr>
            <w:r>
              <w:rPr>
                <w:rFonts w:ascii="Arial" w:hAnsi="Arial" w:cs="Arial"/>
                <w:color w:val="000000"/>
              </w:rPr>
              <w:t>31.74</w:t>
            </w:r>
          </w:p>
        </w:tc>
      </w:tr>
      <w:tr w:rsidR="008D2047" w:rsidRPr="0042068B" w14:paraId="3B131B33" w14:textId="77777777" w:rsidTr="008D2047">
        <w:trPr>
          <w:cantSplit/>
          <w:trHeight w:val="137"/>
        </w:trPr>
        <w:tc>
          <w:tcPr>
            <w:tcW w:w="2016" w:type="dxa"/>
            <w:shd w:val="clear" w:color="auto" w:fill="FFFFFF"/>
            <w:tcMar>
              <w:left w:w="60" w:type="dxa"/>
              <w:right w:w="60" w:type="dxa"/>
            </w:tcMar>
          </w:tcPr>
          <w:p w14:paraId="233AF081" w14:textId="4A6517BD" w:rsidR="008D2047" w:rsidRPr="000D3D46" w:rsidRDefault="008D2047" w:rsidP="00BD1F1C">
            <w:pPr>
              <w:keepNext/>
              <w:adjustRightInd w:val="0"/>
              <w:spacing w:before="60" w:after="60"/>
              <w:jc w:val="right"/>
              <w:rPr>
                <w:rFonts w:ascii="Arial" w:hAnsi="Arial" w:cs="Arial"/>
                <w:color w:val="000000"/>
                <w:vertAlign w:val="superscript"/>
              </w:rPr>
            </w:pPr>
            <w:r w:rsidRPr="0042068B">
              <w:rPr>
                <w:rFonts w:ascii="Arial" w:hAnsi="Arial" w:cs="Arial"/>
                <w:color w:val="000000"/>
              </w:rPr>
              <w:t>3</w:t>
            </w:r>
          </w:p>
        </w:tc>
        <w:tc>
          <w:tcPr>
            <w:tcW w:w="2051" w:type="dxa"/>
            <w:shd w:val="clear" w:color="auto" w:fill="FFFFFF"/>
          </w:tcPr>
          <w:p w14:paraId="76BD601D" w14:textId="6F386618" w:rsidR="008D2047" w:rsidRPr="0042068B" w:rsidRDefault="008D2047" w:rsidP="00BD1F1C">
            <w:pPr>
              <w:keepNext/>
              <w:adjustRightInd w:val="0"/>
              <w:spacing w:before="60" w:after="60"/>
              <w:jc w:val="right"/>
              <w:rPr>
                <w:rFonts w:ascii="Arial" w:hAnsi="Arial" w:cs="Arial"/>
                <w:color w:val="000000"/>
              </w:rPr>
            </w:pPr>
            <w:r>
              <w:rPr>
                <w:rFonts w:ascii="Arial" w:hAnsi="Arial" w:cs="Arial"/>
                <w:color w:val="000000"/>
              </w:rPr>
              <w:t>3 Years Expired</w:t>
            </w:r>
          </w:p>
        </w:tc>
        <w:tc>
          <w:tcPr>
            <w:tcW w:w="2051" w:type="dxa"/>
            <w:shd w:val="clear" w:color="auto" w:fill="FFFFFF"/>
            <w:tcMar>
              <w:left w:w="60" w:type="dxa"/>
              <w:right w:w="60" w:type="dxa"/>
            </w:tcMar>
          </w:tcPr>
          <w:p w14:paraId="75ECD60C" w14:textId="6A5BDE5F" w:rsidR="008D2047" w:rsidRPr="0042068B" w:rsidRDefault="0049513F" w:rsidP="00BD1F1C">
            <w:pPr>
              <w:keepNext/>
              <w:adjustRightInd w:val="0"/>
              <w:spacing w:before="60" w:after="60"/>
              <w:jc w:val="right"/>
              <w:rPr>
                <w:rFonts w:ascii="Arial" w:hAnsi="Arial" w:cs="Arial"/>
                <w:color w:val="000000"/>
              </w:rPr>
            </w:pPr>
            <w:r>
              <w:rPr>
                <w:rFonts w:ascii="Arial" w:hAnsi="Arial" w:cs="Arial"/>
                <w:color w:val="000000"/>
              </w:rPr>
              <w:t>118.72</w:t>
            </w:r>
          </w:p>
        </w:tc>
        <w:tc>
          <w:tcPr>
            <w:tcW w:w="2428" w:type="dxa"/>
            <w:shd w:val="clear" w:color="auto" w:fill="FFFFFF"/>
            <w:tcMar>
              <w:left w:w="60" w:type="dxa"/>
              <w:right w:w="60" w:type="dxa"/>
            </w:tcMar>
          </w:tcPr>
          <w:p w14:paraId="19DC7F7A" w14:textId="14E1D608" w:rsidR="008D2047" w:rsidRPr="0042068B" w:rsidRDefault="0049513F" w:rsidP="00BD1F1C">
            <w:pPr>
              <w:keepNext/>
              <w:adjustRightInd w:val="0"/>
              <w:spacing w:before="60" w:after="60"/>
              <w:jc w:val="right"/>
              <w:rPr>
                <w:rFonts w:ascii="Arial" w:hAnsi="Arial" w:cs="Arial"/>
                <w:color w:val="000000"/>
              </w:rPr>
            </w:pPr>
            <w:r>
              <w:rPr>
                <w:rFonts w:ascii="Arial" w:hAnsi="Arial" w:cs="Arial"/>
                <w:color w:val="000000"/>
              </w:rPr>
              <w:t>39.21</w:t>
            </w:r>
          </w:p>
        </w:tc>
      </w:tr>
      <w:tr w:rsidR="008D2047" w:rsidRPr="0042068B" w14:paraId="4028BC5B" w14:textId="77777777" w:rsidTr="008D2047">
        <w:trPr>
          <w:cantSplit/>
          <w:trHeight w:val="139"/>
        </w:trPr>
        <w:tc>
          <w:tcPr>
            <w:tcW w:w="2016" w:type="dxa"/>
            <w:shd w:val="clear" w:color="auto" w:fill="FFFFFF"/>
            <w:tcMar>
              <w:left w:w="60" w:type="dxa"/>
              <w:right w:w="60" w:type="dxa"/>
            </w:tcMar>
          </w:tcPr>
          <w:p w14:paraId="67074FFD" w14:textId="66C539B9" w:rsidR="008D2047" w:rsidRPr="000D3D46" w:rsidRDefault="008D2047" w:rsidP="00BD1F1C">
            <w:pPr>
              <w:keepNext/>
              <w:adjustRightInd w:val="0"/>
              <w:spacing w:before="60" w:after="60"/>
              <w:jc w:val="right"/>
              <w:rPr>
                <w:rFonts w:ascii="Arial" w:hAnsi="Arial" w:cs="Arial"/>
                <w:color w:val="000000"/>
                <w:vertAlign w:val="superscript"/>
              </w:rPr>
            </w:pPr>
            <w:r w:rsidRPr="0042068B">
              <w:rPr>
                <w:rFonts w:ascii="Arial" w:hAnsi="Arial" w:cs="Arial"/>
                <w:color w:val="000000"/>
              </w:rPr>
              <w:t>4</w:t>
            </w:r>
          </w:p>
        </w:tc>
        <w:tc>
          <w:tcPr>
            <w:tcW w:w="2051" w:type="dxa"/>
            <w:shd w:val="clear" w:color="auto" w:fill="FFFFFF"/>
          </w:tcPr>
          <w:p w14:paraId="2B701AEE" w14:textId="62939A15" w:rsidR="008D2047" w:rsidRPr="0042068B" w:rsidRDefault="008D2047" w:rsidP="00BD1F1C">
            <w:pPr>
              <w:keepNext/>
              <w:adjustRightInd w:val="0"/>
              <w:spacing w:before="60" w:after="60"/>
              <w:jc w:val="right"/>
              <w:rPr>
                <w:rFonts w:ascii="Arial" w:hAnsi="Arial" w:cs="Arial"/>
                <w:color w:val="000000"/>
              </w:rPr>
            </w:pPr>
            <w:r>
              <w:rPr>
                <w:rFonts w:ascii="Arial" w:hAnsi="Arial" w:cs="Arial"/>
                <w:color w:val="000000"/>
              </w:rPr>
              <w:t>4 Years Expired</w:t>
            </w:r>
          </w:p>
        </w:tc>
        <w:tc>
          <w:tcPr>
            <w:tcW w:w="2051" w:type="dxa"/>
            <w:shd w:val="clear" w:color="auto" w:fill="FFFFFF"/>
            <w:tcMar>
              <w:left w:w="60" w:type="dxa"/>
              <w:right w:w="60" w:type="dxa"/>
            </w:tcMar>
          </w:tcPr>
          <w:p w14:paraId="41712BDA" w14:textId="59BC78BC" w:rsidR="008D2047" w:rsidRPr="0042068B" w:rsidRDefault="0049513F" w:rsidP="00BD1F1C">
            <w:pPr>
              <w:keepNext/>
              <w:adjustRightInd w:val="0"/>
              <w:spacing w:before="60" w:after="60"/>
              <w:jc w:val="right"/>
              <w:rPr>
                <w:rFonts w:ascii="Arial" w:hAnsi="Arial" w:cs="Arial"/>
                <w:color w:val="000000"/>
              </w:rPr>
            </w:pPr>
            <w:r>
              <w:rPr>
                <w:rFonts w:ascii="Arial" w:hAnsi="Arial" w:cs="Arial"/>
                <w:color w:val="000000"/>
              </w:rPr>
              <w:t>123.03</w:t>
            </w:r>
          </w:p>
        </w:tc>
        <w:tc>
          <w:tcPr>
            <w:tcW w:w="2428" w:type="dxa"/>
            <w:shd w:val="clear" w:color="auto" w:fill="FFFFFF"/>
            <w:tcMar>
              <w:left w:w="60" w:type="dxa"/>
              <w:right w:w="60" w:type="dxa"/>
            </w:tcMar>
          </w:tcPr>
          <w:p w14:paraId="2DAC2589" w14:textId="69088BF7" w:rsidR="008D2047" w:rsidRPr="0042068B" w:rsidRDefault="0049513F" w:rsidP="00BD1F1C">
            <w:pPr>
              <w:keepNext/>
              <w:adjustRightInd w:val="0"/>
              <w:spacing w:before="60" w:after="60"/>
              <w:jc w:val="right"/>
              <w:rPr>
                <w:rFonts w:ascii="Arial" w:hAnsi="Arial" w:cs="Arial"/>
                <w:color w:val="000000"/>
              </w:rPr>
            </w:pPr>
            <w:r>
              <w:rPr>
                <w:rFonts w:ascii="Arial" w:hAnsi="Arial" w:cs="Arial"/>
                <w:color w:val="000000"/>
              </w:rPr>
              <w:t>37.93</w:t>
            </w:r>
          </w:p>
        </w:tc>
      </w:tr>
    </w:tbl>
    <w:p w14:paraId="27DC3B7E" w14:textId="77777777" w:rsidR="00835D66" w:rsidRDefault="00835D66" w:rsidP="00F927D9">
      <w:pPr>
        <w:rPr>
          <w:rFonts w:ascii="Arial" w:hAnsi="Arial" w:cs="Arial"/>
          <w:b/>
          <w:bCs/>
          <w:u w:val="single"/>
        </w:rPr>
      </w:pPr>
    </w:p>
    <w:p w14:paraId="6F16E02B" w14:textId="4A73F3E9" w:rsidR="00A34192" w:rsidRPr="00B262AF" w:rsidRDefault="00F927D9" w:rsidP="00F927D9">
      <w:pPr>
        <w:rPr>
          <w:rFonts w:ascii="Arial" w:hAnsi="Arial" w:cs="Arial"/>
        </w:rPr>
      </w:pPr>
      <w:r w:rsidRPr="0042068B">
        <w:rPr>
          <w:rFonts w:ascii="Arial" w:hAnsi="Arial" w:cs="Arial"/>
          <w:b/>
          <w:bCs/>
          <w:u w:val="single"/>
        </w:rPr>
        <w:t>Conclusion:</w:t>
      </w:r>
      <w:r w:rsidR="00D975D7" w:rsidRPr="0042068B">
        <w:rPr>
          <w:rFonts w:ascii="Arial" w:hAnsi="Arial" w:cs="Arial"/>
          <w:b/>
          <w:bCs/>
          <w:u w:val="single"/>
        </w:rPr>
        <w:t xml:space="preserve"> </w:t>
      </w:r>
      <w:r w:rsidR="00EC7403">
        <w:rPr>
          <w:rFonts w:ascii="Arial" w:hAnsi="Arial" w:cs="Arial"/>
        </w:rPr>
        <w:t>The fresh composite, Group 1, was not statistically different from any of the expired groups, Groups 2, 3, and 4. The two years expired composite performed the best and was statistically different from the 3 and 4 years expired groups. A possible reason for these results is that the shade of the 2 years expired group was a lighter composite shade which could have given it a better cure. As this was a pilot study further testing with more samples is necessary.</w:t>
      </w:r>
    </w:p>
    <w:sectPr w:rsidR="00A34192" w:rsidRPr="00B2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D9"/>
    <w:rsid w:val="00010BB0"/>
    <w:rsid w:val="000B33F7"/>
    <w:rsid w:val="000D3D46"/>
    <w:rsid w:val="001123F9"/>
    <w:rsid w:val="0019293E"/>
    <w:rsid w:val="00220E87"/>
    <w:rsid w:val="00240B93"/>
    <w:rsid w:val="00342699"/>
    <w:rsid w:val="00367F91"/>
    <w:rsid w:val="003959B3"/>
    <w:rsid w:val="0042068B"/>
    <w:rsid w:val="0049513F"/>
    <w:rsid w:val="004A77B5"/>
    <w:rsid w:val="00500546"/>
    <w:rsid w:val="00523164"/>
    <w:rsid w:val="00543443"/>
    <w:rsid w:val="005859AA"/>
    <w:rsid w:val="005D531A"/>
    <w:rsid w:val="0063293A"/>
    <w:rsid w:val="006E1D77"/>
    <w:rsid w:val="0070018B"/>
    <w:rsid w:val="00745717"/>
    <w:rsid w:val="00752E48"/>
    <w:rsid w:val="00766331"/>
    <w:rsid w:val="0077692F"/>
    <w:rsid w:val="007C1183"/>
    <w:rsid w:val="00835D66"/>
    <w:rsid w:val="00837D97"/>
    <w:rsid w:val="00873316"/>
    <w:rsid w:val="008C483A"/>
    <w:rsid w:val="008D2047"/>
    <w:rsid w:val="009634B3"/>
    <w:rsid w:val="00A6082E"/>
    <w:rsid w:val="00B262AF"/>
    <w:rsid w:val="00BB15E5"/>
    <w:rsid w:val="00C4349B"/>
    <w:rsid w:val="00D9078B"/>
    <w:rsid w:val="00D975D7"/>
    <w:rsid w:val="00E517C1"/>
    <w:rsid w:val="00EA2190"/>
    <w:rsid w:val="00EC7403"/>
    <w:rsid w:val="00EE6360"/>
    <w:rsid w:val="00F309E9"/>
    <w:rsid w:val="00F927D9"/>
    <w:rsid w:val="00FB7D91"/>
    <w:rsid w:val="00FC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922"/>
  <w15:chartTrackingRefBased/>
  <w15:docId w15:val="{6C60EB1B-14CD-4106-A0AB-CE4E3CFB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E9"/>
    <w:rPr>
      <w:rFonts w:ascii="Segoe UI" w:hAnsi="Segoe UI" w:cs="Segoe UI"/>
      <w:sz w:val="18"/>
      <w:szCs w:val="18"/>
    </w:rPr>
  </w:style>
  <w:style w:type="character" w:styleId="CommentReference">
    <w:name w:val="annotation reference"/>
    <w:basedOn w:val="DefaultParagraphFont"/>
    <w:uiPriority w:val="99"/>
    <w:semiHidden/>
    <w:unhideWhenUsed/>
    <w:rsid w:val="00342699"/>
    <w:rPr>
      <w:sz w:val="16"/>
      <w:szCs w:val="16"/>
    </w:rPr>
  </w:style>
  <w:style w:type="paragraph" w:styleId="CommentText">
    <w:name w:val="annotation text"/>
    <w:basedOn w:val="Normal"/>
    <w:link w:val="CommentTextChar"/>
    <w:uiPriority w:val="99"/>
    <w:semiHidden/>
    <w:unhideWhenUsed/>
    <w:rsid w:val="00342699"/>
    <w:pPr>
      <w:autoSpaceDE w:val="0"/>
      <w:autoSpaceDN w:val="0"/>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342699"/>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Thomas James</dc:creator>
  <cp:keywords/>
  <dc:description/>
  <cp:lastModifiedBy>Doherty, Eileen H.</cp:lastModifiedBy>
  <cp:revision>2</cp:revision>
  <dcterms:created xsi:type="dcterms:W3CDTF">2022-01-29T16:20:00Z</dcterms:created>
  <dcterms:modified xsi:type="dcterms:W3CDTF">2022-01-29T16:20:00Z</dcterms:modified>
</cp:coreProperties>
</file>