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352" w:rsidRDefault="00B2687E" w:rsidP="00EA5F81">
      <w:pPr>
        <w:pStyle w:val="Heading1"/>
        <w:tabs>
          <w:tab w:val="right" w:pos="8640"/>
        </w:tabs>
      </w:pPr>
      <w:r>
        <w:t xml:space="preserve">Julie </w:t>
      </w:r>
      <w:r w:rsidR="00297D40">
        <w:t>Schaffner</w:t>
      </w:r>
    </w:p>
    <w:p w:rsidR="007B7352" w:rsidRDefault="00F82677" w:rsidP="00EA5F81">
      <w:pPr>
        <w:pStyle w:val="Heading1"/>
        <w:tabs>
          <w:tab w:val="right" w:pos="8640"/>
        </w:tabs>
      </w:pPr>
      <w:r>
        <w:t>Office:</w:t>
      </w:r>
      <w:r w:rsidR="00530FAF">
        <w:t xml:space="preserve"> Mugar </w:t>
      </w:r>
      <w:r w:rsidR="007B7352">
        <w:t>252A</w:t>
      </w:r>
    </w:p>
    <w:p w:rsidR="00297D40" w:rsidRDefault="007B7352" w:rsidP="00EA5F81">
      <w:pPr>
        <w:pStyle w:val="Heading1"/>
        <w:tabs>
          <w:tab w:val="right" w:pos="8640"/>
        </w:tabs>
      </w:pPr>
      <w:r>
        <w:t>Julie.Schaffner@tufts.edu</w:t>
      </w:r>
      <w:r w:rsidR="00EA5F81">
        <w:tab/>
      </w:r>
    </w:p>
    <w:p w:rsidR="00C74903" w:rsidRDefault="00DD5D03" w:rsidP="00EA5F81">
      <w:pPr>
        <w:tabs>
          <w:tab w:val="right" w:pos="8640"/>
        </w:tabs>
        <w:rPr>
          <w:sz w:val="24"/>
        </w:rPr>
      </w:pPr>
      <w:r>
        <w:rPr>
          <w:sz w:val="24"/>
        </w:rPr>
        <w:t>Fall</w:t>
      </w:r>
      <w:r w:rsidR="00C43223">
        <w:rPr>
          <w:sz w:val="24"/>
        </w:rPr>
        <w:t xml:space="preserve"> 201</w:t>
      </w:r>
      <w:r w:rsidR="009C3503">
        <w:rPr>
          <w:sz w:val="24"/>
        </w:rPr>
        <w:t>6</w:t>
      </w:r>
    </w:p>
    <w:p w:rsidR="00754C69" w:rsidRDefault="00754C69" w:rsidP="00EA5F81">
      <w:pPr>
        <w:tabs>
          <w:tab w:val="right" w:pos="8640"/>
        </w:tabs>
        <w:rPr>
          <w:sz w:val="24"/>
        </w:rPr>
      </w:pPr>
    </w:p>
    <w:p w:rsidR="00297D40" w:rsidRDefault="004263DD">
      <w:pPr>
        <w:jc w:val="center"/>
        <w:rPr>
          <w:b/>
          <w:sz w:val="24"/>
        </w:rPr>
      </w:pPr>
      <w:r>
        <w:rPr>
          <w:b/>
          <w:sz w:val="24"/>
        </w:rPr>
        <w:t>EIB E241 D</w:t>
      </w:r>
      <w:r w:rsidR="00297D40">
        <w:rPr>
          <w:b/>
          <w:sz w:val="24"/>
        </w:rPr>
        <w:t>evelopment Economics:</w:t>
      </w:r>
      <w:r w:rsidR="00C24178">
        <w:rPr>
          <w:b/>
          <w:sz w:val="24"/>
        </w:rPr>
        <w:t xml:space="preserve">  Policy Analysis</w:t>
      </w:r>
    </w:p>
    <w:p w:rsidR="00297D40" w:rsidRDefault="00297D40">
      <w:pPr>
        <w:jc w:val="center"/>
        <w:rPr>
          <w:sz w:val="24"/>
        </w:rPr>
      </w:pPr>
    </w:p>
    <w:p w:rsidR="00BF07A2" w:rsidRDefault="00896118" w:rsidP="008436D3">
      <w:pPr>
        <w:pStyle w:val="BodyText"/>
        <w:tabs>
          <w:tab w:val="left" w:pos="6405"/>
        </w:tabs>
      </w:pPr>
      <w:r>
        <w:rPr>
          <w:i/>
        </w:rPr>
        <w:t>Brief description.</w:t>
      </w:r>
      <w:r w:rsidR="00297D40">
        <w:t xml:space="preserve"> </w:t>
      </w:r>
      <w:r w:rsidR="005E5EE9">
        <w:t>This course equips students for rigorous analysis of development</w:t>
      </w:r>
      <w:r w:rsidR="00735FF5">
        <w:t xml:space="preserve"> problems and policies</w:t>
      </w:r>
      <w:r w:rsidR="005E5EE9">
        <w:t xml:space="preserve">.  During the first half </w:t>
      </w:r>
      <w:r w:rsidR="00A74A07">
        <w:t xml:space="preserve">of the semester, students </w:t>
      </w:r>
      <w:r w:rsidR="005E5EE9">
        <w:t>gain proficiency wit</w:t>
      </w:r>
      <w:r w:rsidR="00A74A07">
        <w:t>h the analytical framework and tools that</w:t>
      </w:r>
      <w:r w:rsidR="006C409B">
        <w:t xml:space="preserve"> economists bring to t</w:t>
      </w:r>
      <w:r w:rsidR="00A74A07">
        <w:t>heir study of development</w:t>
      </w:r>
      <w:r w:rsidR="00AB652D">
        <w:t xml:space="preserve"> in low and middle income countries</w:t>
      </w:r>
      <w:r w:rsidR="00A74A07">
        <w:t>.  The</w:t>
      </w:r>
      <w:r w:rsidR="006C409B">
        <w:t xml:space="preserve"> framework is built on the foundation of basic microeconomic theory, </w:t>
      </w:r>
      <w:r w:rsidR="00471F65">
        <w:t>but pays closer attention to</w:t>
      </w:r>
      <w:r w:rsidR="00A74A07">
        <w:t xml:space="preserve"> complications that are important in poor places:  </w:t>
      </w:r>
      <w:r w:rsidR="00471F65">
        <w:t>transaction costs, risk and financing considerations, information problems, cooperation and coordination problems, institutional rules and norms, and ins</w:t>
      </w:r>
      <w:r w:rsidR="00A74A07">
        <w:t xml:space="preserve">ights from behavioral economics.  </w:t>
      </w:r>
      <w:r w:rsidR="00471F65">
        <w:t>D</w:t>
      </w:r>
      <w:r w:rsidR="0096150C">
        <w:t>uring</w:t>
      </w:r>
      <w:r w:rsidR="009B7346">
        <w:t xml:space="preserve"> the second half</w:t>
      </w:r>
      <w:r w:rsidR="00471F65">
        <w:t xml:space="preserve"> of the semester</w:t>
      </w:r>
      <w:r w:rsidR="009B7346">
        <w:t>,</w:t>
      </w:r>
      <w:r w:rsidR="0096150C">
        <w:t xml:space="preserve"> </w:t>
      </w:r>
      <w:r w:rsidR="00BB726D">
        <w:t xml:space="preserve">students </w:t>
      </w:r>
      <w:r w:rsidR="00A74A07">
        <w:t>lea</w:t>
      </w:r>
      <w:r w:rsidR="00471F65">
        <w:t>rn an approach to systematic and comprehensive policy analysis</w:t>
      </w:r>
      <w:r w:rsidR="00BB726D">
        <w:t xml:space="preserve"> that </w:t>
      </w:r>
      <w:r w:rsidR="00471F65">
        <w:t>employs the analytical</w:t>
      </w:r>
      <w:r w:rsidR="00A74A07">
        <w:t xml:space="preserve"> to</w:t>
      </w:r>
      <w:r w:rsidR="00BB726D">
        <w:t>ols de</w:t>
      </w:r>
      <w:r w:rsidR="00F05F68">
        <w:t>veloped in the first half.  Students</w:t>
      </w:r>
      <w:r w:rsidR="00C43223">
        <w:t xml:space="preserve"> develop their</w:t>
      </w:r>
      <w:r w:rsidR="00BB726D">
        <w:t xml:space="preserve"> </w:t>
      </w:r>
      <w:r w:rsidR="00F05F68">
        <w:t>analytical in</w:t>
      </w:r>
      <w:r w:rsidR="00BB726D">
        <w:t xml:space="preserve">stincts as they apply the approach to the study of policy questions involving </w:t>
      </w:r>
      <w:r w:rsidR="0096150C">
        <w:t xml:space="preserve">targeted transfers, </w:t>
      </w:r>
      <w:r w:rsidR="008436D3">
        <w:t>workfare, agricultural</w:t>
      </w:r>
      <w:r w:rsidR="005A5AF3">
        <w:t xml:space="preserve"> pricing and marketing</w:t>
      </w:r>
      <w:r w:rsidR="008436D3">
        <w:t>, infrastructure, education, agricultural</w:t>
      </w:r>
      <w:r w:rsidR="00875C0D">
        <w:t xml:space="preserve"> technology,</w:t>
      </w:r>
      <w:r w:rsidR="00485470">
        <w:t xml:space="preserve"> microfinance, small and medium enterprise development</w:t>
      </w:r>
      <w:r w:rsidR="00471F65">
        <w:t>,</w:t>
      </w:r>
      <w:r w:rsidR="008436D3">
        <w:t xml:space="preserve"> </w:t>
      </w:r>
      <w:r w:rsidR="00E9115B">
        <w:t xml:space="preserve">insurance </w:t>
      </w:r>
      <w:r w:rsidR="008436D3">
        <w:t xml:space="preserve">and health.  </w:t>
      </w:r>
    </w:p>
    <w:p w:rsidR="00A51126" w:rsidRDefault="00A51126" w:rsidP="00BF07A2">
      <w:pPr>
        <w:pStyle w:val="BodyText"/>
        <w:tabs>
          <w:tab w:val="left" w:pos="6405"/>
        </w:tabs>
      </w:pPr>
    </w:p>
    <w:p w:rsidR="00CA7C67" w:rsidRDefault="00CA7C67" w:rsidP="00CA7C67">
      <w:pPr>
        <w:pStyle w:val="BodyText"/>
        <w:tabs>
          <w:tab w:val="left" w:pos="6405"/>
        </w:tabs>
      </w:pPr>
      <w:r>
        <w:rPr>
          <w:i/>
        </w:rPr>
        <w:t xml:space="preserve">Textbook and course materials.  </w:t>
      </w:r>
      <w:r>
        <w:t>The textbook for the course is:</w:t>
      </w:r>
    </w:p>
    <w:p w:rsidR="00CA7C67" w:rsidRDefault="00CA7C67" w:rsidP="00CA7C67">
      <w:pPr>
        <w:pStyle w:val="BodyText"/>
        <w:tabs>
          <w:tab w:val="left" w:pos="6405"/>
        </w:tabs>
      </w:pPr>
    </w:p>
    <w:p w:rsidR="00CA7C67" w:rsidRPr="00655424" w:rsidRDefault="00CA7C67" w:rsidP="00CA7C67">
      <w:pPr>
        <w:pStyle w:val="BodyText"/>
        <w:tabs>
          <w:tab w:val="left" w:pos="6405"/>
        </w:tabs>
        <w:ind w:left="720" w:right="720"/>
      </w:pPr>
      <w:r>
        <w:t xml:space="preserve">Schaffner, Julie, </w:t>
      </w:r>
      <w:r>
        <w:rPr>
          <w:i/>
        </w:rPr>
        <w:t xml:space="preserve">Development Economics:  Theory, Empirical Research and Policy Analysis, </w:t>
      </w:r>
      <w:r>
        <w:t xml:space="preserve">John Wiley and Sons, Inc., 2014.  </w:t>
      </w:r>
    </w:p>
    <w:p w:rsidR="00CA7C67" w:rsidRDefault="00CA7C67" w:rsidP="00CA7C67">
      <w:pPr>
        <w:pStyle w:val="BodyText"/>
        <w:tabs>
          <w:tab w:val="left" w:pos="6405"/>
        </w:tabs>
      </w:pPr>
    </w:p>
    <w:p w:rsidR="00CA7C67" w:rsidRDefault="00AB652D" w:rsidP="00CA7C67">
      <w:pPr>
        <w:pStyle w:val="BodyText"/>
        <w:tabs>
          <w:tab w:val="left" w:pos="6405"/>
        </w:tabs>
      </w:pPr>
      <w:r>
        <w:t xml:space="preserve">All other </w:t>
      </w:r>
      <w:r w:rsidR="00CA7C67">
        <w:t>course materials – including videos, lecture slides, quiz questions, handouts</w:t>
      </w:r>
      <w:r>
        <w:t xml:space="preserve"> and supplementary readings</w:t>
      </w:r>
      <w:r w:rsidR="00CA7C67">
        <w:t xml:space="preserve"> – will be available on Trunk. </w:t>
      </w:r>
    </w:p>
    <w:p w:rsidR="00CA7C67" w:rsidRDefault="00CA7C67" w:rsidP="00BF07A2">
      <w:pPr>
        <w:pStyle w:val="BodyText"/>
        <w:tabs>
          <w:tab w:val="left" w:pos="6405"/>
        </w:tabs>
      </w:pPr>
    </w:p>
    <w:p w:rsidR="00C43223" w:rsidRDefault="008D41DB" w:rsidP="00AB652D">
      <w:pPr>
        <w:pStyle w:val="BodyText"/>
        <w:tabs>
          <w:tab w:val="left" w:pos="6405"/>
        </w:tabs>
      </w:pPr>
      <w:r>
        <w:rPr>
          <w:i/>
        </w:rPr>
        <w:t>The learning process</w:t>
      </w:r>
      <w:r w:rsidR="00C77D14">
        <w:rPr>
          <w:i/>
        </w:rPr>
        <w:t>.</w:t>
      </w:r>
      <w:r w:rsidR="000B3E79">
        <w:rPr>
          <w:i/>
        </w:rPr>
        <w:t xml:space="preserve">  </w:t>
      </w:r>
      <w:r w:rsidR="00AB652D">
        <w:t>For each topic covered in the class, you will familiarize yourselves with the basic material by following instructions for pre-class preparation.  You will</w:t>
      </w:r>
      <w:r w:rsidR="00CD2437">
        <w:t xml:space="preserve"> then deepen your understanding</w:t>
      </w:r>
      <w:r w:rsidR="00BA15C2">
        <w:t>,</w:t>
      </w:r>
      <w:r w:rsidR="00AB652D">
        <w:t xml:space="preserve"> and practic</w:t>
      </w:r>
      <w:r w:rsidR="00CD2437">
        <w:t>e applying concepts and methods</w:t>
      </w:r>
      <w:r w:rsidR="00BA15C2">
        <w:t>,</w:t>
      </w:r>
      <w:r w:rsidR="00AB652D">
        <w:t xml:space="preserve"> through in-class activities</w:t>
      </w:r>
      <w:r w:rsidR="00912F82">
        <w:t xml:space="preserve">, </w:t>
      </w:r>
      <w:r w:rsidR="00CD2437">
        <w:t xml:space="preserve">which may involve </w:t>
      </w:r>
      <w:r w:rsidR="00BA15C2">
        <w:t>case study discussions</w:t>
      </w:r>
      <w:r w:rsidR="00CD2437">
        <w:t>, group problem solving, debates or role play.</w:t>
      </w:r>
      <w:r w:rsidR="00AB652D">
        <w:t xml:space="preserve">  After the relevant class, you will use problem sets and other practice materials to review and reinforce your understanding (and prepare for mid- and end-semester assessments).    </w:t>
      </w:r>
      <w:r w:rsidR="00CA7C67">
        <w:t>During the secon</w:t>
      </w:r>
      <w:r w:rsidR="00AB652D">
        <w:t>d half of the semester, you</w:t>
      </w:r>
      <w:r w:rsidR="00CA7C67">
        <w:t xml:space="preserve"> will</w:t>
      </w:r>
      <w:r w:rsidR="00AB652D">
        <w:t xml:space="preserve"> also carry out </w:t>
      </w:r>
      <w:r w:rsidR="00CA7C67">
        <w:t>group-based policy analysis research and writing projects.</w:t>
      </w:r>
    </w:p>
    <w:p w:rsidR="00C43223" w:rsidRDefault="00C43223" w:rsidP="00B856FF">
      <w:pPr>
        <w:pStyle w:val="BodyText"/>
        <w:tabs>
          <w:tab w:val="left" w:pos="6405"/>
        </w:tabs>
      </w:pPr>
    </w:p>
    <w:p w:rsidR="000D51B5" w:rsidRDefault="00CA7C67" w:rsidP="00BA384A">
      <w:pPr>
        <w:pStyle w:val="BodyText"/>
        <w:tabs>
          <w:tab w:val="left" w:pos="6405"/>
        </w:tabs>
      </w:pPr>
      <w:r>
        <w:rPr>
          <w:i/>
        </w:rPr>
        <w:t xml:space="preserve">Pre-class preparation.  </w:t>
      </w:r>
      <w:r w:rsidR="00C43223">
        <w:t>Pre-class preparation is critical to the learning process in this course.  Through pre-class preparation you will familiarize yo</w:t>
      </w:r>
      <w:r w:rsidR="00962778">
        <w:t>urself with concepts and tools, allowing us to spend much of our class time discussing, applying, critiquing and extending the basic ideas</w:t>
      </w:r>
      <w:r w:rsidR="004C190A">
        <w:t xml:space="preserve"> (rather than having to spend class time on lecturing through the basic material)</w:t>
      </w:r>
      <w:r w:rsidR="00962778">
        <w:t xml:space="preserve">.  </w:t>
      </w:r>
      <w:r w:rsidR="00962778" w:rsidRPr="00912F82">
        <w:rPr>
          <w:i/>
        </w:rPr>
        <w:t xml:space="preserve">I commit to providing you with clear instructions </w:t>
      </w:r>
      <w:r w:rsidR="00912F82" w:rsidRPr="00912F82">
        <w:rPr>
          <w:i/>
        </w:rPr>
        <w:t xml:space="preserve">regarding pre-class preparation and to avoid giving you </w:t>
      </w:r>
      <w:r w:rsidR="004C190A">
        <w:rPr>
          <w:i/>
        </w:rPr>
        <w:t>n</w:t>
      </w:r>
      <w:r w:rsidR="00912F82" w:rsidRPr="00912F82">
        <w:rPr>
          <w:i/>
        </w:rPr>
        <w:t>on-essential reading or work.</w:t>
      </w:r>
      <w:r w:rsidR="00962778">
        <w:t xml:space="preserve">  For most class sessions the preparation will require: (1) reading one short textbook chapter or half of a longer textbook chapter, and (2) preparing for an in-class activity by, for example, reading a 2-3 page case document or familiarizing yourself with some problems that we will work through together in class.  </w:t>
      </w:r>
      <w:r w:rsidR="00962778" w:rsidRPr="000D51B5">
        <w:rPr>
          <w:i/>
        </w:rPr>
        <w:t xml:space="preserve">I ask you to commit to preparing </w:t>
      </w:r>
      <w:r w:rsidR="002D7F85">
        <w:rPr>
          <w:i/>
        </w:rPr>
        <w:t xml:space="preserve">well </w:t>
      </w:r>
      <w:r w:rsidR="00962778" w:rsidRPr="000D51B5">
        <w:rPr>
          <w:i/>
        </w:rPr>
        <w:t>for each class.</w:t>
      </w:r>
      <w:r w:rsidR="00962778">
        <w:t xml:space="preserve">  </w:t>
      </w:r>
      <w:r w:rsidR="00CE5824">
        <w:t>As a signal of the importance I place on preparation</w:t>
      </w:r>
      <w:r w:rsidR="001B5917">
        <w:t xml:space="preserve"> (and because students </w:t>
      </w:r>
      <w:r w:rsidR="009B7346">
        <w:t xml:space="preserve">seem to </w:t>
      </w:r>
      <w:r w:rsidR="001B5917">
        <w:t>like</w:t>
      </w:r>
      <w:r w:rsidR="0096150C">
        <w:t xml:space="preserve"> being held accountable for preparation</w:t>
      </w:r>
      <w:r w:rsidR="001B5917">
        <w:t xml:space="preserve"> activities)</w:t>
      </w:r>
      <w:r w:rsidR="00CE5824">
        <w:t>, I wil</w:t>
      </w:r>
      <w:r w:rsidR="001B5917">
        <w:t>l require you to complete short</w:t>
      </w:r>
      <w:r w:rsidR="000D51B5">
        <w:t xml:space="preserve"> online</w:t>
      </w:r>
      <w:r w:rsidR="00CE5824">
        <w:t xml:space="preserve"> quizzes </w:t>
      </w:r>
      <w:r w:rsidR="000D51B5">
        <w:t>re</w:t>
      </w:r>
      <w:r w:rsidR="0096150C">
        <w:t xml:space="preserve">lated to </w:t>
      </w:r>
      <w:r w:rsidR="009B7346">
        <w:t xml:space="preserve">the </w:t>
      </w:r>
      <w:r w:rsidR="0096150C">
        <w:t xml:space="preserve">preparation materials </w:t>
      </w:r>
      <w:r w:rsidR="008D41DB">
        <w:t xml:space="preserve">before each class. </w:t>
      </w:r>
      <w:r w:rsidR="001B5917">
        <w:t xml:space="preserve"> </w:t>
      </w:r>
    </w:p>
    <w:p w:rsidR="00BA384A" w:rsidRDefault="001B5917" w:rsidP="00BA384A">
      <w:pPr>
        <w:pStyle w:val="BodyText"/>
        <w:tabs>
          <w:tab w:val="left" w:pos="6405"/>
        </w:tabs>
      </w:pPr>
      <w:r>
        <w:lastRenderedPageBreak/>
        <w:t>By following the pre-class preparation instructions, participating in class, and completing any post-class review materials or assignments sho</w:t>
      </w:r>
      <w:r w:rsidR="008D41DB">
        <w:t xml:space="preserve">rtly after each class, you will internalize </w:t>
      </w:r>
      <w:r w:rsidR="002C0091">
        <w:t xml:space="preserve">important skills and instincts </w:t>
      </w:r>
      <w:r w:rsidR="008D41DB">
        <w:t xml:space="preserve">as you go </w:t>
      </w:r>
      <w:r>
        <w:t>and will avoid having to cram for m</w:t>
      </w:r>
      <w:r w:rsidR="00DB4F89">
        <w:t>idterm and final assessments.</w:t>
      </w:r>
    </w:p>
    <w:p w:rsidR="000D51B5" w:rsidRDefault="000D51B5" w:rsidP="00BA384A">
      <w:pPr>
        <w:pStyle w:val="BodyText"/>
        <w:tabs>
          <w:tab w:val="left" w:pos="6405"/>
        </w:tabs>
      </w:pPr>
    </w:p>
    <w:p w:rsidR="00CA7C67" w:rsidRDefault="000D51B5" w:rsidP="00BA384A">
      <w:pPr>
        <w:pStyle w:val="BodyText"/>
        <w:tabs>
          <w:tab w:val="left" w:pos="6405"/>
        </w:tabs>
      </w:pPr>
      <w:r>
        <w:t>Students enter this class with very different levels of exposure to and comfort with economics.  To help level the playing field, I will provide videos that help students digest the technical material in some chapters.  Students entering the class with weaker backgrounds in economics should plan on viewing these pre-class videos as part of their pre-class preparation.  Students in past years have found that this helps them participate more in, and get more out of, class sessions.</w:t>
      </w:r>
      <w:r w:rsidR="00BD564F">
        <w:t xml:space="preserve">  I suggest that </w:t>
      </w:r>
      <w:r w:rsidR="00B81D14">
        <w:t>all students</w:t>
      </w:r>
      <w:r w:rsidR="00530FAF">
        <w:t xml:space="preserve"> – even students who think they might not need them – start </w:t>
      </w:r>
      <w:r w:rsidR="00B81D14">
        <w:t xml:space="preserve">the semester </w:t>
      </w:r>
      <w:r w:rsidR="00BD564F">
        <w:t xml:space="preserve">viewing the videos </w:t>
      </w:r>
      <w:r w:rsidR="00530FAF">
        <w:t xml:space="preserve">(perhaps at accelerated speed), </w:t>
      </w:r>
      <w:r w:rsidR="0003264E">
        <w:t xml:space="preserve">to get a sense of how they might enhance your learning experience.  You might find </w:t>
      </w:r>
      <w:r w:rsidR="00BD564F">
        <w:t>that they help you understand the analytics at a deeper level and give you a better sense of the significance or uses of the analytical tools.</w:t>
      </w:r>
    </w:p>
    <w:p w:rsidR="00CA7C67" w:rsidRDefault="00CA7C67" w:rsidP="00BA384A">
      <w:pPr>
        <w:pStyle w:val="BodyText"/>
        <w:tabs>
          <w:tab w:val="left" w:pos="6405"/>
        </w:tabs>
      </w:pPr>
    </w:p>
    <w:p w:rsidR="00CA7C67" w:rsidRDefault="00CA7C67" w:rsidP="00CA7C67">
      <w:pPr>
        <w:jc w:val="both"/>
        <w:rPr>
          <w:sz w:val="24"/>
        </w:rPr>
      </w:pPr>
      <w:r>
        <w:rPr>
          <w:i/>
          <w:sz w:val="24"/>
        </w:rPr>
        <w:t xml:space="preserve">Assignments.  </w:t>
      </w:r>
      <w:r>
        <w:rPr>
          <w:sz w:val="24"/>
        </w:rPr>
        <w:t xml:space="preserve">Students will reinforce their understanding of course material while completing approximately 2 ungraded and 6 graded assignments, including the mid-semester assessment (Assignment 5) and final assessment (Assignment 8).  Assignments may </w:t>
      </w:r>
      <w:r w:rsidR="00BD564F">
        <w:rPr>
          <w:sz w:val="24"/>
        </w:rPr>
        <w:t>take the form of problem sets or</w:t>
      </w:r>
      <w:r>
        <w:rPr>
          <w:sz w:val="24"/>
        </w:rPr>
        <w:t xml:space="preserve"> online quizzes.  Students </w:t>
      </w:r>
      <w:r w:rsidR="00912F82">
        <w:rPr>
          <w:sz w:val="24"/>
        </w:rPr>
        <w:t xml:space="preserve">should take a first pass at </w:t>
      </w:r>
      <w:r w:rsidR="004C190A">
        <w:rPr>
          <w:sz w:val="24"/>
        </w:rPr>
        <w:t xml:space="preserve">completing </w:t>
      </w:r>
      <w:r w:rsidR="00912F82">
        <w:rPr>
          <w:sz w:val="24"/>
        </w:rPr>
        <w:t xml:space="preserve">problem sets on their own, but are </w:t>
      </w:r>
      <w:r>
        <w:rPr>
          <w:sz w:val="24"/>
        </w:rPr>
        <w:t xml:space="preserve">encouraged to discuss </w:t>
      </w:r>
      <w:r w:rsidR="004C190A">
        <w:rPr>
          <w:sz w:val="24"/>
        </w:rPr>
        <w:t>them</w:t>
      </w:r>
      <w:r>
        <w:rPr>
          <w:sz w:val="24"/>
        </w:rPr>
        <w:t xml:space="preserve"> in study groups, and may submit problem set answers as a group or individually.  Quizzes </w:t>
      </w:r>
      <w:r w:rsidR="00BA15C2">
        <w:rPr>
          <w:sz w:val="24"/>
        </w:rPr>
        <w:t xml:space="preserve">and mid- and end-semester assessments </w:t>
      </w:r>
      <w:r>
        <w:rPr>
          <w:sz w:val="24"/>
        </w:rPr>
        <w:t>must be completed individually.  All assignments and assessments are open book, but will be straightforward only for students who are keeping up with pre-class preparation</w:t>
      </w:r>
      <w:r w:rsidR="00F732F5">
        <w:rPr>
          <w:sz w:val="24"/>
        </w:rPr>
        <w:t xml:space="preserve"> and review</w:t>
      </w:r>
      <w:r>
        <w:rPr>
          <w:sz w:val="24"/>
        </w:rPr>
        <w:t xml:space="preserve"> and</w:t>
      </w:r>
      <w:r w:rsidR="00F732F5">
        <w:rPr>
          <w:sz w:val="24"/>
        </w:rPr>
        <w:t xml:space="preserve"> </w:t>
      </w:r>
      <w:r>
        <w:rPr>
          <w:sz w:val="24"/>
        </w:rPr>
        <w:t>are engaging in class.</w:t>
      </w:r>
    </w:p>
    <w:p w:rsidR="00CA7C67" w:rsidRDefault="00CA7C67" w:rsidP="00CA7C67">
      <w:pPr>
        <w:jc w:val="both"/>
        <w:rPr>
          <w:sz w:val="24"/>
        </w:rPr>
      </w:pPr>
    </w:p>
    <w:p w:rsidR="005324F1" w:rsidRDefault="00CA7C67" w:rsidP="00CA7C67">
      <w:pPr>
        <w:jc w:val="both"/>
        <w:rPr>
          <w:sz w:val="24"/>
        </w:rPr>
      </w:pPr>
      <w:r>
        <w:rPr>
          <w:i/>
          <w:sz w:val="24"/>
        </w:rPr>
        <w:t>Policy Analysis Research and Writing Projects.</w:t>
      </w:r>
      <w:r w:rsidR="006F7C08">
        <w:rPr>
          <w:sz w:val="24"/>
        </w:rPr>
        <w:t xml:space="preserve">  Working in teams of 3 or 4</w:t>
      </w:r>
      <w:r>
        <w:rPr>
          <w:sz w:val="24"/>
        </w:rPr>
        <w:t>, students will undertake policy analysis projects,</w:t>
      </w:r>
      <w:r w:rsidR="00BA15C2">
        <w:rPr>
          <w:sz w:val="24"/>
        </w:rPr>
        <w:t xml:space="preserve"> in which they (1) </w:t>
      </w:r>
      <w:r>
        <w:rPr>
          <w:sz w:val="24"/>
        </w:rPr>
        <w:t xml:space="preserve">describe in detail a specific policy or policy reform, (2) identify a meaningful and important policy analytic question related to this policy, (3) employ the systematic approach exposited in the course to identify all the empirical issues that must be addressed in a complete study of the question posed, (4) research these issues, (5) synthesize all the information uncovered by the research (laying out what we can and cannot say with confidence about the answer to the research question), and (6) write up the results in an effective manner.  The project will be completed in several steps, with many opportunities for feedback along the way.  The final output of the project will include a 25- to 35-page paper and a brief in-class presentation.  </w:t>
      </w:r>
    </w:p>
    <w:p w:rsidR="005324F1" w:rsidRDefault="005324F1" w:rsidP="00CA7C67">
      <w:pPr>
        <w:jc w:val="both"/>
        <w:rPr>
          <w:sz w:val="24"/>
        </w:rPr>
      </w:pPr>
    </w:p>
    <w:p w:rsidR="00CA7C67" w:rsidRPr="005324F1" w:rsidRDefault="00595082" w:rsidP="00CA7C67">
      <w:pPr>
        <w:jc w:val="both"/>
        <w:rPr>
          <w:sz w:val="24"/>
        </w:rPr>
      </w:pPr>
      <w:r w:rsidRPr="00530FAF">
        <w:rPr>
          <w:sz w:val="24"/>
        </w:rPr>
        <w:t>Most</w:t>
      </w:r>
      <w:r w:rsidR="00E63FF8" w:rsidRPr="00530FAF">
        <w:rPr>
          <w:sz w:val="24"/>
        </w:rPr>
        <w:t xml:space="preserve"> students have excellent experiences worki</w:t>
      </w:r>
      <w:r w:rsidR="003E155B" w:rsidRPr="00530FAF">
        <w:rPr>
          <w:sz w:val="24"/>
        </w:rPr>
        <w:t xml:space="preserve">ng in groups on these projects. </w:t>
      </w:r>
      <w:r w:rsidRPr="00530FAF">
        <w:rPr>
          <w:sz w:val="24"/>
        </w:rPr>
        <w:t xml:space="preserve"> Unfortunately, </w:t>
      </w:r>
      <w:r w:rsidR="00530FAF">
        <w:rPr>
          <w:sz w:val="24"/>
        </w:rPr>
        <w:t>groups have occasionally</w:t>
      </w:r>
      <w:r w:rsidR="009D7723" w:rsidRPr="00530FAF">
        <w:rPr>
          <w:sz w:val="24"/>
        </w:rPr>
        <w:t xml:space="preserve"> </w:t>
      </w:r>
      <w:r w:rsidR="00530FAF">
        <w:rPr>
          <w:sz w:val="24"/>
        </w:rPr>
        <w:t>functioned poorly, causing</w:t>
      </w:r>
      <w:r w:rsidR="009D7723" w:rsidRPr="00530FAF">
        <w:rPr>
          <w:sz w:val="24"/>
        </w:rPr>
        <w:t xml:space="preserve"> group work </w:t>
      </w:r>
      <w:r w:rsidR="00530FAF">
        <w:rPr>
          <w:sz w:val="24"/>
        </w:rPr>
        <w:t>to become</w:t>
      </w:r>
      <w:r w:rsidR="005324F1" w:rsidRPr="00530FAF">
        <w:rPr>
          <w:sz w:val="24"/>
        </w:rPr>
        <w:t xml:space="preserve"> a source of frustration rather than growth and learning.</w:t>
      </w:r>
      <w:r w:rsidR="005324F1">
        <w:rPr>
          <w:i/>
          <w:sz w:val="24"/>
        </w:rPr>
        <w:t xml:space="preserve"> </w:t>
      </w:r>
      <w:r w:rsidR="003E155B">
        <w:rPr>
          <w:i/>
          <w:sz w:val="24"/>
        </w:rPr>
        <w:t xml:space="preserve"> I would like to do everything I can</w:t>
      </w:r>
      <w:r w:rsidR="005324F1">
        <w:rPr>
          <w:i/>
          <w:sz w:val="24"/>
        </w:rPr>
        <w:t xml:space="preserve"> to guide your groups into </w:t>
      </w:r>
      <w:r w:rsidR="003E155B">
        <w:rPr>
          <w:i/>
          <w:sz w:val="24"/>
        </w:rPr>
        <w:t xml:space="preserve">excellent experiences.  </w:t>
      </w:r>
      <w:r w:rsidR="003E155B" w:rsidRPr="00530FAF">
        <w:rPr>
          <w:sz w:val="24"/>
        </w:rPr>
        <w:t xml:space="preserve">For this reason, I will encourage you to have conversations early on about work styles and expectations, and to report to me about those conversations.  </w:t>
      </w:r>
      <w:r w:rsidR="003E155B" w:rsidRPr="005324F1">
        <w:rPr>
          <w:i/>
          <w:sz w:val="24"/>
        </w:rPr>
        <w:t>I will also require each of you</w:t>
      </w:r>
      <w:r w:rsidR="005324F1">
        <w:rPr>
          <w:i/>
          <w:sz w:val="24"/>
        </w:rPr>
        <w:t>, at the end of the semester,</w:t>
      </w:r>
      <w:r w:rsidR="003E155B" w:rsidRPr="005324F1">
        <w:rPr>
          <w:i/>
          <w:sz w:val="24"/>
        </w:rPr>
        <w:t xml:space="preserve"> to </w:t>
      </w:r>
      <w:r w:rsidR="00CA7C67" w:rsidRPr="005324F1">
        <w:rPr>
          <w:i/>
          <w:sz w:val="24"/>
        </w:rPr>
        <w:t>write up</w:t>
      </w:r>
      <w:r w:rsidR="00BD564F" w:rsidRPr="005324F1">
        <w:rPr>
          <w:i/>
          <w:sz w:val="24"/>
        </w:rPr>
        <w:t xml:space="preserve"> </w:t>
      </w:r>
      <w:r w:rsidR="003E155B" w:rsidRPr="005324F1">
        <w:rPr>
          <w:i/>
          <w:sz w:val="24"/>
        </w:rPr>
        <w:t xml:space="preserve">a </w:t>
      </w:r>
      <w:r w:rsidR="00CA7C67" w:rsidRPr="005324F1">
        <w:rPr>
          <w:i/>
          <w:sz w:val="24"/>
        </w:rPr>
        <w:t xml:space="preserve">description of </w:t>
      </w:r>
      <w:r w:rsidR="003E155B" w:rsidRPr="005324F1">
        <w:rPr>
          <w:i/>
          <w:sz w:val="24"/>
        </w:rPr>
        <w:t>your</w:t>
      </w:r>
      <w:r w:rsidR="00530FAF">
        <w:rPr>
          <w:i/>
          <w:sz w:val="24"/>
        </w:rPr>
        <w:t xml:space="preserve"> </w:t>
      </w:r>
      <w:r w:rsidR="00CA7C67" w:rsidRPr="005324F1">
        <w:rPr>
          <w:i/>
          <w:sz w:val="24"/>
        </w:rPr>
        <w:t xml:space="preserve">individual contributions to </w:t>
      </w:r>
      <w:r w:rsidR="003E155B" w:rsidRPr="005324F1">
        <w:rPr>
          <w:i/>
          <w:sz w:val="24"/>
        </w:rPr>
        <w:t>your</w:t>
      </w:r>
      <w:r w:rsidR="00BD564F" w:rsidRPr="005324F1">
        <w:rPr>
          <w:i/>
          <w:sz w:val="24"/>
        </w:rPr>
        <w:t xml:space="preserve"> group</w:t>
      </w:r>
      <w:r w:rsidR="003E155B" w:rsidRPr="005324F1">
        <w:rPr>
          <w:i/>
          <w:sz w:val="24"/>
        </w:rPr>
        <w:t>’</w:t>
      </w:r>
      <w:r w:rsidR="00BD564F" w:rsidRPr="005324F1">
        <w:rPr>
          <w:i/>
          <w:sz w:val="24"/>
        </w:rPr>
        <w:t xml:space="preserve">s project, and </w:t>
      </w:r>
      <w:r w:rsidR="00F732F5" w:rsidRPr="005324F1">
        <w:rPr>
          <w:i/>
          <w:sz w:val="24"/>
        </w:rPr>
        <w:t xml:space="preserve">an </w:t>
      </w:r>
      <w:r w:rsidR="00BD564F" w:rsidRPr="005324F1">
        <w:rPr>
          <w:i/>
          <w:sz w:val="24"/>
        </w:rPr>
        <w:t>evaluat</w:t>
      </w:r>
      <w:r w:rsidR="00F732F5" w:rsidRPr="005324F1">
        <w:rPr>
          <w:i/>
          <w:sz w:val="24"/>
        </w:rPr>
        <w:t xml:space="preserve">ion of </w:t>
      </w:r>
      <w:r w:rsidR="003E155B" w:rsidRPr="005324F1">
        <w:rPr>
          <w:i/>
          <w:sz w:val="24"/>
        </w:rPr>
        <w:t>your</w:t>
      </w:r>
      <w:r w:rsidR="00F732F5" w:rsidRPr="005324F1">
        <w:rPr>
          <w:i/>
          <w:sz w:val="24"/>
        </w:rPr>
        <w:t xml:space="preserve"> own and </w:t>
      </w:r>
      <w:r w:rsidR="003E155B" w:rsidRPr="005324F1">
        <w:rPr>
          <w:i/>
          <w:sz w:val="24"/>
        </w:rPr>
        <w:t>your</w:t>
      </w:r>
      <w:r w:rsidR="00F732F5" w:rsidRPr="005324F1">
        <w:rPr>
          <w:i/>
          <w:sz w:val="24"/>
        </w:rPr>
        <w:t xml:space="preserve"> team</w:t>
      </w:r>
      <w:r w:rsidR="00BD564F" w:rsidRPr="005324F1">
        <w:rPr>
          <w:i/>
          <w:sz w:val="24"/>
        </w:rPr>
        <w:t>mates’ contributions to the project.</w:t>
      </w:r>
      <w:r w:rsidR="00CA7C67" w:rsidRPr="005324F1">
        <w:rPr>
          <w:i/>
          <w:sz w:val="24"/>
        </w:rPr>
        <w:t xml:space="preserve"> </w:t>
      </w:r>
      <w:r w:rsidR="002A75A8">
        <w:rPr>
          <w:i/>
          <w:sz w:val="24"/>
        </w:rPr>
        <w:t xml:space="preserve"> </w:t>
      </w:r>
      <w:r w:rsidR="00CA7C67" w:rsidRPr="00530FAF">
        <w:rPr>
          <w:sz w:val="24"/>
        </w:rPr>
        <w:t xml:space="preserve">With this in mind, </w:t>
      </w:r>
      <w:r w:rsidR="003E155B" w:rsidRPr="00530FAF">
        <w:rPr>
          <w:sz w:val="24"/>
        </w:rPr>
        <w:t xml:space="preserve">I encourage you to </w:t>
      </w:r>
      <w:r w:rsidR="00CA7C67" w:rsidRPr="00530FAF">
        <w:rPr>
          <w:sz w:val="24"/>
        </w:rPr>
        <w:t xml:space="preserve">keep running lists of </w:t>
      </w:r>
      <w:r w:rsidR="003E155B" w:rsidRPr="00530FAF">
        <w:rPr>
          <w:sz w:val="24"/>
        </w:rPr>
        <w:t>your</w:t>
      </w:r>
      <w:r w:rsidR="00CA7C67" w:rsidRPr="00530FAF">
        <w:rPr>
          <w:sz w:val="24"/>
        </w:rPr>
        <w:t xml:space="preserve"> individual contributions to </w:t>
      </w:r>
      <w:r w:rsidR="003E155B" w:rsidRPr="00530FAF">
        <w:rPr>
          <w:sz w:val="24"/>
        </w:rPr>
        <w:t>your</w:t>
      </w:r>
      <w:r w:rsidR="00CA7C67" w:rsidRPr="00530FAF">
        <w:rPr>
          <w:sz w:val="24"/>
        </w:rPr>
        <w:t xml:space="preserve"> group</w:t>
      </w:r>
      <w:r w:rsidR="003E155B" w:rsidRPr="00530FAF">
        <w:rPr>
          <w:sz w:val="24"/>
        </w:rPr>
        <w:t>’</w:t>
      </w:r>
      <w:r w:rsidR="00CA7C67" w:rsidRPr="00530FAF">
        <w:rPr>
          <w:sz w:val="24"/>
        </w:rPr>
        <w:t>s project, and</w:t>
      </w:r>
      <w:r w:rsidR="003E155B" w:rsidRPr="00530FAF">
        <w:rPr>
          <w:sz w:val="24"/>
        </w:rPr>
        <w:t xml:space="preserve"> I encourage</w:t>
      </w:r>
      <w:r w:rsidR="00CA7C67" w:rsidRPr="00530FAF">
        <w:rPr>
          <w:sz w:val="24"/>
        </w:rPr>
        <w:t xml:space="preserve"> groups to hold frequent discussions about how project responsibilities and burdens are distributed across members</w:t>
      </w:r>
      <w:r w:rsidR="00AF4559" w:rsidRPr="00530FAF">
        <w:rPr>
          <w:sz w:val="24"/>
        </w:rPr>
        <w:t xml:space="preserve"> and what expectations members have regarding the nature, quality and quantity of work expected.</w:t>
      </w:r>
      <w:r w:rsidR="003E155B" w:rsidRPr="00530FAF">
        <w:rPr>
          <w:sz w:val="24"/>
        </w:rPr>
        <w:t xml:space="preserve">  If you see other ways in which I can be helpful in encouraging good group work experiences, please let me know.</w:t>
      </w:r>
      <w:r w:rsidR="00CA7C67" w:rsidRPr="005324F1">
        <w:rPr>
          <w:sz w:val="24"/>
        </w:rPr>
        <w:t xml:space="preserve">  </w:t>
      </w:r>
    </w:p>
    <w:p w:rsidR="00CA7C67" w:rsidRDefault="00CA7C67" w:rsidP="00BA384A">
      <w:pPr>
        <w:pStyle w:val="BodyText"/>
        <w:tabs>
          <w:tab w:val="left" w:pos="6405"/>
        </w:tabs>
      </w:pPr>
    </w:p>
    <w:p w:rsidR="00655424" w:rsidRDefault="00C77D14" w:rsidP="00D1301E">
      <w:pPr>
        <w:jc w:val="both"/>
        <w:rPr>
          <w:sz w:val="24"/>
        </w:rPr>
      </w:pPr>
      <w:r>
        <w:rPr>
          <w:i/>
          <w:sz w:val="24"/>
        </w:rPr>
        <w:lastRenderedPageBreak/>
        <w:t>Office hours</w:t>
      </w:r>
      <w:r w:rsidR="00CA7C67">
        <w:rPr>
          <w:i/>
          <w:sz w:val="24"/>
        </w:rPr>
        <w:t>.</w:t>
      </w:r>
      <w:r>
        <w:rPr>
          <w:i/>
          <w:sz w:val="24"/>
        </w:rPr>
        <w:t xml:space="preserve">  </w:t>
      </w:r>
      <w:r>
        <w:rPr>
          <w:sz w:val="24"/>
        </w:rPr>
        <w:t>I invite and encourage you to come to office</w:t>
      </w:r>
      <w:r w:rsidR="00DB4F89">
        <w:rPr>
          <w:sz w:val="24"/>
        </w:rPr>
        <w:t xml:space="preserve"> hours!</w:t>
      </w:r>
      <w:r>
        <w:rPr>
          <w:sz w:val="24"/>
        </w:rPr>
        <w:t xml:space="preserve">  Please come </w:t>
      </w:r>
      <w:r w:rsidR="00B856FF">
        <w:rPr>
          <w:sz w:val="24"/>
        </w:rPr>
        <w:t>during the first or second week of the semester to introduce yourself</w:t>
      </w:r>
      <w:r>
        <w:rPr>
          <w:sz w:val="24"/>
        </w:rPr>
        <w:t xml:space="preserve">.  Please </w:t>
      </w:r>
      <w:r w:rsidR="00B856FF">
        <w:rPr>
          <w:sz w:val="24"/>
        </w:rPr>
        <w:t xml:space="preserve">also </w:t>
      </w:r>
      <w:r>
        <w:rPr>
          <w:sz w:val="24"/>
        </w:rPr>
        <w:t>come as often as you like to go over cour</w:t>
      </w:r>
      <w:r w:rsidR="00DB4F89">
        <w:rPr>
          <w:sz w:val="24"/>
        </w:rPr>
        <w:t xml:space="preserve">se material or discuss topics that interest </w:t>
      </w:r>
      <w:r w:rsidR="00CA7C67">
        <w:rPr>
          <w:sz w:val="24"/>
        </w:rPr>
        <w:t xml:space="preserve">you in greater depth. </w:t>
      </w:r>
      <w:r w:rsidR="004C190A">
        <w:rPr>
          <w:sz w:val="24"/>
        </w:rPr>
        <w:t>F</w:t>
      </w:r>
      <w:r w:rsidR="00AF4559">
        <w:rPr>
          <w:sz w:val="24"/>
        </w:rPr>
        <w:t xml:space="preserve">eel free to </w:t>
      </w:r>
      <w:r w:rsidR="00CA7C67">
        <w:rPr>
          <w:sz w:val="24"/>
        </w:rPr>
        <w:t>email me with questions about course content or assignments.</w:t>
      </w:r>
    </w:p>
    <w:p w:rsidR="00CA7C67" w:rsidRDefault="00CA7C67" w:rsidP="00D1301E">
      <w:pPr>
        <w:jc w:val="both"/>
        <w:rPr>
          <w:sz w:val="24"/>
        </w:rPr>
      </w:pPr>
    </w:p>
    <w:p w:rsidR="00FC12A3" w:rsidRDefault="00C77D14" w:rsidP="00D1301E">
      <w:pPr>
        <w:jc w:val="both"/>
        <w:rPr>
          <w:sz w:val="24"/>
        </w:rPr>
      </w:pPr>
      <w:r>
        <w:rPr>
          <w:i/>
          <w:sz w:val="24"/>
        </w:rPr>
        <w:t>Class participation inventory.</w:t>
      </w:r>
      <w:r w:rsidR="00B856FF">
        <w:rPr>
          <w:i/>
          <w:sz w:val="24"/>
        </w:rPr>
        <w:t xml:space="preserve">  </w:t>
      </w:r>
      <w:r w:rsidR="00B856FF">
        <w:rPr>
          <w:sz w:val="24"/>
        </w:rPr>
        <w:t xml:space="preserve">Class participation is important and required in this course.  Students with different personalities and backgrounds will find it easier to participate in different ways. </w:t>
      </w:r>
      <w:r w:rsidR="004B0410">
        <w:rPr>
          <w:sz w:val="24"/>
        </w:rPr>
        <w:t>I encourage you to change up where you sit within t</w:t>
      </w:r>
      <w:r w:rsidR="00366255">
        <w:rPr>
          <w:sz w:val="24"/>
        </w:rPr>
        <w:t>he classroom from time to time, especially if your natural inclination is to sit in the back of the classroom.</w:t>
      </w:r>
      <w:r w:rsidR="00B856FF">
        <w:rPr>
          <w:sz w:val="24"/>
        </w:rPr>
        <w:t xml:space="preserve"> To assess whether and how much you are participating, you could periodically complete the following checklist.</w:t>
      </w:r>
      <w:r w:rsidR="00AF4559">
        <w:rPr>
          <w:sz w:val="24"/>
        </w:rPr>
        <w:t xml:space="preserve">  Notice that you can participate outside of class by sharing resources or ideas with your classmates </w:t>
      </w:r>
      <w:r w:rsidR="00EA6070">
        <w:rPr>
          <w:sz w:val="24"/>
        </w:rPr>
        <w:t xml:space="preserve">(using the Trunk email tool) or </w:t>
      </w:r>
      <w:r w:rsidR="00AF4559">
        <w:rPr>
          <w:sz w:val="24"/>
        </w:rPr>
        <w:t>by coming to office hours.</w:t>
      </w:r>
    </w:p>
    <w:p w:rsidR="00B856FF" w:rsidRDefault="00B856FF" w:rsidP="00D1301E">
      <w:pPr>
        <w:jc w:val="both"/>
        <w:rPr>
          <w:sz w:val="24"/>
        </w:rPr>
      </w:pPr>
      <w:r>
        <w:rPr>
          <w:sz w:val="24"/>
        </w:rPr>
        <w:t xml:space="preserve"> </w:t>
      </w:r>
    </w:p>
    <w:tbl>
      <w:tblPr>
        <w:tblStyle w:val="TableGrid"/>
        <w:tblW w:w="0" w:type="auto"/>
        <w:tblInd w:w="288" w:type="dxa"/>
        <w:tblLook w:val="04A0" w:firstRow="1" w:lastRow="0" w:firstColumn="1" w:lastColumn="0" w:noHBand="0" w:noVBand="1"/>
      </w:tblPr>
      <w:tblGrid>
        <w:gridCol w:w="7110"/>
        <w:gridCol w:w="450"/>
        <w:gridCol w:w="540"/>
        <w:gridCol w:w="540"/>
        <w:gridCol w:w="453"/>
      </w:tblGrid>
      <w:tr w:rsidR="00B856FF" w:rsidTr="00FC12A3">
        <w:tc>
          <w:tcPr>
            <w:tcW w:w="7110" w:type="dxa"/>
            <w:shd w:val="clear" w:color="auto" w:fill="F2F2F2" w:themeFill="background1" w:themeFillShade="F2"/>
          </w:tcPr>
          <w:p w:rsidR="00B856FF" w:rsidRPr="00384F59" w:rsidRDefault="00B856FF" w:rsidP="00D1301E">
            <w:pPr>
              <w:jc w:val="both"/>
            </w:pPr>
            <w:r w:rsidRPr="00384F59">
              <w:t>Indicate whether you do each of the following never (N), rarely (R), sometimes (S) or frequently</w:t>
            </w:r>
            <w:r w:rsidR="00DB4F89">
              <w:t xml:space="preserve"> </w:t>
            </w:r>
            <w:r w:rsidRPr="00384F59">
              <w:t>(F).</w:t>
            </w:r>
          </w:p>
        </w:tc>
        <w:tc>
          <w:tcPr>
            <w:tcW w:w="450" w:type="dxa"/>
            <w:shd w:val="clear" w:color="auto" w:fill="F2F2F2" w:themeFill="background1" w:themeFillShade="F2"/>
          </w:tcPr>
          <w:p w:rsidR="00B856FF" w:rsidRPr="00384F59" w:rsidRDefault="00B856FF" w:rsidP="00D1301E">
            <w:pPr>
              <w:jc w:val="both"/>
            </w:pPr>
            <w:r w:rsidRPr="00384F59">
              <w:t>N</w:t>
            </w:r>
          </w:p>
        </w:tc>
        <w:tc>
          <w:tcPr>
            <w:tcW w:w="540" w:type="dxa"/>
            <w:shd w:val="clear" w:color="auto" w:fill="F2F2F2" w:themeFill="background1" w:themeFillShade="F2"/>
          </w:tcPr>
          <w:p w:rsidR="00B856FF" w:rsidRPr="00384F59" w:rsidRDefault="00B856FF" w:rsidP="00D1301E">
            <w:pPr>
              <w:jc w:val="both"/>
            </w:pPr>
            <w:r w:rsidRPr="00384F59">
              <w:t>R</w:t>
            </w:r>
          </w:p>
        </w:tc>
        <w:tc>
          <w:tcPr>
            <w:tcW w:w="540" w:type="dxa"/>
            <w:shd w:val="clear" w:color="auto" w:fill="F2F2F2" w:themeFill="background1" w:themeFillShade="F2"/>
          </w:tcPr>
          <w:p w:rsidR="00B856FF" w:rsidRPr="00384F59" w:rsidRDefault="00B856FF" w:rsidP="00D1301E">
            <w:pPr>
              <w:jc w:val="both"/>
            </w:pPr>
            <w:r w:rsidRPr="00384F59">
              <w:t>S</w:t>
            </w:r>
          </w:p>
        </w:tc>
        <w:tc>
          <w:tcPr>
            <w:tcW w:w="453" w:type="dxa"/>
            <w:shd w:val="clear" w:color="auto" w:fill="F2F2F2" w:themeFill="background1" w:themeFillShade="F2"/>
          </w:tcPr>
          <w:p w:rsidR="00B856FF" w:rsidRPr="00384F59" w:rsidRDefault="00B856FF" w:rsidP="00D1301E">
            <w:pPr>
              <w:jc w:val="both"/>
            </w:pPr>
            <w:r w:rsidRPr="00384F59">
              <w:t>F</w:t>
            </w:r>
          </w:p>
        </w:tc>
      </w:tr>
      <w:tr w:rsidR="00B856FF" w:rsidTr="00384F59">
        <w:tc>
          <w:tcPr>
            <w:tcW w:w="7110" w:type="dxa"/>
          </w:tcPr>
          <w:p w:rsidR="00B856FF" w:rsidRPr="00384F59" w:rsidRDefault="00B856FF" w:rsidP="00D1301E">
            <w:pPr>
              <w:jc w:val="both"/>
            </w:pPr>
            <w:r w:rsidRPr="00384F59">
              <w:t xml:space="preserve">I have </w:t>
            </w:r>
            <w:r w:rsidRPr="00875C0D">
              <w:rPr>
                <w:i/>
              </w:rPr>
              <w:t xml:space="preserve">asked </w:t>
            </w:r>
            <w:r w:rsidRPr="00384F59">
              <w:t>questions in class…</w:t>
            </w:r>
          </w:p>
        </w:tc>
        <w:tc>
          <w:tcPr>
            <w:tcW w:w="450" w:type="dxa"/>
          </w:tcPr>
          <w:p w:rsidR="00B856FF" w:rsidRPr="00384F59" w:rsidRDefault="00B856FF" w:rsidP="00D1301E">
            <w:pPr>
              <w:jc w:val="both"/>
            </w:pPr>
          </w:p>
        </w:tc>
        <w:tc>
          <w:tcPr>
            <w:tcW w:w="540" w:type="dxa"/>
          </w:tcPr>
          <w:p w:rsidR="00B856FF" w:rsidRPr="00384F59" w:rsidRDefault="00B856FF" w:rsidP="00D1301E">
            <w:pPr>
              <w:jc w:val="both"/>
            </w:pPr>
          </w:p>
        </w:tc>
        <w:tc>
          <w:tcPr>
            <w:tcW w:w="540" w:type="dxa"/>
          </w:tcPr>
          <w:p w:rsidR="00B856FF" w:rsidRPr="00384F59" w:rsidRDefault="00B856FF" w:rsidP="00D1301E">
            <w:pPr>
              <w:jc w:val="both"/>
            </w:pPr>
          </w:p>
        </w:tc>
        <w:tc>
          <w:tcPr>
            <w:tcW w:w="453" w:type="dxa"/>
          </w:tcPr>
          <w:p w:rsidR="00B856FF" w:rsidRPr="00384F59" w:rsidRDefault="00B856FF" w:rsidP="00D1301E">
            <w:pPr>
              <w:jc w:val="both"/>
            </w:pPr>
          </w:p>
        </w:tc>
      </w:tr>
      <w:tr w:rsidR="00B856FF" w:rsidTr="00384F59">
        <w:tc>
          <w:tcPr>
            <w:tcW w:w="7110" w:type="dxa"/>
          </w:tcPr>
          <w:p w:rsidR="00B856FF" w:rsidRPr="00384F59" w:rsidRDefault="00384F59" w:rsidP="00D1301E">
            <w:pPr>
              <w:jc w:val="both"/>
            </w:pPr>
            <w:r>
              <w:t xml:space="preserve">I have </w:t>
            </w:r>
            <w:r w:rsidRPr="00875C0D">
              <w:rPr>
                <w:i/>
              </w:rPr>
              <w:t>answered</w:t>
            </w:r>
            <w:r w:rsidR="00B856FF" w:rsidRPr="00384F59">
              <w:t xml:space="preserve"> questions in class…</w:t>
            </w:r>
          </w:p>
        </w:tc>
        <w:tc>
          <w:tcPr>
            <w:tcW w:w="450" w:type="dxa"/>
          </w:tcPr>
          <w:p w:rsidR="00B856FF" w:rsidRPr="00384F59" w:rsidRDefault="00B856FF" w:rsidP="00D1301E">
            <w:pPr>
              <w:jc w:val="both"/>
            </w:pPr>
          </w:p>
        </w:tc>
        <w:tc>
          <w:tcPr>
            <w:tcW w:w="540" w:type="dxa"/>
          </w:tcPr>
          <w:p w:rsidR="00B856FF" w:rsidRPr="00384F59" w:rsidRDefault="00B856FF" w:rsidP="00D1301E">
            <w:pPr>
              <w:jc w:val="both"/>
            </w:pPr>
          </w:p>
        </w:tc>
        <w:tc>
          <w:tcPr>
            <w:tcW w:w="540" w:type="dxa"/>
          </w:tcPr>
          <w:p w:rsidR="00B856FF" w:rsidRPr="00384F59" w:rsidRDefault="00B856FF" w:rsidP="00D1301E">
            <w:pPr>
              <w:jc w:val="both"/>
            </w:pPr>
          </w:p>
        </w:tc>
        <w:tc>
          <w:tcPr>
            <w:tcW w:w="453" w:type="dxa"/>
          </w:tcPr>
          <w:p w:rsidR="00B856FF" w:rsidRPr="00384F59" w:rsidRDefault="00B856FF" w:rsidP="00D1301E">
            <w:pPr>
              <w:jc w:val="both"/>
            </w:pPr>
          </w:p>
        </w:tc>
      </w:tr>
      <w:tr w:rsidR="00AF4559" w:rsidTr="00384F59">
        <w:tc>
          <w:tcPr>
            <w:tcW w:w="7110" w:type="dxa"/>
          </w:tcPr>
          <w:p w:rsidR="00AF4559" w:rsidRDefault="00AF4559" w:rsidP="00D1301E">
            <w:pPr>
              <w:jc w:val="both"/>
            </w:pPr>
            <w:r>
              <w:t>I have helped out at the board in class….</w:t>
            </w:r>
          </w:p>
        </w:tc>
        <w:tc>
          <w:tcPr>
            <w:tcW w:w="450" w:type="dxa"/>
          </w:tcPr>
          <w:p w:rsidR="00AF4559" w:rsidRPr="00384F59" w:rsidRDefault="00AF4559" w:rsidP="00D1301E">
            <w:pPr>
              <w:jc w:val="both"/>
            </w:pPr>
          </w:p>
        </w:tc>
        <w:tc>
          <w:tcPr>
            <w:tcW w:w="540" w:type="dxa"/>
          </w:tcPr>
          <w:p w:rsidR="00AF4559" w:rsidRPr="00384F59" w:rsidRDefault="00AF4559" w:rsidP="00D1301E">
            <w:pPr>
              <w:jc w:val="both"/>
            </w:pPr>
          </w:p>
        </w:tc>
        <w:tc>
          <w:tcPr>
            <w:tcW w:w="540" w:type="dxa"/>
          </w:tcPr>
          <w:p w:rsidR="00AF4559" w:rsidRPr="00384F59" w:rsidRDefault="00AF4559" w:rsidP="00D1301E">
            <w:pPr>
              <w:jc w:val="both"/>
            </w:pPr>
          </w:p>
        </w:tc>
        <w:tc>
          <w:tcPr>
            <w:tcW w:w="453" w:type="dxa"/>
          </w:tcPr>
          <w:p w:rsidR="00AF4559" w:rsidRPr="00384F59" w:rsidRDefault="00AF4559" w:rsidP="00D1301E">
            <w:pPr>
              <w:jc w:val="both"/>
            </w:pPr>
          </w:p>
        </w:tc>
      </w:tr>
      <w:tr w:rsidR="00B856FF" w:rsidTr="00384F59">
        <w:tc>
          <w:tcPr>
            <w:tcW w:w="7110" w:type="dxa"/>
          </w:tcPr>
          <w:p w:rsidR="00B856FF" w:rsidRPr="00384F59" w:rsidRDefault="00D64DAF" w:rsidP="00D64DAF">
            <w:pPr>
              <w:jc w:val="both"/>
            </w:pPr>
            <w:r w:rsidRPr="00384F59">
              <w:t>I have contributed</w:t>
            </w:r>
            <w:r w:rsidR="00DB4F89">
              <w:t xml:space="preserve"> significantly</w:t>
            </w:r>
            <w:r w:rsidRPr="00384F59">
              <w:t xml:space="preserve"> to in-class group exercises (such as group preparation for debates, problem solving, role plays or other in-class activities)…. </w:t>
            </w:r>
          </w:p>
        </w:tc>
        <w:tc>
          <w:tcPr>
            <w:tcW w:w="450" w:type="dxa"/>
          </w:tcPr>
          <w:p w:rsidR="00B856FF" w:rsidRPr="00384F59" w:rsidRDefault="00B856FF" w:rsidP="00D1301E">
            <w:pPr>
              <w:jc w:val="both"/>
            </w:pPr>
          </w:p>
        </w:tc>
        <w:tc>
          <w:tcPr>
            <w:tcW w:w="540" w:type="dxa"/>
          </w:tcPr>
          <w:p w:rsidR="00B856FF" w:rsidRPr="00384F59" w:rsidRDefault="00B856FF" w:rsidP="00D1301E">
            <w:pPr>
              <w:jc w:val="both"/>
            </w:pPr>
          </w:p>
        </w:tc>
        <w:tc>
          <w:tcPr>
            <w:tcW w:w="540" w:type="dxa"/>
          </w:tcPr>
          <w:p w:rsidR="00B856FF" w:rsidRPr="00384F59" w:rsidRDefault="00B856FF" w:rsidP="00D1301E">
            <w:pPr>
              <w:jc w:val="both"/>
            </w:pPr>
          </w:p>
        </w:tc>
        <w:tc>
          <w:tcPr>
            <w:tcW w:w="453" w:type="dxa"/>
          </w:tcPr>
          <w:p w:rsidR="00B856FF" w:rsidRPr="00384F59" w:rsidRDefault="00B856FF" w:rsidP="00D1301E">
            <w:pPr>
              <w:jc w:val="both"/>
            </w:pPr>
          </w:p>
        </w:tc>
      </w:tr>
      <w:tr w:rsidR="00D64DAF" w:rsidTr="00384F59">
        <w:tc>
          <w:tcPr>
            <w:tcW w:w="7110" w:type="dxa"/>
          </w:tcPr>
          <w:p w:rsidR="00D64DAF" w:rsidRPr="00384F59" w:rsidRDefault="00D64DAF" w:rsidP="00D64DAF">
            <w:pPr>
              <w:jc w:val="both"/>
            </w:pPr>
            <w:r w:rsidRPr="00384F59">
              <w:t xml:space="preserve">I have asked questions </w:t>
            </w:r>
            <w:r w:rsidR="00FC12A3">
              <w:t xml:space="preserve">or shared ideas </w:t>
            </w:r>
            <w:r w:rsidRPr="00384F59">
              <w:t>in office hours…</w:t>
            </w:r>
          </w:p>
        </w:tc>
        <w:tc>
          <w:tcPr>
            <w:tcW w:w="450" w:type="dxa"/>
          </w:tcPr>
          <w:p w:rsidR="00D64DAF" w:rsidRPr="00384F59" w:rsidRDefault="00D64DAF" w:rsidP="00D1301E">
            <w:pPr>
              <w:jc w:val="both"/>
            </w:pPr>
          </w:p>
        </w:tc>
        <w:tc>
          <w:tcPr>
            <w:tcW w:w="540" w:type="dxa"/>
          </w:tcPr>
          <w:p w:rsidR="00D64DAF" w:rsidRPr="00384F59" w:rsidRDefault="00D64DAF" w:rsidP="00D1301E">
            <w:pPr>
              <w:jc w:val="both"/>
            </w:pPr>
          </w:p>
        </w:tc>
        <w:tc>
          <w:tcPr>
            <w:tcW w:w="540" w:type="dxa"/>
          </w:tcPr>
          <w:p w:rsidR="00D64DAF" w:rsidRPr="00384F59" w:rsidRDefault="00D64DAF" w:rsidP="00D1301E">
            <w:pPr>
              <w:jc w:val="both"/>
            </w:pPr>
          </w:p>
        </w:tc>
        <w:tc>
          <w:tcPr>
            <w:tcW w:w="453" w:type="dxa"/>
          </w:tcPr>
          <w:p w:rsidR="00D64DAF" w:rsidRPr="00384F59" w:rsidRDefault="00D64DAF" w:rsidP="00D1301E">
            <w:pPr>
              <w:jc w:val="both"/>
            </w:pPr>
          </w:p>
        </w:tc>
      </w:tr>
      <w:tr w:rsidR="00D64DAF" w:rsidTr="00384F59">
        <w:tc>
          <w:tcPr>
            <w:tcW w:w="7110" w:type="dxa"/>
          </w:tcPr>
          <w:p w:rsidR="00D64DAF" w:rsidRPr="00384F59" w:rsidRDefault="00EA6070" w:rsidP="005979B6">
            <w:pPr>
              <w:jc w:val="both"/>
            </w:pPr>
            <w:r>
              <w:t>I have emailed</w:t>
            </w:r>
            <w:r w:rsidR="00D64DAF" w:rsidRPr="00384F59">
              <w:t xml:space="preserve"> a </w:t>
            </w:r>
            <w:r w:rsidR="005979B6">
              <w:t>relevant link or observations to my classmates using the Trunk email tool</w:t>
            </w:r>
            <w:r w:rsidR="00AF4559">
              <w:t>….</w:t>
            </w:r>
          </w:p>
        </w:tc>
        <w:tc>
          <w:tcPr>
            <w:tcW w:w="450" w:type="dxa"/>
          </w:tcPr>
          <w:p w:rsidR="00D64DAF" w:rsidRPr="00384F59" w:rsidRDefault="00D64DAF" w:rsidP="00D1301E">
            <w:pPr>
              <w:jc w:val="both"/>
            </w:pPr>
          </w:p>
        </w:tc>
        <w:tc>
          <w:tcPr>
            <w:tcW w:w="540" w:type="dxa"/>
          </w:tcPr>
          <w:p w:rsidR="00D64DAF" w:rsidRPr="00384F59" w:rsidRDefault="00D64DAF" w:rsidP="00D1301E">
            <w:pPr>
              <w:jc w:val="both"/>
            </w:pPr>
          </w:p>
        </w:tc>
        <w:tc>
          <w:tcPr>
            <w:tcW w:w="540" w:type="dxa"/>
          </w:tcPr>
          <w:p w:rsidR="00D64DAF" w:rsidRPr="00384F59" w:rsidRDefault="00D64DAF" w:rsidP="00D1301E">
            <w:pPr>
              <w:jc w:val="both"/>
            </w:pPr>
          </w:p>
        </w:tc>
        <w:tc>
          <w:tcPr>
            <w:tcW w:w="453" w:type="dxa"/>
          </w:tcPr>
          <w:p w:rsidR="00D64DAF" w:rsidRPr="00384F59" w:rsidRDefault="00D64DAF" w:rsidP="00D1301E">
            <w:pPr>
              <w:jc w:val="both"/>
            </w:pPr>
          </w:p>
        </w:tc>
      </w:tr>
    </w:tbl>
    <w:p w:rsidR="00B856FF" w:rsidRDefault="00B856FF" w:rsidP="00D1301E">
      <w:pPr>
        <w:jc w:val="both"/>
        <w:rPr>
          <w:sz w:val="24"/>
        </w:rPr>
      </w:pPr>
    </w:p>
    <w:p w:rsidR="00D64DAF" w:rsidRPr="00D64DAF" w:rsidRDefault="00D64DAF" w:rsidP="003E0D89">
      <w:pPr>
        <w:jc w:val="both"/>
        <w:rPr>
          <w:sz w:val="24"/>
        </w:rPr>
      </w:pPr>
      <w:r>
        <w:rPr>
          <w:i/>
          <w:sz w:val="24"/>
        </w:rPr>
        <w:t xml:space="preserve">Midterm and final assessments.  </w:t>
      </w:r>
      <w:r>
        <w:rPr>
          <w:sz w:val="24"/>
        </w:rPr>
        <w:t xml:space="preserve">Near the middle and end of the semester you will complete do-at-home assessments that are somewhat longer than, but otherwise similar to, the weekly assignments.  </w:t>
      </w:r>
    </w:p>
    <w:p w:rsidR="00D64DAF" w:rsidRDefault="00D64DAF" w:rsidP="003E0D89">
      <w:pPr>
        <w:jc w:val="both"/>
        <w:rPr>
          <w:i/>
          <w:sz w:val="24"/>
        </w:rPr>
      </w:pPr>
    </w:p>
    <w:p w:rsidR="00764A4D" w:rsidRDefault="00297D40" w:rsidP="003E0D89">
      <w:pPr>
        <w:jc w:val="both"/>
        <w:rPr>
          <w:sz w:val="24"/>
        </w:rPr>
      </w:pPr>
      <w:r>
        <w:rPr>
          <w:i/>
          <w:sz w:val="24"/>
        </w:rPr>
        <w:t>Grading.</w:t>
      </w:r>
      <w:r w:rsidR="004263DD">
        <w:rPr>
          <w:sz w:val="24"/>
        </w:rPr>
        <w:t xml:space="preserve">  </w:t>
      </w:r>
      <w:r w:rsidR="00764A4D">
        <w:rPr>
          <w:sz w:val="24"/>
        </w:rPr>
        <w:t>Final grades will be determined roughly along these lines:</w:t>
      </w:r>
    </w:p>
    <w:p w:rsidR="00D64DAF" w:rsidRDefault="00D64DAF" w:rsidP="006C674D">
      <w:pPr>
        <w:pStyle w:val="ListParagraph"/>
        <w:numPr>
          <w:ilvl w:val="0"/>
          <w:numId w:val="28"/>
        </w:numPr>
        <w:jc w:val="both"/>
        <w:rPr>
          <w:sz w:val="24"/>
        </w:rPr>
      </w:pPr>
      <w:r>
        <w:rPr>
          <w:sz w:val="24"/>
        </w:rPr>
        <w:t>15% class participation</w:t>
      </w:r>
      <w:r w:rsidR="00875C0D">
        <w:rPr>
          <w:sz w:val="24"/>
        </w:rPr>
        <w:t xml:space="preserve"> and pre-class preparation checks</w:t>
      </w:r>
    </w:p>
    <w:p w:rsidR="00D64DAF" w:rsidRDefault="00D64DAF" w:rsidP="006C674D">
      <w:pPr>
        <w:pStyle w:val="ListParagraph"/>
        <w:numPr>
          <w:ilvl w:val="0"/>
          <w:numId w:val="28"/>
        </w:numPr>
        <w:jc w:val="both"/>
        <w:rPr>
          <w:sz w:val="24"/>
        </w:rPr>
      </w:pPr>
      <w:r>
        <w:rPr>
          <w:sz w:val="24"/>
        </w:rPr>
        <w:t>15% weekly assignments</w:t>
      </w:r>
    </w:p>
    <w:p w:rsidR="00D64DAF" w:rsidRDefault="00366255" w:rsidP="006C674D">
      <w:pPr>
        <w:pStyle w:val="ListParagraph"/>
        <w:numPr>
          <w:ilvl w:val="0"/>
          <w:numId w:val="28"/>
        </w:numPr>
        <w:jc w:val="both"/>
        <w:rPr>
          <w:sz w:val="24"/>
        </w:rPr>
      </w:pPr>
      <w:r>
        <w:rPr>
          <w:sz w:val="24"/>
        </w:rPr>
        <w:t>20</w:t>
      </w:r>
      <w:r w:rsidR="00D64DAF">
        <w:rPr>
          <w:sz w:val="24"/>
        </w:rPr>
        <w:t>% mid-semester assessment</w:t>
      </w:r>
    </w:p>
    <w:p w:rsidR="00D64DAF" w:rsidRDefault="008B325B" w:rsidP="006C674D">
      <w:pPr>
        <w:pStyle w:val="ListParagraph"/>
        <w:numPr>
          <w:ilvl w:val="0"/>
          <w:numId w:val="28"/>
        </w:numPr>
        <w:jc w:val="both"/>
        <w:rPr>
          <w:sz w:val="24"/>
        </w:rPr>
      </w:pPr>
      <w:r>
        <w:rPr>
          <w:sz w:val="24"/>
        </w:rPr>
        <w:t>20</w:t>
      </w:r>
      <w:r w:rsidR="00D64DAF">
        <w:rPr>
          <w:sz w:val="24"/>
        </w:rPr>
        <w:t>% end-of-semester assessment</w:t>
      </w:r>
    </w:p>
    <w:p w:rsidR="00D64DAF" w:rsidRDefault="008B325B" w:rsidP="006C674D">
      <w:pPr>
        <w:pStyle w:val="ListParagraph"/>
        <w:numPr>
          <w:ilvl w:val="0"/>
          <w:numId w:val="28"/>
        </w:numPr>
        <w:jc w:val="both"/>
        <w:rPr>
          <w:sz w:val="24"/>
        </w:rPr>
      </w:pPr>
      <w:r>
        <w:rPr>
          <w:sz w:val="24"/>
        </w:rPr>
        <w:t>30</w:t>
      </w:r>
      <w:r w:rsidR="00D64DAF">
        <w:rPr>
          <w:sz w:val="24"/>
        </w:rPr>
        <w:t>% policy analysis project</w:t>
      </w:r>
    </w:p>
    <w:p w:rsidR="00764A4D" w:rsidRDefault="00764A4D" w:rsidP="00764A4D">
      <w:pPr>
        <w:jc w:val="both"/>
        <w:rPr>
          <w:sz w:val="24"/>
        </w:rPr>
      </w:pPr>
    </w:p>
    <w:p w:rsidR="00297D40" w:rsidRDefault="00CE6535">
      <w:pPr>
        <w:pStyle w:val="BodyText"/>
      </w:pPr>
      <w:r>
        <w:rPr>
          <w:i/>
        </w:rPr>
        <w:t>Pre-Requisite</w:t>
      </w:r>
      <w:r w:rsidR="00297D40">
        <w:rPr>
          <w:i/>
        </w:rPr>
        <w:t>.</w:t>
      </w:r>
      <w:r w:rsidR="00AB2882">
        <w:t xml:space="preserve">  </w:t>
      </w:r>
      <w:r>
        <w:t>Students must have completed EIB E201 or EIB E211</w:t>
      </w:r>
      <w:r w:rsidR="00DB4F89">
        <w:t>,</w:t>
      </w:r>
      <w:r>
        <w:t xml:space="preserve"> or </w:t>
      </w:r>
      <w:r w:rsidR="00DB4F89">
        <w:t xml:space="preserve">have </w:t>
      </w:r>
      <w:r>
        <w:t xml:space="preserve">passed the </w:t>
      </w:r>
      <w:r w:rsidR="00DB4F89">
        <w:t xml:space="preserve">related </w:t>
      </w:r>
      <w:r>
        <w:t>equivalency exam</w:t>
      </w:r>
      <w:r w:rsidR="00DB4F89">
        <w:t>,</w:t>
      </w:r>
      <w:r>
        <w:t xml:space="preserve"> before taking this course.  </w:t>
      </w:r>
      <w:r w:rsidR="00AB2882">
        <w:t xml:space="preserve"> </w:t>
      </w:r>
    </w:p>
    <w:p w:rsidR="00A422F8" w:rsidRDefault="00A422F8">
      <w:pPr>
        <w:pStyle w:val="BodyText"/>
      </w:pPr>
    </w:p>
    <w:p w:rsidR="004712CE" w:rsidRDefault="00020A7E" w:rsidP="00372AB6">
      <w:pPr>
        <w:pStyle w:val="BodyText"/>
        <w:rPr>
          <w:sz w:val="20"/>
        </w:rPr>
      </w:pPr>
      <w:r>
        <w:rPr>
          <w:i/>
          <w:sz w:val="20"/>
        </w:rPr>
        <w:t>Accommodation</w:t>
      </w:r>
      <w:r w:rsidR="00655424">
        <w:rPr>
          <w:i/>
          <w:sz w:val="20"/>
        </w:rPr>
        <w:t xml:space="preserve"> for </w:t>
      </w:r>
      <w:r w:rsidR="00A422F8" w:rsidRPr="005560B9">
        <w:rPr>
          <w:i/>
          <w:sz w:val="20"/>
        </w:rPr>
        <w:t xml:space="preserve">disability.  </w:t>
      </w:r>
      <w:r w:rsidR="00A422F8" w:rsidRPr="005560B9">
        <w:rPr>
          <w:sz w:val="20"/>
        </w:rPr>
        <w:t>In accordance with federal and state law, Tufts University provides for reasonable accommodation to students with documented disabilities.  If you believe you have a disability requiring an accommodation, please contact</w:t>
      </w:r>
      <w:r w:rsidR="00F732F5">
        <w:rPr>
          <w:sz w:val="20"/>
        </w:rPr>
        <w:t xml:space="preserve"> the Registrar, </w:t>
      </w:r>
      <w:r w:rsidR="00A422F8" w:rsidRPr="005560B9">
        <w:rPr>
          <w:sz w:val="20"/>
        </w:rPr>
        <w:t>Goddard 212, (617) 627-2405.</w:t>
      </w:r>
    </w:p>
    <w:p w:rsidR="00837886" w:rsidRDefault="00837886" w:rsidP="00372AB6">
      <w:pPr>
        <w:pStyle w:val="BodyText"/>
      </w:pPr>
    </w:p>
    <w:p w:rsidR="002B3424" w:rsidRDefault="002B3424" w:rsidP="00372AB6">
      <w:pPr>
        <w:pStyle w:val="BodyText"/>
      </w:pPr>
    </w:p>
    <w:p w:rsidR="002B3424" w:rsidRDefault="002B3424" w:rsidP="00372AB6">
      <w:pPr>
        <w:pStyle w:val="BodyText"/>
      </w:pPr>
    </w:p>
    <w:p w:rsidR="002B3424" w:rsidRDefault="002B3424" w:rsidP="00372AB6">
      <w:pPr>
        <w:pStyle w:val="BodyText"/>
      </w:pPr>
    </w:p>
    <w:p w:rsidR="002B3424" w:rsidRDefault="002B3424" w:rsidP="00372AB6">
      <w:pPr>
        <w:pStyle w:val="BodyText"/>
      </w:pPr>
    </w:p>
    <w:p w:rsidR="002B3424" w:rsidRDefault="002B3424" w:rsidP="00372AB6">
      <w:pPr>
        <w:pStyle w:val="BodyText"/>
      </w:pPr>
    </w:p>
    <w:p w:rsidR="002B3424" w:rsidRDefault="002B3424" w:rsidP="00372AB6">
      <w:pPr>
        <w:pStyle w:val="BodyText"/>
      </w:pPr>
    </w:p>
    <w:p w:rsidR="002B3424" w:rsidRDefault="002B3424" w:rsidP="00372AB6">
      <w:pPr>
        <w:pStyle w:val="BodyText"/>
      </w:pPr>
    </w:p>
    <w:p w:rsidR="002B3424" w:rsidRDefault="002B3424" w:rsidP="00372AB6">
      <w:pPr>
        <w:pStyle w:val="BodyText"/>
      </w:pPr>
    </w:p>
    <w:p w:rsidR="005E2B9A" w:rsidRPr="00020A7E" w:rsidRDefault="0022706D" w:rsidP="00B315A3">
      <w:pPr>
        <w:jc w:val="center"/>
        <w:rPr>
          <w:b/>
          <w:sz w:val="22"/>
          <w:szCs w:val="22"/>
        </w:rPr>
      </w:pPr>
      <w:r>
        <w:rPr>
          <w:b/>
          <w:sz w:val="22"/>
          <w:szCs w:val="22"/>
        </w:rPr>
        <w:lastRenderedPageBreak/>
        <w:t xml:space="preserve">Abbreviated </w:t>
      </w:r>
      <w:r w:rsidR="005E2B9A" w:rsidRPr="00020A7E">
        <w:rPr>
          <w:b/>
          <w:sz w:val="22"/>
          <w:szCs w:val="22"/>
        </w:rPr>
        <w:t>Course Outline</w:t>
      </w:r>
    </w:p>
    <w:p w:rsidR="005E2B9A" w:rsidRPr="00020A7E" w:rsidRDefault="005E2B9A" w:rsidP="008E53BB">
      <w:pPr>
        <w:jc w:val="both"/>
        <w:rPr>
          <w:sz w:val="22"/>
          <w:szCs w:val="22"/>
        </w:rPr>
      </w:pPr>
    </w:p>
    <w:p w:rsidR="00FE54D5" w:rsidRPr="00020A7E" w:rsidRDefault="0022706D" w:rsidP="0022706D">
      <w:pPr>
        <w:jc w:val="both"/>
        <w:rPr>
          <w:sz w:val="22"/>
          <w:szCs w:val="22"/>
        </w:rPr>
      </w:pPr>
      <w:r>
        <w:rPr>
          <w:sz w:val="22"/>
          <w:szCs w:val="22"/>
        </w:rPr>
        <w:t xml:space="preserve">For the complete course outline, with instructions about how to prepare for each class and with links to many useful reference papers, please see the </w:t>
      </w:r>
      <w:r>
        <w:rPr>
          <w:b/>
          <w:sz w:val="22"/>
          <w:szCs w:val="22"/>
        </w:rPr>
        <w:t xml:space="preserve">Course Materials and Study Guide </w:t>
      </w:r>
      <w:r>
        <w:rPr>
          <w:sz w:val="22"/>
          <w:szCs w:val="22"/>
        </w:rPr>
        <w:t xml:space="preserve">page on Trunk.  </w:t>
      </w:r>
    </w:p>
    <w:p w:rsidR="0069658D" w:rsidRPr="00020A7E" w:rsidRDefault="0069658D" w:rsidP="008E53BB">
      <w:pPr>
        <w:jc w:val="both"/>
        <w:rPr>
          <w:sz w:val="22"/>
          <w:szCs w:val="22"/>
        </w:rPr>
      </w:pPr>
    </w:p>
    <w:p w:rsidR="00846963" w:rsidRPr="009F4CF1" w:rsidRDefault="00E75F6D" w:rsidP="00B315A3">
      <w:pPr>
        <w:rPr>
          <w:b/>
          <w:sz w:val="24"/>
          <w:szCs w:val="24"/>
        </w:rPr>
      </w:pPr>
      <w:r w:rsidRPr="009F4CF1">
        <w:rPr>
          <w:b/>
          <w:sz w:val="24"/>
          <w:szCs w:val="24"/>
        </w:rPr>
        <w:t xml:space="preserve">I.  </w:t>
      </w:r>
      <w:r w:rsidR="009F4CF1">
        <w:rPr>
          <w:b/>
          <w:sz w:val="24"/>
          <w:szCs w:val="24"/>
        </w:rPr>
        <w:t>Introduction and O</w:t>
      </w:r>
      <w:r w:rsidR="009F4CF1" w:rsidRPr="009F4CF1">
        <w:rPr>
          <w:b/>
          <w:sz w:val="24"/>
          <w:szCs w:val="24"/>
        </w:rPr>
        <w:t>verview</w:t>
      </w:r>
    </w:p>
    <w:p w:rsidR="009F4CF1" w:rsidRDefault="009F4CF1" w:rsidP="00B315A3">
      <w:pPr>
        <w:rPr>
          <w:b/>
          <w:sz w:val="22"/>
          <w:szCs w:val="22"/>
        </w:rPr>
      </w:pPr>
    </w:p>
    <w:p w:rsidR="009F4CF1" w:rsidRPr="00A62664" w:rsidRDefault="009F4CF1" w:rsidP="00B315A3">
      <w:pPr>
        <w:rPr>
          <w:sz w:val="22"/>
          <w:szCs w:val="22"/>
        </w:rPr>
      </w:pPr>
      <w:r>
        <w:rPr>
          <w:b/>
          <w:sz w:val="22"/>
          <w:szCs w:val="22"/>
        </w:rPr>
        <w:t>Topic 1:  Introduction</w:t>
      </w:r>
      <w:r w:rsidR="00A62664">
        <w:rPr>
          <w:sz w:val="22"/>
          <w:szCs w:val="22"/>
        </w:rPr>
        <w:t xml:space="preserve"> </w:t>
      </w:r>
    </w:p>
    <w:p w:rsidR="000C0733" w:rsidRPr="00020A7E" w:rsidRDefault="000C0733" w:rsidP="006621B1">
      <w:pPr>
        <w:jc w:val="both"/>
        <w:rPr>
          <w:b/>
          <w:sz w:val="22"/>
          <w:szCs w:val="22"/>
        </w:rPr>
      </w:pPr>
    </w:p>
    <w:p w:rsidR="0022706D" w:rsidRDefault="00B50120" w:rsidP="0069658D">
      <w:pPr>
        <w:tabs>
          <w:tab w:val="left" w:pos="360"/>
        </w:tabs>
        <w:ind w:left="360"/>
        <w:jc w:val="both"/>
        <w:rPr>
          <w:sz w:val="22"/>
          <w:szCs w:val="22"/>
        </w:rPr>
      </w:pPr>
      <w:r w:rsidRPr="00020A7E">
        <w:rPr>
          <w:sz w:val="22"/>
          <w:szCs w:val="22"/>
        </w:rPr>
        <w:t xml:space="preserve">Text </w:t>
      </w:r>
      <w:r w:rsidR="00E357D8" w:rsidRPr="00020A7E">
        <w:rPr>
          <w:sz w:val="22"/>
          <w:szCs w:val="22"/>
        </w:rPr>
        <w:t xml:space="preserve">Chapter 1, </w:t>
      </w:r>
      <w:r w:rsidR="00B8696E" w:rsidRPr="00020A7E">
        <w:rPr>
          <w:sz w:val="22"/>
          <w:szCs w:val="22"/>
        </w:rPr>
        <w:t>“</w:t>
      </w:r>
      <w:r w:rsidRPr="00020A7E">
        <w:rPr>
          <w:sz w:val="22"/>
          <w:szCs w:val="22"/>
        </w:rPr>
        <w:t xml:space="preserve">What is Development Economics Good </w:t>
      </w:r>
      <w:proofErr w:type="gramStart"/>
      <w:r w:rsidRPr="00020A7E">
        <w:rPr>
          <w:sz w:val="22"/>
          <w:szCs w:val="22"/>
        </w:rPr>
        <w:t>For</w:t>
      </w:r>
      <w:proofErr w:type="gramEnd"/>
      <w:r w:rsidRPr="00020A7E">
        <w:rPr>
          <w:sz w:val="22"/>
          <w:szCs w:val="22"/>
        </w:rPr>
        <w:t>?”</w:t>
      </w:r>
    </w:p>
    <w:p w:rsidR="00F732F5" w:rsidRPr="00EE305E" w:rsidRDefault="00F732F5" w:rsidP="0069658D">
      <w:pPr>
        <w:tabs>
          <w:tab w:val="left" w:pos="360"/>
        </w:tabs>
        <w:ind w:left="360"/>
        <w:jc w:val="both"/>
        <w:rPr>
          <w:sz w:val="22"/>
          <w:szCs w:val="22"/>
        </w:rPr>
      </w:pPr>
      <w:r>
        <w:rPr>
          <w:sz w:val="22"/>
          <w:szCs w:val="22"/>
        </w:rPr>
        <w:t>Case doc:  “From MDGs to SDGs”</w:t>
      </w:r>
    </w:p>
    <w:p w:rsidR="0022706D" w:rsidRDefault="0022706D" w:rsidP="0022706D">
      <w:pPr>
        <w:tabs>
          <w:tab w:val="left" w:pos="360"/>
        </w:tabs>
        <w:jc w:val="both"/>
        <w:rPr>
          <w:sz w:val="22"/>
          <w:szCs w:val="22"/>
        </w:rPr>
      </w:pPr>
    </w:p>
    <w:p w:rsidR="00B50120" w:rsidRPr="00020A7E" w:rsidRDefault="009F4CF1" w:rsidP="00F40AAD">
      <w:pPr>
        <w:jc w:val="both"/>
        <w:rPr>
          <w:b/>
          <w:sz w:val="22"/>
          <w:szCs w:val="22"/>
        </w:rPr>
      </w:pPr>
      <w:r>
        <w:rPr>
          <w:b/>
          <w:sz w:val="22"/>
          <w:szCs w:val="22"/>
        </w:rPr>
        <w:t>Topic 2:</w:t>
      </w:r>
      <w:r w:rsidR="00B50120" w:rsidRPr="00020A7E">
        <w:rPr>
          <w:b/>
          <w:sz w:val="22"/>
          <w:szCs w:val="22"/>
        </w:rPr>
        <w:t xml:space="preserve"> </w:t>
      </w:r>
      <w:r w:rsidR="0024493C" w:rsidRPr="00020A7E">
        <w:rPr>
          <w:b/>
          <w:sz w:val="22"/>
          <w:szCs w:val="22"/>
        </w:rPr>
        <w:t>Well-being</w:t>
      </w:r>
      <w:r>
        <w:rPr>
          <w:b/>
          <w:sz w:val="22"/>
          <w:szCs w:val="22"/>
        </w:rPr>
        <w:t xml:space="preserve"> and the lives of developing country households</w:t>
      </w:r>
    </w:p>
    <w:p w:rsidR="00B50120" w:rsidRPr="00020A7E" w:rsidRDefault="00B50120" w:rsidP="000C6F79">
      <w:pPr>
        <w:jc w:val="both"/>
        <w:rPr>
          <w:b/>
          <w:sz w:val="22"/>
          <w:szCs w:val="22"/>
        </w:rPr>
      </w:pPr>
    </w:p>
    <w:p w:rsidR="0022706D" w:rsidRDefault="00B50120" w:rsidP="0069658D">
      <w:pPr>
        <w:ind w:left="360"/>
        <w:jc w:val="both"/>
        <w:rPr>
          <w:sz w:val="22"/>
          <w:szCs w:val="22"/>
        </w:rPr>
      </w:pPr>
      <w:r w:rsidRPr="00020A7E">
        <w:rPr>
          <w:sz w:val="22"/>
          <w:szCs w:val="22"/>
        </w:rPr>
        <w:t>Text</w:t>
      </w:r>
      <w:r w:rsidR="000C6F79" w:rsidRPr="00020A7E">
        <w:rPr>
          <w:sz w:val="22"/>
          <w:szCs w:val="22"/>
        </w:rPr>
        <w:t xml:space="preserve"> Chapter 2, </w:t>
      </w:r>
      <w:r w:rsidR="00E62AF4" w:rsidRPr="00020A7E">
        <w:rPr>
          <w:sz w:val="22"/>
          <w:szCs w:val="22"/>
        </w:rPr>
        <w:t>“Well-being</w:t>
      </w:r>
      <w:r w:rsidR="000C6F79" w:rsidRPr="00020A7E">
        <w:rPr>
          <w:sz w:val="22"/>
          <w:szCs w:val="22"/>
        </w:rPr>
        <w:t>”</w:t>
      </w:r>
    </w:p>
    <w:p w:rsidR="00F732F5" w:rsidRPr="00EE305E" w:rsidRDefault="00F732F5" w:rsidP="0069658D">
      <w:pPr>
        <w:ind w:left="360"/>
        <w:jc w:val="both"/>
        <w:rPr>
          <w:sz w:val="22"/>
          <w:szCs w:val="22"/>
        </w:rPr>
      </w:pPr>
      <w:r>
        <w:rPr>
          <w:sz w:val="22"/>
          <w:szCs w:val="22"/>
        </w:rPr>
        <w:t>Case doc:  “Poverty targeting in Indonesia”</w:t>
      </w:r>
    </w:p>
    <w:p w:rsidR="0022706D" w:rsidRDefault="0022706D" w:rsidP="0022706D">
      <w:pPr>
        <w:jc w:val="both"/>
        <w:rPr>
          <w:sz w:val="22"/>
          <w:szCs w:val="22"/>
        </w:rPr>
      </w:pPr>
    </w:p>
    <w:p w:rsidR="0024493C" w:rsidRPr="00020A7E" w:rsidRDefault="009F4CF1" w:rsidP="005679FE">
      <w:pPr>
        <w:jc w:val="both"/>
        <w:rPr>
          <w:b/>
          <w:sz w:val="22"/>
          <w:szCs w:val="22"/>
        </w:rPr>
      </w:pPr>
      <w:r>
        <w:rPr>
          <w:b/>
          <w:sz w:val="22"/>
          <w:szCs w:val="22"/>
        </w:rPr>
        <w:t>Topic 3:  Growth and reductions in poverty, inequality, and vulnerability:  the big picture</w:t>
      </w:r>
    </w:p>
    <w:p w:rsidR="00372AB6" w:rsidRPr="00020A7E" w:rsidRDefault="00372AB6" w:rsidP="0024493C">
      <w:pPr>
        <w:rPr>
          <w:b/>
          <w:sz w:val="22"/>
          <w:szCs w:val="22"/>
        </w:rPr>
      </w:pPr>
    </w:p>
    <w:p w:rsidR="00A07351" w:rsidRPr="00020A7E" w:rsidRDefault="000F56F8" w:rsidP="0069658D">
      <w:pPr>
        <w:ind w:left="360"/>
        <w:rPr>
          <w:sz w:val="22"/>
          <w:szCs w:val="22"/>
        </w:rPr>
      </w:pPr>
      <w:r w:rsidRPr="00020A7E">
        <w:rPr>
          <w:sz w:val="22"/>
          <w:szCs w:val="22"/>
        </w:rPr>
        <w:t>Text Chapter 3, “Economic Growth”</w:t>
      </w:r>
      <w:r w:rsidR="00BB20D4" w:rsidRPr="00020A7E">
        <w:rPr>
          <w:sz w:val="22"/>
          <w:szCs w:val="22"/>
        </w:rPr>
        <w:t xml:space="preserve"> </w:t>
      </w:r>
      <w:r w:rsidR="000A7ECD">
        <w:rPr>
          <w:sz w:val="22"/>
          <w:szCs w:val="22"/>
        </w:rPr>
        <w:t>(You will have the choice of either reading this chapter or viewing a video presentation of highlights.)</w:t>
      </w:r>
    </w:p>
    <w:p w:rsidR="00CA475E" w:rsidRPr="00020A7E" w:rsidRDefault="00952AE8" w:rsidP="0069658D">
      <w:pPr>
        <w:ind w:left="360"/>
        <w:rPr>
          <w:sz w:val="22"/>
          <w:szCs w:val="22"/>
        </w:rPr>
      </w:pPr>
      <w:r w:rsidRPr="00020A7E">
        <w:rPr>
          <w:sz w:val="22"/>
          <w:szCs w:val="22"/>
        </w:rPr>
        <w:t>T</w:t>
      </w:r>
      <w:r w:rsidR="0024493C" w:rsidRPr="00020A7E">
        <w:rPr>
          <w:sz w:val="22"/>
          <w:szCs w:val="22"/>
        </w:rPr>
        <w:t>ext Chapter 5, “Poverty, Inequality and Vulnerability”</w:t>
      </w:r>
      <w:r w:rsidR="0022706D">
        <w:rPr>
          <w:sz w:val="22"/>
          <w:szCs w:val="22"/>
        </w:rPr>
        <w:t xml:space="preserve"> (You will need to read the second half of the chapter before class, but will also need to read the first half for a problem set.)</w:t>
      </w:r>
    </w:p>
    <w:p w:rsidR="0069658D" w:rsidRPr="00020A7E" w:rsidRDefault="0069658D" w:rsidP="00CA475E">
      <w:pPr>
        <w:rPr>
          <w:sz w:val="22"/>
          <w:szCs w:val="22"/>
        </w:rPr>
      </w:pPr>
    </w:p>
    <w:p w:rsidR="009F4CF1" w:rsidRDefault="000D7904" w:rsidP="008E53BB">
      <w:pPr>
        <w:jc w:val="both"/>
        <w:rPr>
          <w:b/>
          <w:sz w:val="24"/>
          <w:szCs w:val="24"/>
        </w:rPr>
      </w:pPr>
      <w:r>
        <w:rPr>
          <w:b/>
          <w:sz w:val="24"/>
          <w:szCs w:val="24"/>
        </w:rPr>
        <w:t xml:space="preserve">II. </w:t>
      </w:r>
      <w:r w:rsidR="009F4CF1">
        <w:rPr>
          <w:b/>
          <w:sz w:val="24"/>
          <w:szCs w:val="24"/>
        </w:rPr>
        <w:t>The Analytical Framework and Tools for Development S</w:t>
      </w:r>
      <w:r w:rsidR="009F4CF1" w:rsidRPr="009F4CF1">
        <w:rPr>
          <w:b/>
          <w:sz w:val="24"/>
          <w:szCs w:val="24"/>
        </w:rPr>
        <w:t>tudies</w:t>
      </w:r>
    </w:p>
    <w:p w:rsidR="009F4CF1" w:rsidRDefault="009F4CF1" w:rsidP="008E53BB">
      <w:pPr>
        <w:jc w:val="both"/>
        <w:rPr>
          <w:b/>
          <w:sz w:val="24"/>
          <w:szCs w:val="24"/>
        </w:rPr>
      </w:pPr>
    </w:p>
    <w:p w:rsidR="009F4CF1" w:rsidRPr="009F4CF1" w:rsidRDefault="0022706D" w:rsidP="008E53BB">
      <w:pPr>
        <w:jc w:val="both"/>
        <w:rPr>
          <w:b/>
          <w:sz w:val="22"/>
          <w:szCs w:val="22"/>
        </w:rPr>
      </w:pPr>
      <w:r>
        <w:rPr>
          <w:b/>
          <w:sz w:val="22"/>
          <w:szCs w:val="22"/>
        </w:rPr>
        <w:t>Topic 4</w:t>
      </w:r>
      <w:r w:rsidR="009F4CF1">
        <w:rPr>
          <w:b/>
          <w:sz w:val="22"/>
          <w:szCs w:val="22"/>
        </w:rPr>
        <w:t>:  Consumption choices</w:t>
      </w:r>
      <w:r w:rsidR="00FB1FE7">
        <w:rPr>
          <w:b/>
          <w:sz w:val="22"/>
          <w:szCs w:val="22"/>
        </w:rPr>
        <w:t xml:space="preserve"> </w:t>
      </w:r>
    </w:p>
    <w:p w:rsidR="009F4CF1" w:rsidRPr="00020A7E" w:rsidRDefault="009F4CF1" w:rsidP="008E53BB">
      <w:pPr>
        <w:jc w:val="both"/>
        <w:rPr>
          <w:b/>
          <w:sz w:val="22"/>
          <w:szCs w:val="22"/>
        </w:rPr>
      </w:pPr>
    </w:p>
    <w:p w:rsidR="004C190A" w:rsidRDefault="00FC0702" w:rsidP="004C190A">
      <w:pPr>
        <w:ind w:left="360"/>
        <w:jc w:val="both"/>
        <w:rPr>
          <w:sz w:val="22"/>
          <w:szCs w:val="22"/>
        </w:rPr>
      </w:pPr>
      <w:r>
        <w:rPr>
          <w:sz w:val="22"/>
          <w:szCs w:val="22"/>
        </w:rPr>
        <w:t>Text Chapter 6, “Consumption, Time Alloca</w:t>
      </w:r>
      <w:r w:rsidR="00E86BD9">
        <w:rPr>
          <w:sz w:val="22"/>
          <w:szCs w:val="22"/>
        </w:rPr>
        <w:t xml:space="preserve">tion, and Production Choices,” </w:t>
      </w:r>
      <w:r>
        <w:rPr>
          <w:sz w:val="22"/>
          <w:szCs w:val="22"/>
        </w:rPr>
        <w:t>p</w:t>
      </w:r>
      <w:r w:rsidR="0094282D">
        <w:rPr>
          <w:sz w:val="22"/>
          <w:szCs w:val="22"/>
        </w:rPr>
        <w:t>ages 108-121</w:t>
      </w:r>
      <w:r>
        <w:rPr>
          <w:sz w:val="22"/>
          <w:szCs w:val="22"/>
        </w:rPr>
        <w:t xml:space="preserve">, </w:t>
      </w:r>
      <w:r w:rsidR="00425101">
        <w:rPr>
          <w:sz w:val="22"/>
          <w:szCs w:val="22"/>
        </w:rPr>
        <w:t>on consumption choices</w:t>
      </w:r>
    </w:p>
    <w:p w:rsidR="004C190A" w:rsidRDefault="004C190A" w:rsidP="004C190A">
      <w:pPr>
        <w:ind w:left="360"/>
        <w:jc w:val="both"/>
        <w:rPr>
          <w:sz w:val="22"/>
          <w:szCs w:val="22"/>
        </w:rPr>
      </w:pPr>
      <w:r>
        <w:rPr>
          <w:sz w:val="22"/>
          <w:szCs w:val="22"/>
        </w:rPr>
        <w:t>Problems relate to nutrition policy</w:t>
      </w:r>
    </w:p>
    <w:p w:rsidR="0022706D" w:rsidRDefault="0022706D" w:rsidP="0022706D">
      <w:pPr>
        <w:jc w:val="both"/>
        <w:rPr>
          <w:sz w:val="22"/>
          <w:szCs w:val="22"/>
        </w:rPr>
      </w:pPr>
    </w:p>
    <w:p w:rsidR="009F4CF1" w:rsidRDefault="00FB1FE7" w:rsidP="009F4CF1">
      <w:pPr>
        <w:jc w:val="both"/>
        <w:rPr>
          <w:b/>
          <w:sz w:val="22"/>
          <w:szCs w:val="22"/>
        </w:rPr>
      </w:pPr>
      <w:r>
        <w:rPr>
          <w:b/>
          <w:sz w:val="22"/>
          <w:szCs w:val="22"/>
        </w:rPr>
        <w:t>Topic 5</w:t>
      </w:r>
      <w:r w:rsidR="009F4CF1">
        <w:rPr>
          <w:b/>
          <w:sz w:val="22"/>
          <w:szCs w:val="22"/>
        </w:rPr>
        <w:t>:  Time allocation and production choices</w:t>
      </w:r>
    </w:p>
    <w:p w:rsidR="009F4CF1" w:rsidRDefault="009F4CF1" w:rsidP="009F4CF1">
      <w:pPr>
        <w:jc w:val="both"/>
        <w:rPr>
          <w:b/>
          <w:sz w:val="22"/>
          <w:szCs w:val="22"/>
        </w:rPr>
      </w:pPr>
    </w:p>
    <w:p w:rsidR="0094282D" w:rsidRDefault="00FC0702" w:rsidP="0069658D">
      <w:pPr>
        <w:ind w:left="360"/>
        <w:jc w:val="both"/>
        <w:rPr>
          <w:sz w:val="22"/>
          <w:szCs w:val="22"/>
        </w:rPr>
      </w:pPr>
      <w:r w:rsidRPr="0069658D">
        <w:rPr>
          <w:sz w:val="22"/>
          <w:szCs w:val="22"/>
        </w:rPr>
        <w:t>Text Chapter 6, “Consumption, Time Allocation, and Production Choices,” pa</w:t>
      </w:r>
      <w:r w:rsidR="0094282D" w:rsidRPr="0069658D">
        <w:rPr>
          <w:sz w:val="22"/>
          <w:szCs w:val="22"/>
        </w:rPr>
        <w:t>ges 121-</w:t>
      </w:r>
      <w:r w:rsidR="00425101" w:rsidRPr="0069658D">
        <w:rPr>
          <w:sz w:val="22"/>
          <w:szCs w:val="22"/>
        </w:rPr>
        <w:t>136</w:t>
      </w:r>
      <w:r w:rsidRPr="0069658D">
        <w:rPr>
          <w:sz w:val="22"/>
          <w:szCs w:val="22"/>
        </w:rPr>
        <w:t>, on</w:t>
      </w:r>
      <w:r w:rsidR="00425101" w:rsidRPr="0069658D">
        <w:rPr>
          <w:sz w:val="22"/>
          <w:szCs w:val="22"/>
        </w:rPr>
        <w:t xml:space="preserve"> time allocation and production choices</w:t>
      </w:r>
    </w:p>
    <w:p w:rsidR="004C190A" w:rsidRPr="0069658D" w:rsidRDefault="004C190A" w:rsidP="0069658D">
      <w:pPr>
        <w:ind w:left="360"/>
        <w:jc w:val="both"/>
        <w:rPr>
          <w:b/>
          <w:sz w:val="22"/>
          <w:szCs w:val="22"/>
        </w:rPr>
      </w:pPr>
      <w:r>
        <w:rPr>
          <w:sz w:val="22"/>
          <w:szCs w:val="22"/>
        </w:rPr>
        <w:t>Problems related to impacts of infrastructure, workfare and microcredit programs</w:t>
      </w:r>
    </w:p>
    <w:p w:rsidR="0022706D" w:rsidRDefault="0022706D" w:rsidP="0022706D">
      <w:pPr>
        <w:jc w:val="both"/>
        <w:rPr>
          <w:b/>
          <w:sz w:val="22"/>
          <w:szCs w:val="22"/>
        </w:rPr>
      </w:pPr>
    </w:p>
    <w:p w:rsidR="009F4CF1" w:rsidRDefault="00FB1FE7" w:rsidP="009F4CF1">
      <w:pPr>
        <w:jc w:val="both"/>
        <w:rPr>
          <w:b/>
          <w:sz w:val="22"/>
          <w:szCs w:val="22"/>
        </w:rPr>
      </w:pPr>
      <w:r>
        <w:rPr>
          <w:b/>
          <w:sz w:val="22"/>
          <w:szCs w:val="22"/>
        </w:rPr>
        <w:t>Topic 6</w:t>
      </w:r>
      <w:r w:rsidR="009F4CF1">
        <w:rPr>
          <w:b/>
          <w:sz w:val="22"/>
          <w:szCs w:val="22"/>
        </w:rPr>
        <w:t>:  Unitary household models</w:t>
      </w:r>
      <w:r>
        <w:rPr>
          <w:b/>
          <w:sz w:val="22"/>
          <w:szCs w:val="22"/>
        </w:rPr>
        <w:t xml:space="preserve"> and price effects on well-being and behavior</w:t>
      </w:r>
    </w:p>
    <w:p w:rsidR="009F4CF1" w:rsidRDefault="009F4CF1" w:rsidP="009F4CF1">
      <w:pPr>
        <w:jc w:val="both"/>
        <w:rPr>
          <w:b/>
          <w:sz w:val="22"/>
          <w:szCs w:val="22"/>
        </w:rPr>
      </w:pPr>
    </w:p>
    <w:p w:rsidR="00425101" w:rsidRDefault="00E86BD9" w:rsidP="0069658D">
      <w:pPr>
        <w:ind w:left="360"/>
        <w:jc w:val="both"/>
        <w:rPr>
          <w:sz w:val="22"/>
          <w:szCs w:val="22"/>
        </w:rPr>
      </w:pPr>
      <w:r>
        <w:rPr>
          <w:sz w:val="22"/>
          <w:szCs w:val="22"/>
        </w:rPr>
        <w:t xml:space="preserve">Text Chapter 7, “Households,” </w:t>
      </w:r>
      <w:r w:rsidR="00FC0702" w:rsidRPr="0069658D">
        <w:rPr>
          <w:sz w:val="22"/>
          <w:szCs w:val="22"/>
        </w:rPr>
        <w:t>p</w:t>
      </w:r>
      <w:r w:rsidR="00425101" w:rsidRPr="0069658D">
        <w:rPr>
          <w:sz w:val="22"/>
          <w:szCs w:val="22"/>
        </w:rPr>
        <w:t>ages 142-159</w:t>
      </w:r>
      <w:r w:rsidR="00FC0702" w:rsidRPr="0069658D">
        <w:rPr>
          <w:sz w:val="22"/>
          <w:szCs w:val="22"/>
        </w:rPr>
        <w:t>,</w:t>
      </w:r>
      <w:r w:rsidR="00425101" w:rsidRPr="0069658D">
        <w:rPr>
          <w:sz w:val="22"/>
          <w:szCs w:val="22"/>
        </w:rPr>
        <w:t xml:space="preserve"> on unitary household models</w:t>
      </w:r>
    </w:p>
    <w:p w:rsidR="004C190A" w:rsidRPr="0069658D" w:rsidRDefault="004C190A" w:rsidP="0069658D">
      <w:pPr>
        <w:ind w:left="360"/>
        <w:jc w:val="both"/>
        <w:rPr>
          <w:b/>
          <w:sz w:val="22"/>
          <w:szCs w:val="22"/>
        </w:rPr>
      </w:pPr>
      <w:r>
        <w:rPr>
          <w:sz w:val="22"/>
          <w:szCs w:val="22"/>
        </w:rPr>
        <w:t>Problems related to rice and fertilizer market reforms in Vietnam</w:t>
      </w:r>
    </w:p>
    <w:p w:rsidR="002B3424" w:rsidRDefault="002B3424" w:rsidP="0022706D">
      <w:pPr>
        <w:jc w:val="both"/>
        <w:rPr>
          <w:b/>
          <w:sz w:val="22"/>
          <w:szCs w:val="22"/>
        </w:rPr>
      </w:pPr>
    </w:p>
    <w:p w:rsidR="009F4CF1" w:rsidRDefault="00FB1FE7" w:rsidP="009F4CF1">
      <w:pPr>
        <w:jc w:val="both"/>
        <w:rPr>
          <w:b/>
          <w:sz w:val="22"/>
          <w:szCs w:val="22"/>
        </w:rPr>
      </w:pPr>
      <w:r>
        <w:rPr>
          <w:b/>
          <w:sz w:val="22"/>
          <w:szCs w:val="22"/>
        </w:rPr>
        <w:t>Topic 7</w:t>
      </w:r>
      <w:r w:rsidR="009F4CF1">
        <w:rPr>
          <w:b/>
          <w:sz w:val="22"/>
          <w:szCs w:val="22"/>
        </w:rPr>
        <w:t>:  Non-u</w:t>
      </w:r>
      <w:r>
        <w:rPr>
          <w:b/>
          <w:sz w:val="22"/>
          <w:szCs w:val="22"/>
        </w:rPr>
        <w:t>nitary household models and gender</w:t>
      </w:r>
    </w:p>
    <w:p w:rsidR="009F4CF1" w:rsidRPr="00020A7E" w:rsidRDefault="009F4CF1" w:rsidP="00E21192">
      <w:pPr>
        <w:ind w:left="720"/>
        <w:jc w:val="both"/>
        <w:rPr>
          <w:sz w:val="22"/>
          <w:szCs w:val="22"/>
        </w:rPr>
      </w:pPr>
    </w:p>
    <w:p w:rsidR="00FB1FE7" w:rsidRDefault="00FC0702" w:rsidP="00E86BD9">
      <w:pPr>
        <w:ind w:left="360"/>
        <w:jc w:val="both"/>
        <w:rPr>
          <w:sz w:val="22"/>
          <w:szCs w:val="22"/>
        </w:rPr>
      </w:pPr>
      <w:r>
        <w:rPr>
          <w:sz w:val="22"/>
          <w:szCs w:val="22"/>
        </w:rPr>
        <w:t>Text Chapter 7, “Households,” pages 160-</w:t>
      </w:r>
      <w:r w:rsidR="00EC5EAC">
        <w:rPr>
          <w:sz w:val="22"/>
          <w:szCs w:val="22"/>
        </w:rPr>
        <w:t>169</w:t>
      </w:r>
      <w:r>
        <w:rPr>
          <w:sz w:val="22"/>
          <w:szCs w:val="22"/>
        </w:rPr>
        <w:t xml:space="preserve">, </w:t>
      </w:r>
      <w:r w:rsidR="00FB1FE7">
        <w:rPr>
          <w:sz w:val="22"/>
          <w:szCs w:val="22"/>
        </w:rPr>
        <w:t>on non-unitary household models</w:t>
      </w:r>
    </w:p>
    <w:p w:rsidR="00F732F5" w:rsidRPr="0069658D" w:rsidRDefault="00FB1FE7" w:rsidP="0069658D">
      <w:pPr>
        <w:ind w:left="360"/>
        <w:jc w:val="both"/>
        <w:rPr>
          <w:b/>
          <w:sz w:val="22"/>
          <w:szCs w:val="22"/>
        </w:rPr>
      </w:pPr>
      <w:r w:rsidRPr="0069658D">
        <w:rPr>
          <w:sz w:val="22"/>
          <w:szCs w:val="22"/>
        </w:rPr>
        <w:t xml:space="preserve">Case </w:t>
      </w:r>
      <w:r w:rsidR="00F732F5" w:rsidRPr="0069658D">
        <w:rPr>
          <w:sz w:val="22"/>
          <w:szCs w:val="22"/>
        </w:rPr>
        <w:t>doc: “Care Village Saving and Loan Program and women’s empowerment in Rwanda”</w:t>
      </w:r>
    </w:p>
    <w:p w:rsidR="00157E14" w:rsidRDefault="00157E14" w:rsidP="008E53BB">
      <w:pPr>
        <w:jc w:val="both"/>
        <w:rPr>
          <w:b/>
          <w:sz w:val="22"/>
          <w:szCs w:val="22"/>
        </w:rPr>
      </w:pPr>
    </w:p>
    <w:p w:rsidR="009F4CF1" w:rsidRDefault="00FB1FE7" w:rsidP="008E53BB">
      <w:pPr>
        <w:jc w:val="both"/>
        <w:rPr>
          <w:b/>
          <w:sz w:val="22"/>
          <w:szCs w:val="22"/>
        </w:rPr>
      </w:pPr>
      <w:r>
        <w:rPr>
          <w:b/>
          <w:sz w:val="22"/>
          <w:szCs w:val="22"/>
        </w:rPr>
        <w:t>Topic 8</w:t>
      </w:r>
      <w:r w:rsidR="009F4CF1">
        <w:rPr>
          <w:b/>
          <w:sz w:val="22"/>
          <w:szCs w:val="22"/>
        </w:rPr>
        <w:t>:  How goods markets work</w:t>
      </w:r>
      <w:r w:rsidR="00EF24A2">
        <w:rPr>
          <w:b/>
          <w:sz w:val="22"/>
          <w:szCs w:val="22"/>
        </w:rPr>
        <w:t xml:space="preserve"> in developing countries</w:t>
      </w:r>
    </w:p>
    <w:p w:rsidR="00544485" w:rsidRPr="00020A7E" w:rsidRDefault="00544485" w:rsidP="008E53BB">
      <w:pPr>
        <w:jc w:val="both"/>
        <w:rPr>
          <w:b/>
          <w:sz w:val="22"/>
          <w:szCs w:val="22"/>
        </w:rPr>
      </w:pPr>
    </w:p>
    <w:p w:rsidR="00544485" w:rsidRDefault="00FC0702" w:rsidP="0069658D">
      <w:pPr>
        <w:ind w:left="360"/>
        <w:jc w:val="both"/>
        <w:rPr>
          <w:sz w:val="22"/>
          <w:szCs w:val="22"/>
        </w:rPr>
      </w:pPr>
      <w:r>
        <w:rPr>
          <w:sz w:val="22"/>
          <w:szCs w:val="22"/>
        </w:rPr>
        <w:t>Text Chapter 8, “Domestic Ma</w:t>
      </w:r>
      <w:r w:rsidR="00E86BD9">
        <w:rPr>
          <w:sz w:val="22"/>
          <w:szCs w:val="22"/>
        </w:rPr>
        <w:t xml:space="preserve">rkets for Goods and Services,” </w:t>
      </w:r>
      <w:r>
        <w:rPr>
          <w:sz w:val="22"/>
          <w:szCs w:val="22"/>
        </w:rPr>
        <w:t>p</w:t>
      </w:r>
      <w:r w:rsidR="001B6E30">
        <w:rPr>
          <w:sz w:val="22"/>
          <w:szCs w:val="22"/>
        </w:rPr>
        <w:t>ages 174-189</w:t>
      </w:r>
      <w:r>
        <w:rPr>
          <w:sz w:val="22"/>
          <w:szCs w:val="22"/>
        </w:rPr>
        <w:t>, o</w:t>
      </w:r>
      <w:r w:rsidR="001B6E30">
        <w:rPr>
          <w:sz w:val="22"/>
          <w:szCs w:val="22"/>
        </w:rPr>
        <w:t>n market equilibrium analysis in the presence of transfer costs</w:t>
      </w:r>
    </w:p>
    <w:p w:rsidR="004C190A" w:rsidRDefault="004C190A" w:rsidP="0069658D">
      <w:pPr>
        <w:ind w:left="360"/>
        <w:jc w:val="both"/>
        <w:rPr>
          <w:sz w:val="22"/>
          <w:szCs w:val="22"/>
        </w:rPr>
      </w:pPr>
      <w:r>
        <w:rPr>
          <w:sz w:val="22"/>
          <w:szCs w:val="22"/>
        </w:rPr>
        <w:t xml:space="preserve">Problems related to impacts of cash and food transfers, agricultural technology policies, </w:t>
      </w:r>
      <w:proofErr w:type="gramStart"/>
      <w:r>
        <w:rPr>
          <w:sz w:val="22"/>
          <w:szCs w:val="22"/>
        </w:rPr>
        <w:t>export</w:t>
      </w:r>
      <w:proofErr w:type="gramEnd"/>
      <w:r>
        <w:rPr>
          <w:sz w:val="22"/>
          <w:szCs w:val="22"/>
        </w:rPr>
        <w:t xml:space="preserve"> quotas</w:t>
      </w:r>
    </w:p>
    <w:p w:rsidR="009F4CF1" w:rsidRPr="009F4CF1" w:rsidRDefault="00FB1FE7" w:rsidP="00CE4918">
      <w:pPr>
        <w:jc w:val="both"/>
        <w:rPr>
          <w:b/>
          <w:sz w:val="22"/>
          <w:szCs w:val="22"/>
        </w:rPr>
      </w:pPr>
      <w:r>
        <w:rPr>
          <w:b/>
          <w:sz w:val="22"/>
          <w:szCs w:val="22"/>
        </w:rPr>
        <w:lastRenderedPageBreak/>
        <w:t>Topic 9</w:t>
      </w:r>
      <w:r w:rsidR="009F4CF1">
        <w:rPr>
          <w:b/>
          <w:sz w:val="22"/>
          <w:szCs w:val="22"/>
        </w:rPr>
        <w:t>:  How goods markets could work better</w:t>
      </w:r>
    </w:p>
    <w:p w:rsidR="009F4CF1" w:rsidRPr="00020A7E" w:rsidRDefault="009F4CF1" w:rsidP="00CE4918">
      <w:pPr>
        <w:jc w:val="both"/>
        <w:rPr>
          <w:sz w:val="22"/>
          <w:szCs w:val="22"/>
        </w:rPr>
      </w:pPr>
    </w:p>
    <w:p w:rsidR="00042C82" w:rsidRPr="0069658D" w:rsidRDefault="00FC0702" w:rsidP="0069658D">
      <w:pPr>
        <w:ind w:left="360"/>
        <w:jc w:val="both"/>
        <w:rPr>
          <w:sz w:val="22"/>
          <w:szCs w:val="22"/>
        </w:rPr>
      </w:pPr>
      <w:r w:rsidRPr="0069658D">
        <w:rPr>
          <w:sz w:val="22"/>
          <w:szCs w:val="22"/>
        </w:rPr>
        <w:t>Text Chapter 8, “Domestic Ma</w:t>
      </w:r>
      <w:r w:rsidR="00E86BD9">
        <w:rPr>
          <w:sz w:val="22"/>
          <w:szCs w:val="22"/>
        </w:rPr>
        <w:t xml:space="preserve">rkets for Goods and Services,” </w:t>
      </w:r>
      <w:r w:rsidRPr="0069658D">
        <w:rPr>
          <w:sz w:val="22"/>
          <w:szCs w:val="22"/>
        </w:rPr>
        <w:t>p</w:t>
      </w:r>
      <w:r w:rsidR="00042C82" w:rsidRPr="0069658D">
        <w:rPr>
          <w:sz w:val="22"/>
          <w:szCs w:val="22"/>
        </w:rPr>
        <w:t>ages 189-199</w:t>
      </w:r>
      <w:r w:rsidRPr="0069658D">
        <w:rPr>
          <w:sz w:val="22"/>
          <w:szCs w:val="22"/>
        </w:rPr>
        <w:t xml:space="preserve">, </w:t>
      </w:r>
      <w:r w:rsidR="00042C82" w:rsidRPr="0069658D">
        <w:rPr>
          <w:sz w:val="22"/>
          <w:szCs w:val="22"/>
        </w:rPr>
        <w:t>on market development through transfer cost reduction</w:t>
      </w:r>
    </w:p>
    <w:p w:rsidR="00F732F5" w:rsidRPr="0069658D" w:rsidRDefault="00F732F5" w:rsidP="0069658D">
      <w:pPr>
        <w:ind w:left="360"/>
        <w:jc w:val="both"/>
        <w:rPr>
          <w:sz w:val="22"/>
          <w:szCs w:val="22"/>
        </w:rPr>
      </w:pPr>
      <w:r w:rsidRPr="0069658D">
        <w:rPr>
          <w:sz w:val="22"/>
          <w:szCs w:val="22"/>
        </w:rPr>
        <w:t>Case doc:  “Dairy value chain development in Bangladesh”</w:t>
      </w:r>
    </w:p>
    <w:p w:rsidR="00FB1FE7" w:rsidRDefault="00FB1FE7" w:rsidP="00FB1FE7">
      <w:pPr>
        <w:jc w:val="both"/>
        <w:rPr>
          <w:sz w:val="22"/>
          <w:szCs w:val="22"/>
        </w:rPr>
      </w:pPr>
    </w:p>
    <w:p w:rsidR="009F4CF1" w:rsidRPr="009F4CF1" w:rsidRDefault="009F4CF1" w:rsidP="008E53BB">
      <w:pPr>
        <w:jc w:val="both"/>
        <w:rPr>
          <w:b/>
          <w:sz w:val="22"/>
          <w:szCs w:val="22"/>
        </w:rPr>
      </w:pPr>
      <w:r>
        <w:rPr>
          <w:b/>
          <w:sz w:val="22"/>
          <w:szCs w:val="22"/>
        </w:rPr>
        <w:t>Topi</w:t>
      </w:r>
      <w:r w:rsidR="00FB1FE7">
        <w:rPr>
          <w:b/>
          <w:sz w:val="22"/>
          <w:szCs w:val="22"/>
        </w:rPr>
        <w:t>c 10</w:t>
      </w:r>
      <w:r w:rsidR="00EF24A2">
        <w:rPr>
          <w:b/>
          <w:sz w:val="22"/>
          <w:szCs w:val="22"/>
        </w:rPr>
        <w:t xml:space="preserve">:  </w:t>
      </w:r>
      <w:r w:rsidR="00FB1FE7">
        <w:rPr>
          <w:b/>
          <w:sz w:val="22"/>
          <w:szCs w:val="22"/>
        </w:rPr>
        <w:t>Labor markets and development</w:t>
      </w:r>
    </w:p>
    <w:p w:rsidR="009F4CF1" w:rsidRPr="00020A7E" w:rsidRDefault="009F4CF1" w:rsidP="008E53BB">
      <w:pPr>
        <w:jc w:val="both"/>
        <w:rPr>
          <w:sz w:val="22"/>
          <w:szCs w:val="22"/>
        </w:rPr>
      </w:pPr>
    </w:p>
    <w:p w:rsidR="00544485" w:rsidRDefault="00805C29" w:rsidP="0069658D">
      <w:pPr>
        <w:ind w:left="360"/>
        <w:jc w:val="both"/>
        <w:rPr>
          <w:sz w:val="22"/>
          <w:szCs w:val="22"/>
        </w:rPr>
      </w:pPr>
      <w:r w:rsidRPr="0069658D">
        <w:rPr>
          <w:sz w:val="22"/>
          <w:szCs w:val="22"/>
        </w:rPr>
        <w:t xml:space="preserve">Text Chapter 9, </w:t>
      </w:r>
      <w:r w:rsidR="00544485" w:rsidRPr="0069658D">
        <w:rPr>
          <w:sz w:val="22"/>
          <w:szCs w:val="22"/>
        </w:rPr>
        <w:t>“Labor Markets”</w:t>
      </w:r>
      <w:r w:rsidR="00E9085C" w:rsidRPr="0069658D">
        <w:rPr>
          <w:sz w:val="22"/>
          <w:szCs w:val="22"/>
        </w:rPr>
        <w:t xml:space="preserve"> </w:t>
      </w:r>
    </w:p>
    <w:p w:rsidR="004C190A" w:rsidRPr="0069658D" w:rsidRDefault="004C190A" w:rsidP="0069658D">
      <w:pPr>
        <w:ind w:left="360"/>
        <w:jc w:val="both"/>
        <w:rPr>
          <w:sz w:val="22"/>
          <w:szCs w:val="22"/>
        </w:rPr>
      </w:pPr>
      <w:r>
        <w:rPr>
          <w:sz w:val="22"/>
          <w:szCs w:val="22"/>
        </w:rPr>
        <w:t>Problems related to Green Revolution and urban job creation</w:t>
      </w:r>
    </w:p>
    <w:p w:rsidR="00FB1FE7" w:rsidRDefault="00FB1FE7" w:rsidP="00FB1FE7">
      <w:pPr>
        <w:jc w:val="both"/>
        <w:rPr>
          <w:sz w:val="22"/>
          <w:szCs w:val="22"/>
        </w:rPr>
      </w:pPr>
    </w:p>
    <w:p w:rsidR="009F4CF1" w:rsidRDefault="00FB1FE7" w:rsidP="00DB1F58">
      <w:pPr>
        <w:jc w:val="both"/>
        <w:rPr>
          <w:b/>
          <w:sz w:val="22"/>
          <w:szCs w:val="22"/>
        </w:rPr>
      </w:pPr>
      <w:r>
        <w:rPr>
          <w:b/>
          <w:sz w:val="22"/>
          <w:szCs w:val="22"/>
        </w:rPr>
        <w:t>Topic 11:  Investment choice basics and financial markets</w:t>
      </w:r>
    </w:p>
    <w:p w:rsidR="009F4CF1" w:rsidRPr="009F4CF1" w:rsidRDefault="009F4CF1" w:rsidP="00DB1F58">
      <w:pPr>
        <w:jc w:val="both"/>
        <w:rPr>
          <w:b/>
          <w:sz w:val="22"/>
          <w:szCs w:val="22"/>
        </w:rPr>
      </w:pPr>
    </w:p>
    <w:p w:rsidR="00FB1FE7" w:rsidRDefault="00FC0702" w:rsidP="0069658D">
      <w:pPr>
        <w:ind w:left="360"/>
        <w:jc w:val="both"/>
        <w:rPr>
          <w:sz w:val="22"/>
          <w:szCs w:val="22"/>
        </w:rPr>
      </w:pPr>
      <w:r>
        <w:rPr>
          <w:sz w:val="22"/>
          <w:szCs w:val="22"/>
        </w:rPr>
        <w:t>Text Chapter 10, “Inve</w:t>
      </w:r>
      <w:r w:rsidR="00E86BD9">
        <w:rPr>
          <w:sz w:val="22"/>
          <w:szCs w:val="22"/>
        </w:rPr>
        <w:t xml:space="preserve">stment and Financial Markets,” </w:t>
      </w:r>
      <w:r>
        <w:rPr>
          <w:sz w:val="22"/>
          <w:szCs w:val="22"/>
        </w:rPr>
        <w:t>p</w:t>
      </w:r>
      <w:r w:rsidR="00C03F42">
        <w:rPr>
          <w:sz w:val="22"/>
          <w:szCs w:val="22"/>
        </w:rPr>
        <w:t>ages</w:t>
      </w:r>
      <w:r w:rsidR="00C07BF8">
        <w:rPr>
          <w:sz w:val="22"/>
          <w:szCs w:val="22"/>
        </w:rPr>
        <w:t xml:space="preserve"> TBA, </w:t>
      </w:r>
      <w:r w:rsidR="00E86BD9">
        <w:rPr>
          <w:sz w:val="22"/>
          <w:szCs w:val="22"/>
        </w:rPr>
        <w:t>on the potential and limitation of financial markets for encouraging investment</w:t>
      </w:r>
      <w:r w:rsidR="00C07BF8">
        <w:rPr>
          <w:sz w:val="22"/>
          <w:szCs w:val="22"/>
        </w:rPr>
        <w:t>, liquidity constraints and insurance constraints</w:t>
      </w:r>
    </w:p>
    <w:p w:rsidR="00675B88" w:rsidRPr="00C03F42" w:rsidRDefault="00675B88" w:rsidP="0069658D">
      <w:pPr>
        <w:ind w:left="360"/>
        <w:jc w:val="both"/>
        <w:rPr>
          <w:sz w:val="22"/>
          <w:szCs w:val="22"/>
        </w:rPr>
      </w:pPr>
      <w:r>
        <w:rPr>
          <w:sz w:val="22"/>
          <w:szCs w:val="22"/>
        </w:rPr>
        <w:t xml:space="preserve">Problems </w:t>
      </w:r>
      <w:r w:rsidR="002B3424">
        <w:rPr>
          <w:sz w:val="22"/>
          <w:szCs w:val="22"/>
        </w:rPr>
        <w:t xml:space="preserve">related to </w:t>
      </w:r>
      <w:r w:rsidR="00B83E27">
        <w:rPr>
          <w:sz w:val="22"/>
          <w:szCs w:val="22"/>
        </w:rPr>
        <w:t>education policy, agricultural technology policy, microfinance, safety net policies</w:t>
      </w:r>
    </w:p>
    <w:p w:rsidR="00FB1FE7" w:rsidRDefault="00FB1FE7" w:rsidP="00FB1FE7">
      <w:pPr>
        <w:jc w:val="both"/>
        <w:rPr>
          <w:sz w:val="22"/>
          <w:szCs w:val="22"/>
        </w:rPr>
      </w:pPr>
    </w:p>
    <w:p w:rsidR="0017297E" w:rsidRPr="009F4CF1" w:rsidRDefault="00FB1FE7" w:rsidP="008E53BB">
      <w:pPr>
        <w:jc w:val="both"/>
        <w:rPr>
          <w:b/>
          <w:sz w:val="22"/>
          <w:szCs w:val="22"/>
        </w:rPr>
      </w:pPr>
      <w:r>
        <w:rPr>
          <w:b/>
          <w:sz w:val="22"/>
          <w:szCs w:val="22"/>
        </w:rPr>
        <w:t>Topic 12</w:t>
      </w:r>
      <w:r w:rsidR="009F4CF1">
        <w:rPr>
          <w:b/>
          <w:sz w:val="22"/>
          <w:szCs w:val="22"/>
        </w:rPr>
        <w:t>:  Cooperation and private institutions</w:t>
      </w:r>
    </w:p>
    <w:p w:rsidR="00805C29" w:rsidRPr="00020A7E" w:rsidRDefault="00805C29" w:rsidP="008E53BB">
      <w:pPr>
        <w:jc w:val="both"/>
        <w:rPr>
          <w:b/>
          <w:sz w:val="22"/>
          <w:szCs w:val="22"/>
        </w:rPr>
      </w:pPr>
    </w:p>
    <w:p w:rsidR="00805C29" w:rsidRDefault="00BB20D4" w:rsidP="0069658D">
      <w:pPr>
        <w:ind w:left="360"/>
        <w:jc w:val="both"/>
        <w:rPr>
          <w:sz w:val="22"/>
          <w:szCs w:val="22"/>
        </w:rPr>
      </w:pPr>
      <w:r w:rsidRPr="00020A7E">
        <w:rPr>
          <w:sz w:val="22"/>
          <w:szCs w:val="22"/>
        </w:rPr>
        <w:t>T</w:t>
      </w:r>
      <w:r w:rsidR="00805C29" w:rsidRPr="00020A7E">
        <w:rPr>
          <w:sz w:val="22"/>
          <w:szCs w:val="22"/>
        </w:rPr>
        <w:t>ext Chapt</w:t>
      </w:r>
      <w:r w:rsidR="00D14075" w:rsidRPr="00020A7E">
        <w:rPr>
          <w:sz w:val="22"/>
          <w:szCs w:val="22"/>
        </w:rPr>
        <w:t>er 12, “Institutions and Cooperation</w:t>
      </w:r>
      <w:r w:rsidR="00E86BD9">
        <w:rPr>
          <w:sz w:val="22"/>
          <w:szCs w:val="22"/>
        </w:rPr>
        <w:t>,</w:t>
      </w:r>
      <w:r w:rsidR="00D14075" w:rsidRPr="00020A7E">
        <w:rPr>
          <w:sz w:val="22"/>
          <w:szCs w:val="22"/>
        </w:rPr>
        <w:t>”</w:t>
      </w:r>
      <w:r w:rsidR="00E86BD9">
        <w:rPr>
          <w:sz w:val="22"/>
          <w:szCs w:val="22"/>
        </w:rPr>
        <w:t xml:space="preserve"> pages TBA.</w:t>
      </w:r>
    </w:p>
    <w:p w:rsidR="00675B88" w:rsidRDefault="00675B88" w:rsidP="0069658D">
      <w:pPr>
        <w:ind w:left="360"/>
        <w:jc w:val="both"/>
        <w:rPr>
          <w:sz w:val="22"/>
          <w:szCs w:val="22"/>
        </w:rPr>
      </w:pPr>
      <w:r>
        <w:rPr>
          <w:sz w:val="22"/>
          <w:szCs w:val="22"/>
        </w:rPr>
        <w:t xml:space="preserve">Problems </w:t>
      </w:r>
      <w:r w:rsidR="00000A4D">
        <w:rPr>
          <w:sz w:val="22"/>
          <w:szCs w:val="22"/>
        </w:rPr>
        <w:t xml:space="preserve">related to </w:t>
      </w:r>
      <w:r w:rsidR="00C758AD">
        <w:rPr>
          <w:sz w:val="22"/>
          <w:szCs w:val="22"/>
        </w:rPr>
        <w:t xml:space="preserve">cooperation for </w:t>
      </w:r>
      <w:r>
        <w:rPr>
          <w:sz w:val="22"/>
          <w:szCs w:val="22"/>
        </w:rPr>
        <w:t>irrigation canal maintenance</w:t>
      </w:r>
    </w:p>
    <w:p w:rsidR="00FB1FE7" w:rsidRDefault="00FB1FE7" w:rsidP="00FB1FE7">
      <w:pPr>
        <w:jc w:val="both"/>
        <w:rPr>
          <w:sz w:val="22"/>
          <w:szCs w:val="22"/>
        </w:rPr>
      </w:pPr>
    </w:p>
    <w:p w:rsidR="00FB1FE7" w:rsidRPr="009F4CF1" w:rsidRDefault="00FB1FE7" w:rsidP="00FB1FE7">
      <w:pPr>
        <w:jc w:val="both"/>
        <w:rPr>
          <w:b/>
          <w:sz w:val="22"/>
          <w:szCs w:val="22"/>
        </w:rPr>
      </w:pPr>
      <w:r>
        <w:rPr>
          <w:b/>
          <w:sz w:val="22"/>
          <w:szCs w:val="22"/>
        </w:rPr>
        <w:t>Topi</w:t>
      </w:r>
      <w:r w:rsidR="00347915">
        <w:rPr>
          <w:b/>
          <w:sz w:val="22"/>
          <w:szCs w:val="22"/>
        </w:rPr>
        <w:t>c 13:  Choice, behavior change, and policy</w:t>
      </w:r>
    </w:p>
    <w:p w:rsidR="00FB1FE7" w:rsidRDefault="00FB1FE7" w:rsidP="00FB1FE7">
      <w:pPr>
        <w:jc w:val="both"/>
        <w:rPr>
          <w:b/>
          <w:sz w:val="22"/>
          <w:szCs w:val="22"/>
        </w:rPr>
      </w:pPr>
    </w:p>
    <w:p w:rsidR="00C07BF8" w:rsidRPr="00C07BF8" w:rsidRDefault="00C07BF8" w:rsidP="00FB1FE7">
      <w:pPr>
        <w:jc w:val="both"/>
        <w:rPr>
          <w:sz w:val="22"/>
          <w:szCs w:val="22"/>
        </w:rPr>
      </w:pPr>
      <w:r>
        <w:rPr>
          <w:b/>
          <w:sz w:val="22"/>
          <w:szCs w:val="22"/>
        </w:rPr>
        <w:t xml:space="preserve">      </w:t>
      </w:r>
      <w:r>
        <w:rPr>
          <w:sz w:val="22"/>
          <w:szCs w:val="22"/>
        </w:rPr>
        <w:t>Draft Chapt</w:t>
      </w:r>
      <w:r w:rsidR="00347915">
        <w:rPr>
          <w:sz w:val="22"/>
          <w:szCs w:val="22"/>
        </w:rPr>
        <w:t>er on “Choice, Behavior Change, and Policy</w:t>
      </w:r>
      <w:r>
        <w:rPr>
          <w:sz w:val="22"/>
          <w:szCs w:val="22"/>
        </w:rPr>
        <w:t>”</w:t>
      </w:r>
    </w:p>
    <w:p w:rsidR="00C03F42" w:rsidRDefault="00C03F42" w:rsidP="0069658D">
      <w:pPr>
        <w:ind w:left="360"/>
        <w:jc w:val="both"/>
        <w:rPr>
          <w:sz w:val="22"/>
          <w:szCs w:val="22"/>
        </w:rPr>
      </w:pPr>
      <w:r>
        <w:rPr>
          <w:sz w:val="22"/>
          <w:szCs w:val="22"/>
        </w:rPr>
        <w:t>Case doc:  “Encouraging use of improved cook stoves”</w:t>
      </w:r>
    </w:p>
    <w:p w:rsidR="00FB1FE7" w:rsidRDefault="00FB1FE7" w:rsidP="00FB1FE7">
      <w:pPr>
        <w:jc w:val="both"/>
        <w:rPr>
          <w:sz w:val="22"/>
          <w:szCs w:val="22"/>
        </w:rPr>
      </w:pPr>
    </w:p>
    <w:p w:rsidR="00FB1FE7" w:rsidRDefault="00FB1FE7" w:rsidP="00FB1FE7">
      <w:pPr>
        <w:jc w:val="both"/>
        <w:rPr>
          <w:b/>
          <w:sz w:val="24"/>
          <w:szCs w:val="24"/>
        </w:rPr>
      </w:pPr>
      <w:r>
        <w:rPr>
          <w:b/>
          <w:sz w:val="24"/>
          <w:szCs w:val="24"/>
        </w:rPr>
        <w:t>III. Policy Analysis Overview</w:t>
      </w:r>
    </w:p>
    <w:p w:rsidR="00FB1FE7" w:rsidRDefault="00FB1FE7" w:rsidP="00E547A7">
      <w:pPr>
        <w:jc w:val="both"/>
        <w:rPr>
          <w:b/>
          <w:sz w:val="22"/>
          <w:szCs w:val="22"/>
        </w:rPr>
      </w:pPr>
    </w:p>
    <w:p w:rsidR="009F4CF1" w:rsidRDefault="00D010D1" w:rsidP="00E547A7">
      <w:pPr>
        <w:jc w:val="both"/>
        <w:rPr>
          <w:b/>
          <w:sz w:val="22"/>
          <w:szCs w:val="22"/>
        </w:rPr>
      </w:pPr>
      <w:r>
        <w:rPr>
          <w:b/>
          <w:sz w:val="22"/>
          <w:szCs w:val="22"/>
        </w:rPr>
        <w:t>Topic 14</w:t>
      </w:r>
      <w:r w:rsidR="009F4CF1">
        <w:rPr>
          <w:b/>
          <w:sz w:val="22"/>
          <w:szCs w:val="22"/>
        </w:rPr>
        <w:t xml:space="preserve">:  </w:t>
      </w:r>
      <w:r w:rsidR="00193C26">
        <w:rPr>
          <w:b/>
          <w:sz w:val="22"/>
          <w:szCs w:val="22"/>
        </w:rPr>
        <w:t>Policies’ benefits and costs</w:t>
      </w:r>
    </w:p>
    <w:p w:rsidR="008B64AE" w:rsidRDefault="008B64AE" w:rsidP="00E547A7">
      <w:pPr>
        <w:jc w:val="both"/>
        <w:rPr>
          <w:b/>
          <w:sz w:val="22"/>
          <w:szCs w:val="22"/>
        </w:rPr>
      </w:pPr>
    </w:p>
    <w:p w:rsidR="008B64AE" w:rsidRDefault="008B64AE" w:rsidP="00E547A7">
      <w:pPr>
        <w:jc w:val="both"/>
        <w:rPr>
          <w:sz w:val="22"/>
          <w:szCs w:val="22"/>
        </w:rPr>
      </w:pPr>
      <w:r>
        <w:rPr>
          <w:b/>
          <w:sz w:val="22"/>
          <w:szCs w:val="22"/>
        </w:rPr>
        <w:t xml:space="preserve">       </w:t>
      </w:r>
      <w:r w:rsidRPr="00530FAF">
        <w:rPr>
          <w:sz w:val="22"/>
          <w:szCs w:val="22"/>
        </w:rPr>
        <w:t>Text Chapter 14, “Policy Analysis”</w:t>
      </w:r>
    </w:p>
    <w:p w:rsidR="00E929A4" w:rsidRPr="0069658D" w:rsidRDefault="00E929A4" w:rsidP="00E929A4">
      <w:pPr>
        <w:ind w:left="360"/>
        <w:jc w:val="both"/>
        <w:rPr>
          <w:b/>
          <w:sz w:val="22"/>
          <w:szCs w:val="22"/>
        </w:rPr>
      </w:pPr>
      <w:r>
        <w:rPr>
          <w:sz w:val="22"/>
          <w:szCs w:val="22"/>
        </w:rPr>
        <w:t>Text Chapter 12, pages 335-337, on informal mutual assistance institutions</w:t>
      </w:r>
    </w:p>
    <w:p w:rsidR="0031198D" w:rsidRPr="00530FAF" w:rsidRDefault="0031198D" w:rsidP="00E547A7">
      <w:pPr>
        <w:jc w:val="both"/>
        <w:rPr>
          <w:sz w:val="22"/>
          <w:szCs w:val="22"/>
        </w:rPr>
      </w:pPr>
      <w:r w:rsidRPr="00530FAF">
        <w:rPr>
          <w:sz w:val="22"/>
          <w:szCs w:val="22"/>
        </w:rPr>
        <w:t xml:space="preserve">       Case doc:  “Social cash transfer program role play exercise”</w:t>
      </w:r>
    </w:p>
    <w:p w:rsidR="005724C0" w:rsidRPr="00020A7E" w:rsidRDefault="005724C0" w:rsidP="008E53BB">
      <w:pPr>
        <w:jc w:val="both"/>
        <w:rPr>
          <w:b/>
          <w:sz w:val="22"/>
          <w:szCs w:val="22"/>
        </w:rPr>
      </w:pPr>
    </w:p>
    <w:p w:rsidR="00FB1FE7" w:rsidRPr="00020A7E" w:rsidRDefault="00D010D1" w:rsidP="00FB1FE7">
      <w:pPr>
        <w:jc w:val="both"/>
        <w:rPr>
          <w:b/>
          <w:sz w:val="22"/>
          <w:szCs w:val="22"/>
        </w:rPr>
      </w:pPr>
      <w:r>
        <w:rPr>
          <w:b/>
          <w:sz w:val="22"/>
          <w:szCs w:val="22"/>
        </w:rPr>
        <w:t>Topic 15</w:t>
      </w:r>
      <w:r w:rsidR="00FB1FE7">
        <w:rPr>
          <w:b/>
          <w:sz w:val="22"/>
          <w:szCs w:val="22"/>
        </w:rPr>
        <w:t xml:space="preserve">:  </w:t>
      </w:r>
      <w:r w:rsidR="00496E8B">
        <w:rPr>
          <w:b/>
          <w:sz w:val="22"/>
          <w:szCs w:val="22"/>
        </w:rPr>
        <w:t>Policies’</w:t>
      </w:r>
      <w:r w:rsidR="0031198D">
        <w:rPr>
          <w:b/>
          <w:sz w:val="22"/>
          <w:szCs w:val="22"/>
        </w:rPr>
        <w:t xml:space="preserve"> rationales, objectives and design</w:t>
      </w:r>
    </w:p>
    <w:p w:rsidR="00FF7194" w:rsidRDefault="00FF7194" w:rsidP="0069658D">
      <w:pPr>
        <w:ind w:left="360"/>
        <w:jc w:val="both"/>
        <w:rPr>
          <w:sz w:val="22"/>
          <w:szCs w:val="22"/>
        </w:rPr>
      </w:pPr>
    </w:p>
    <w:p w:rsidR="0031198D" w:rsidRDefault="0031198D" w:rsidP="0069658D">
      <w:pPr>
        <w:ind w:left="360"/>
        <w:jc w:val="both"/>
        <w:rPr>
          <w:sz w:val="22"/>
          <w:szCs w:val="22"/>
        </w:rPr>
      </w:pPr>
      <w:r>
        <w:rPr>
          <w:sz w:val="22"/>
          <w:szCs w:val="22"/>
        </w:rPr>
        <w:t xml:space="preserve">Text Chapter 13, </w:t>
      </w:r>
      <w:r w:rsidR="001371E5">
        <w:rPr>
          <w:sz w:val="22"/>
          <w:szCs w:val="22"/>
        </w:rPr>
        <w:t>“Policy, Governance, and Political Economy,”</w:t>
      </w:r>
      <w:r w:rsidR="00EC0B67">
        <w:rPr>
          <w:sz w:val="22"/>
          <w:szCs w:val="22"/>
        </w:rPr>
        <w:t xml:space="preserve"> pages TBA</w:t>
      </w:r>
      <w:r w:rsidR="001371E5">
        <w:rPr>
          <w:sz w:val="22"/>
          <w:szCs w:val="22"/>
        </w:rPr>
        <w:t>, on rationales for intervention and policy design</w:t>
      </w:r>
    </w:p>
    <w:p w:rsidR="00F84F72" w:rsidRDefault="00F84F72" w:rsidP="0069658D">
      <w:pPr>
        <w:ind w:left="360"/>
        <w:jc w:val="both"/>
        <w:rPr>
          <w:sz w:val="22"/>
          <w:szCs w:val="22"/>
        </w:rPr>
      </w:pPr>
      <w:r>
        <w:rPr>
          <w:sz w:val="22"/>
          <w:szCs w:val="22"/>
        </w:rPr>
        <w:t>Text Chapter 15, “Targeted transfer programs,” pages 391-395, on objectives and design of targeted transfer programs</w:t>
      </w:r>
    </w:p>
    <w:p w:rsidR="00EC0B67" w:rsidRDefault="00EC0B67" w:rsidP="0069658D">
      <w:pPr>
        <w:ind w:left="360"/>
        <w:jc w:val="both"/>
        <w:rPr>
          <w:sz w:val="22"/>
          <w:szCs w:val="22"/>
        </w:rPr>
      </w:pPr>
      <w:r>
        <w:rPr>
          <w:sz w:val="22"/>
          <w:szCs w:val="22"/>
        </w:rPr>
        <w:t>Text Chapter 16, “Workfare programs,” pages 417-420, on objectives and design</w:t>
      </w:r>
    </w:p>
    <w:p w:rsidR="001371E5" w:rsidRDefault="001371E5" w:rsidP="0069658D">
      <w:pPr>
        <w:ind w:left="360"/>
        <w:jc w:val="both"/>
        <w:rPr>
          <w:sz w:val="22"/>
          <w:szCs w:val="22"/>
        </w:rPr>
      </w:pPr>
      <w:r>
        <w:rPr>
          <w:sz w:val="22"/>
          <w:szCs w:val="22"/>
        </w:rPr>
        <w:t>Case doc:  “Orphans in Africa”</w:t>
      </w:r>
    </w:p>
    <w:p w:rsidR="00FF7194" w:rsidRDefault="00FF7194" w:rsidP="00D010D1">
      <w:pPr>
        <w:jc w:val="both"/>
        <w:rPr>
          <w:b/>
          <w:sz w:val="22"/>
          <w:szCs w:val="22"/>
        </w:rPr>
      </w:pPr>
    </w:p>
    <w:p w:rsidR="00D010D1" w:rsidRPr="009F4CF1" w:rsidRDefault="00D010D1" w:rsidP="00D010D1">
      <w:pPr>
        <w:jc w:val="both"/>
        <w:rPr>
          <w:b/>
          <w:sz w:val="22"/>
          <w:szCs w:val="22"/>
        </w:rPr>
      </w:pPr>
      <w:r>
        <w:rPr>
          <w:b/>
          <w:sz w:val="22"/>
          <w:szCs w:val="22"/>
        </w:rPr>
        <w:t xml:space="preserve">Topic 16:  </w:t>
      </w:r>
      <w:r w:rsidR="001371E5">
        <w:rPr>
          <w:b/>
          <w:sz w:val="22"/>
          <w:szCs w:val="22"/>
        </w:rPr>
        <w:t>Policy implementation and governance challenges</w:t>
      </w:r>
    </w:p>
    <w:p w:rsidR="00D010D1" w:rsidRPr="00020A7E" w:rsidRDefault="00D010D1" w:rsidP="00D010D1">
      <w:pPr>
        <w:jc w:val="both"/>
        <w:rPr>
          <w:b/>
          <w:sz w:val="22"/>
          <w:szCs w:val="22"/>
        </w:rPr>
      </w:pPr>
    </w:p>
    <w:p w:rsidR="00F81851" w:rsidRDefault="00F81851" w:rsidP="0069658D">
      <w:pPr>
        <w:ind w:left="360"/>
        <w:jc w:val="both"/>
        <w:rPr>
          <w:sz w:val="22"/>
          <w:szCs w:val="22"/>
        </w:rPr>
      </w:pPr>
      <w:r>
        <w:rPr>
          <w:sz w:val="22"/>
          <w:szCs w:val="22"/>
        </w:rPr>
        <w:t>Text Chapter 13, “Policy, Gover</w:t>
      </w:r>
      <w:r w:rsidR="00496E8B">
        <w:rPr>
          <w:sz w:val="22"/>
          <w:szCs w:val="22"/>
        </w:rPr>
        <w:t xml:space="preserve">nance, and Political Economy,” </w:t>
      </w:r>
      <w:r>
        <w:rPr>
          <w:sz w:val="22"/>
          <w:szCs w:val="22"/>
        </w:rPr>
        <w:t>pages 359-371, on governance concerns</w:t>
      </w:r>
    </w:p>
    <w:p w:rsidR="00F81851" w:rsidRDefault="00F84F72" w:rsidP="0069658D">
      <w:pPr>
        <w:ind w:left="360"/>
        <w:jc w:val="both"/>
        <w:rPr>
          <w:sz w:val="22"/>
          <w:szCs w:val="22"/>
        </w:rPr>
      </w:pPr>
      <w:r>
        <w:rPr>
          <w:sz w:val="22"/>
          <w:szCs w:val="22"/>
        </w:rPr>
        <w:t>Case doc:  Micro hydro-based electrification in Nepal</w:t>
      </w:r>
    </w:p>
    <w:p w:rsidR="00D010D1" w:rsidRDefault="00D010D1" w:rsidP="00D010D1">
      <w:pPr>
        <w:jc w:val="both"/>
        <w:rPr>
          <w:sz w:val="22"/>
          <w:szCs w:val="22"/>
        </w:rPr>
      </w:pPr>
    </w:p>
    <w:p w:rsidR="005824BF" w:rsidRDefault="005824BF" w:rsidP="00D010D1">
      <w:pPr>
        <w:jc w:val="both"/>
        <w:rPr>
          <w:sz w:val="22"/>
          <w:szCs w:val="22"/>
        </w:rPr>
      </w:pPr>
    </w:p>
    <w:p w:rsidR="005824BF" w:rsidRDefault="005824BF" w:rsidP="00D010D1">
      <w:pPr>
        <w:jc w:val="both"/>
        <w:rPr>
          <w:sz w:val="22"/>
          <w:szCs w:val="22"/>
        </w:rPr>
      </w:pPr>
    </w:p>
    <w:p w:rsidR="005824BF" w:rsidRDefault="005824BF" w:rsidP="00D010D1">
      <w:pPr>
        <w:jc w:val="both"/>
        <w:rPr>
          <w:sz w:val="22"/>
          <w:szCs w:val="22"/>
        </w:rPr>
      </w:pPr>
    </w:p>
    <w:p w:rsidR="005724C0" w:rsidRPr="009F4CF1" w:rsidRDefault="008A5250" w:rsidP="00BB20D4">
      <w:pPr>
        <w:rPr>
          <w:b/>
          <w:sz w:val="24"/>
          <w:szCs w:val="24"/>
        </w:rPr>
      </w:pPr>
      <w:r>
        <w:rPr>
          <w:b/>
          <w:sz w:val="24"/>
          <w:szCs w:val="24"/>
        </w:rPr>
        <w:lastRenderedPageBreak/>
        <w:t>IV</w:t>
      </w:r>
      <w:r w:rsidR="00A661EE" w:rsidRPr="009F4CF1">
        <w:rPr>
          <w:b/>
          <w:sz w:val="24"/>
          <w:szCs w:val="24"/>
        </w:rPr>
        <w:t xml:space="preserve">. </w:t>
      </w:r>
      <w:r w:rsidR="00D010D1">
        <w:rPr>
          <w:b/>
          <w:sz w:val="24"/>
          <w:szCs w:val="24"/>
        </w:rPr>
        <w:t>Policy analysis applications</w:t>
      </w:r>
    </w:p>
    <w:p w:rsidR="009F4CF1" w:rsidRDefault="009F4CF1" w:rsidP="008E53BB">
      <w:pPr>
        <w:jc w:val="both"/>
        <w:rPr>
          <w:b/>
          <w:sz w:val="22"/>
          <w:szCs w:val="22"/>
        </w:rPr>
      </w:pPr>
    </w:p>
    <w:p w:rsidR="008D35C6" w:rsidRDefault="00D010D1" w:rsidP="008E53BB">
      <w:pPr>
        <w:jc w:val="both"/>
        <w:rPr>
          <w:b/>
          <w:sz w:val="22"/>
          <w:szCs w:val="22"/>
        </w:rPr>
      </w:pPr>
      <w:r>
        <w:rPr>
          <w:b/>
          <w:sz w:val="22"/>
          <w:szCs w:val="22"/>
        </w:rPr>
        <w:t>Topic 17</w:t>
      </w:r>
      <w:r w:rsidR="009F4CF1">
        <w:rPr>
          <w:b/>
          <w:sz w:val="22"/>
          <w:szCs w:val="22"/>
        </w:rPr>
        <w:t>:  Targeted transfers:  evaluation of benefits and costs</w:t>
      </w:r>
    </w:p>
    <w:p w:rsidR="009F4CF1" w:rsidRDefault="009F4CF1" w:rsidP="008E53BB">
      <w:pPr>
        <w:jc w:val="both"/>
        <w:rPr>
          <w:b/>
          <w:sz w:val="22"/>
          <w:szCs w:val="22"/>
        </w:rPr>
      </w:pPr>
    </w:p>
    <w:p w:rsidR="004E6003" w:rsidRDefault="002B071D" w:rsidP="0069658D">
      <w:pPr>
        <w:ind w:left="360"/>
        <w:jc w:val="both"/>
        <w:rPr>
          <w:sz w:val="22"/>
          <w:szCs w:val="22"/>
        </w:rPr>
      </w:pPr>
      <w:r w:rsidRPr="0069658D">
        <w:rPr>
          <w:sz w:val="22"/>
          <w:szCs w:val="22"/>
        </w:rPr>
        <w:t>Text Chapter 15, “Targeted Transfers,”</w:t>
      </w:r>
      <w:r w:rsidR="00E86BD9">
        <w:rPr>
          <w:sz w:val="22"/>
          <w:szCs w:val="22"/>
        </w:rPr>
        <w:t xml:space="preserve"> </w:t>
      </w:r>
      <w:r w:rsidRPr="0069658D">
        <w:rPr>
          <w:sz w:val="22"/>
          <w:szCs w:val="22"/>
        </w:rPr>
        <w:t>p</w:t>
      </w:r>
      <w:r w:rsidR="008C20D6" w:rsidRPr="0069658D">
        <w:rPr>
          <w:sz w:val="22"/>
          <w:szCs w:val="22"/>
        </w:rPr>
        <w:t>ages 39</w:t>
      </w:r>
      <w:r w:rsidR="00E929A4">
        <w:rPr>
          <w:sz w:val="22"/>
          <w:szCs w:val="22"/>
        </w:rPr>
        <w:t>5</w:t>
      </w:r>
      <w:r w:rsidR="008C20D6" w:rsidRPr="0069658D">
        <w:rPr>
          <w:sz w:val="22"/>
          <w:szCs w:val="22"/>
        </w:rPr>
        <w:t>-405</w:t>
      </w:r>
      <w:r w:rsidRPr="0069658D">
        <w:rPr>
          <w:sz w:val="22"/>
          <w:szCs w:val="22"/>
        </w:rPr>
        <w:t>,</w:t>
      </w:r>
      <w:r w:rsidR="008C20D6" w:rsidRPr="0069658D">
        <w:rPr>
          <w:sz w:val="22"/>
          <w:szCs w:val="22"/>
        </w:rPr>
        <w:t xml:space="preserve"> on the evaluation of targeted transfer programs</w:t>
      </w:r>
    </w:p>
    <w:p w:rsidR="00675B88" w:rsidRDefault="00D010D1" w:rsidP="00157E14">
      <w:pPr>
        <w:ind w:firstLine="360"/>
        <w:jc w:val="both"/>
        <w:rPr>
          <w:b/>
          <w:sz w:val="22"/>
          <w:szCs w:val="22"/>
        </w:rPr>
      </w:pPr>
      <w:r w:rsidRPr="0069658D">
        <w:rPr>
          <w:sz w:val="22"/>
          <w:szCs w:val="22"/>
        </w:rPr>
        <w:t>Case doc</w:t>
      </w:r>
      <w:r w:rsidR="00157E14">
        <w:rPr>
          <w:sz w:val="22"/>
          <w:szCs w:val="22"/>
        </w:rPr>
        <w:t>: “P</w:t>
      </w:r>
      <w:r w:rsidR="00495FCC">
        <w:rPr>
          <w:sz w:val="22"/>
          <w:szCs w:val="22"/>
        </w:rPr>
        <w:t>ayments for Environmental Services in Mexico”</w:t>
      </w:r>
    </w:p>
    <w:p w:rsidR="00157E14" w:rsidRDefault="00157E14" w:rsidP="008E53BB">
      <w:pPr>
        <w:jc w:val="both"/>
        <w:rPr>
          <w:b/>
          <w:sz w:val="22"/>
          <w:szCs w:val="22"/>
        </w:rPr>
      </w:pPr>
    </w:p>
    <w:p w:rsidR="009F4CF1" w:rsidRDefault="00D010D1" w:rsidP="008E53BB">
      <w:pPr>
        <w:jc w:val="both"/>
        <w:rPr>
          <w:b/>
          <w:sz w:val="22"/>
          <w:szCs w:val="22"/>
        </w:rPr>
      </w:pPr>
      <w:r>
        <w:rPr>
          <w:b/>
          <w:sz w:val="22"/>
          <w:szCs w:val="22"/>
        </w:rPr>
        <w:t>Topic 18</w:t>
      </w:r>
      <w:r w:rsidR="009F4CF1">
        <w:rPr>
          <w:b/>
          <w:sz w:val="22"/>
          <w:szCs w:val="22"/>
        </w:rPr>
        <w:t>:  Targeted transfers:  evaluating design changes</w:t>
      </w:r>
    </w:p>
    <w:p w:rsidR="008D35C6" w:rsidRPr="00020A7E" w:rsidRDefault="008D35C6" w:rsidP="008E53BB">
      <w:pPr>
        <w:jc w:val="both"/>
        <w:rPr>
          <w:b/>
          <w:sz w:val="22"/>
          <w:szCs w:val="22"/>
        </w:rPr>
      </w:pPr>
    </w:p>
    <w:p w:rsidR="00D010D1" w:rsidRDefault="008D35C6" w:rsidP="00E86BD9">
      <w:pPr>
        <w:ind w:left="360"/>
        <w:jc w:val="both"/>
        <w:rPr>
          <w:sz w:val="22"/>
          <w:szCs w:val="22"/>
        </w:rPr>
      </w:pPr>
      <w:r w:rsidRPr="00020A7E">
        <w:rPr>
          <w:sz w:val="22"/>
          <w:szCs w:val="22"/>
        </w:rPr>
        <w:t>Text Chapte</w:t>
      </w:r>
      <w:r w:rsidR="00263ABF" w:rsidRPr="00020A7E">
        <w:rPr>
          <w:sz w:val="22"/>
          <w:szCs w:val="22"/>
        </w:rPr>
        <w:t>r 15, “Targeted Transfers</w:t>
      </w:r>
      <w:r w:rsidR="002B071D">
        <w:rPr>
          <w:sz w:val="22"/>
          <w:szCs w:val="22"/>
        </w:rPr>
        <w:t>,</w:t>
      </w:r>
      <w:r w:rsidRPr="00020A7E">
        <w:rPr>
          <w:sz w:val="22"/>
          <w:szCs w:val="22"/>
        </w:rPr>
        <w:t>”</w:t>
      </w:r>
      <w:r w:rsidR="00E86BD9">
        <w:rPr>
          <w:sz w:val="22"/>
          <w:szCs w:val="22"/>
        </w:rPr>
        <w:t xml:space="preserve"> pages 405-413, on the analysis of transfer program design changes</w:t>
      </w:r>
    </w:p>
    <w:p w:rsidR="00D010D1" w:rsidRDefault="003C6BA8" w:rsidP="0069658D">
      <w:pPr>
        <w:ind w:left="360"/>
        <w:jc w:val="both"/>
        <w:rPr>
          <w:sz w:val="22"/>
          <w:szCs w:val="22"/>
        </w:rPr>
      </w:pPr>
      <w:r>
        <w:rPr>
          <w:sz w:val="22"/>
          <w:szCs w:val="22"/>
        </w:rPr>
        <w:t>Case document:  “DDR program design”</w:t>
      </w:r>
    </w:p>
    <w:p w:rsidR="00D010D1" w:rsidRDefault="00D010D1" w:rsidP="00D010D1">
      <w:pPr>
        <w:ind w:left="360"/>
        <w:jc w:val="both"/>
        <w:rPr>
          <w:sz w:val="22"/>
          <w:szCs w:val="22"/>
        </w:rPr>
      </w:pPr>
      <w:r>
        <w:rPr>
          <w:sz w:val="22"/>
          <w:szCs w:val="22"/>
        </w:rPr>
        <w:t>Note:  For a related problem set you will also read Chapter 16, “Workfare.”</w:t>
      </w:r>
    </w:p>
    <w:p w:rsidR="0055499D" w:rsidRPr="00020A7E" w:rsidRDefault="0055499D" w:rsidP="0014507F">
      <w:pPr>
        <w:jc w:val="both"/>
        <w:rPr>
          <w:b/>
          <w:sz w:val="22"/>
          <w:szCs w:val="22"/>
        </w:rPr>
      </w:pPr>
    </w:p>
    <w:p w:rsidR="008D6443" w:rsidRDefault="00D84CC0" w:rsidP="0014507F">
      <w:pPr>
        <w:jc w:val="both"/>
        <w:rPr>
          <w:b/>
          <w:sz w:val="22"/>
          <w:szCs w:val="22"/>
        </w:rPr>
      </w:pPr>
      <w:r>
        <w:rPr>
          <w:b/>
          <w:sz w:val="22"/>
          <w:szCs w:val="22"/>
        </w:rPr>
        <w:t>Topic 19</w:t>
      </w:r>
      <w:r w:rsidR="00384F59">
        <w:rPr>
          <w:b/>
          <w:sz w:val="22"/>
          <w:szCs w:val="22"/>
        </w:rPr>
        <w:t>:  Infrastructure</w:t>
      </w:r>
      <w:r w:rsidR="00D010D1">
        <w:rPr>
          <w:b/>
          <w:sz w:val="22"/>
          <w:szCs w:val="22"/>
        </w:rPr>
        <w:t>: constructive skepticism</w:t>
      </w:r>
    </w:p>
    <w:p w:rsidR="00384F59" w:rsidRDefault="00384F59" w:rsidP="0014507F">
      <w:pPr>
        <w:jc w:val="both"/>
        <w:rPr>
          <w:b/>
          <w:sz w:val="22"/>
          <w:szCs w:val="22"/>
        </w:rPr>
      </w:pPr>
    </w:p>
    <w:p w:rsidR="00722542" w:rsidRPr="0069658D" w:rsidRDefault="00722542" w:rsidP="0069658D">
      <w:pPr>
        <w:ind w:left="360"/>
        <w:jc w:val="both"/>
        <w:rPr>
          <w:b/>
          <w:sz w:val="22"/>
          <w:szCs w:val="22"/>
        </w:rPr>
      </w:pPr>
      <w:r w:rsidRPr="0069658D">
        <w:rPr>
          <w:sz w:val="22"/>
          <w:szCs w:val="22"/>
        </w:rPr>
        <w:t>Text Chapter 18, “Infrastructure</w:t>
      </w:r>
      <w:r w:rsidR="00E86BD9">
        <w:rPr>
          <w:sz w:val="22"/>
          <w:szCs w:val="22"/>
        </w:rPr>
        <w:t xml:space="preserve">,” </w:t>
      </w:r>
      <w:r w:rsidR="00D010D1" w:rsidRPr="0069658D">
        <w:rPr>
          <w:sz w:val="22"/>
          <w:szCs w:val="22"/>
        </w:rPr>
        <w:t>page</w:t>
      </w:r>
      <w:r w:rsidR="003C6BA8" w:rsidRPr="0069658D">
        <w:rPr>
          <w:sz w:val="22"/>
          <w:szCs w:val="22"/>
        </w:rPr>
        <w:t>s 471-487</w:t>
      </w:r>
      <w:r w:rsidR="00E86BD9">
        <w:rPr>
          <w:sz w:val="22"/>
          <w:szCs w:val="22"/>
        </w:rPr>
        <w:t>, on evaluation of infrastructure programs</w:t>
      </w:r>
    </w:p>
    <w:p w:rsidR="00D010D1" w:rsidRPr="0069658D" w:rsidRDefault="00D010D1" w:rsidP="0069658D">
      <w:pPr>
        <w:ind w:left="360"/>
        <w:jc w:val="both"/>
        <w:rPr>
          <w:b/>
          <w:sz w:val="22"/>
          <w:szCs w:val="22"/>
        </w:rPr>
      </w:pPr>
      <w:r w:rsidRPr="0069658D">
        <w:rPr>
          <w:sz w:val="22"/>
          <w:szCs w:val="22"/>
        </w:rPr>
        <w:t>Case document: “</w:t>
      </w:r>
      <w:r w:rsidR="00FC2966">
        <w:rPr>
          <w:sz w:val="22"/>
          <w:szCs w:val="22"/>
        </w:rPr>
        <w:t>Total Sanitation Campaign</w:t>
      </w:r>
      <w:r w:rsidR="003C6BA8" w:rsidRPr="0069658D">
        <w:rPr>
          <w:sz w:val="22"/>
          <w:szCs w:val="22"/>
        </w:rPr>
        <w:t xml:space="preserve"> in India”</w:t>
      </w:r>
    </w:p>
    <w:p w:rsidR="00D010D1" w:rsidRDefault="00D010D1" w:rsidP="00D010D1">
      <w:pPr>
        <w:jc w:val="both"/>
        <w:rPr>
          <w:b/>
          <w:sz w:val="22"/>
          <w:szCs w:val="22"/>
        </w:rPr>
      </w:pPr>
    </w:p>
    <w:p w:rsidR="00D84CC0" w:rsidRDefault="00D84CC0" w:rsidP="0014507F">
      <w:pPr>
        <w:jc w:val="both"/>
        <w:rPr>
          <w:b/>
          <w:sz w:val="22"/>
          <w:szCs w:val="22"/>
        </w:rPr>
      </w:pPr>
      <w:r>
        <w:rPr>
          <w:b/>
          <w:sz w:val="22"/>
          <w:szCs w:val="22"/>
        </w:rPr>
        <w:t>Topic 20:  Infrastructure</w:t>
      </w:r>
      <w:r w:rsidR="00D010D1">
        <w:rPr>
          <w:b/>
          <w:sz w:val="22"/>
          <w:szCs w:val="22"/>
        </w:rPr>
        <w:t>:  user fees and community participation reforms</w:t>
      </w:r>
    </w:p>
    <w:p w:rsidR="00722542" w:rsidRPr="00020A7E" w:rsidRDefault="00722542" w:rsidP="0014507F">
      <w:pPr>
        <w:jc w:val="both"/>
        <w:rPr>
          <w:b/>
          <w:sz w:val="22"/>
          <w:szCs w:val="22"/>
        </w:rPr>
      </w:pPr>
    </w:p>
    <w:p w:rsidR="00D010D1" w:rsidRDefault="00D010D1" w:rsidP="0069658D">
      <w:pPr>
        <w:ind w:left="360"/>
        <w:jc w:val="both"/>
        <w:rPr>
          <w:sz w:val="22"/>
          <w:szCs w:val="22"/>
        </w:rPr>
      </w:pPr>
      <w:r w:rsidRPr="0069658D">
        <w:rPr>
          <w:sz w:val="22"/>
          <w:szCs w:val="22"/>
        </w:rPr>
        <w:t xml:space="preserve">Text Chapter </w:t>
      </w:r>
      <w:r w:rsidR="003C6BA8" w:rsidRPr="0069658D">
        <w:rPr>
          <w:sz w:val="22"/>
          <w:szCs w:val="22"/>
        </w:rPr>
        <w:t xml:space="preserve">18, </w:t>
      </w:r>
      <w:r w:rsidR="00E86BD9">
        <w:rPr>
          <w:sz w:val="22"/>
          <w:szCs w:val="22"/>
        </w:rPr>
        <w:t xml:space="preserve">“Infrastructure,” </w:t>
      </w:r>
      <w:r w:rsidR="003C6BA8" w:rsidRPr="0069658D">
        <w:rPr>
          <w:sz w:val="22"/>
          <w:szCs w:val="22"/>
        </w:rPr>
        <w:t>pages 487-492</w:t>
      </w:r>
      <w:r w:rsidR="00E86BD9">
        <w:rPr>
          <w:sz w:val="22"/>
          <w:szCs w:val="22"/>
        </w:rPr>
        <w:t xml:space="preserve">, on design and governance </w:t>
      </w:r>
      <w:r w:rsidR="00496E8B">
        <w:rPr>
          <w:sz w:val="22"/>
          <w:szCs w:val="22"/>
        </w:rPr>
        <w:t>reforms</w:t>
      </w:r>
      <w:r w:rsidR="00E86BD9">
        <w:rPr>
          <w:sz w:val="22"/>
          <w:szCs w:val="22"/>
        </w:rPr>
        <w:t xml:space="preserve"> for infrastructure programs</w:t>
      </w:r>
    </w:p>
    <w:p w:rsidR="00675B88" w:rsidRPr="0069658D" w:rsidRDefault="00675B88" w:rsidP="0069658D">
      <w:pPr>
        <w:ind w:left="360"/>
        <w:jc w:val="both"/>
        <w:rPr>
          <w:sz w:val="22"/>
          <w:szCs w:val="22"/>
        </w:rPr>
      </w:pPr>
      <w:r>
        <w:rPr>
          <w:sz w:val="22"/>
          <w:szCs w:val="22"/>
        </w:rPr>
        <w:t xml:space="preserve">Case doc:  </w:t>
      </w:r>
      <w:r w:rsidR="00FC2966">
        <w:rPr>
          <w:sz w:val="22"/>
          <w:szCs w:val="22"/>
        </w:rPr>
        <w:t>“Electricity for I</w:t>
      </w:r>
      <w:r>
        <w:rPr>
          <w:sz w:val="22"/>
          <w:szCs w:val="22"/>
        </w:rPr>
        <w:t>rrigation in India</w:t>
      </w:r>
      <w:r w:rsidR="00FC2966">
        <w:rPr>
          <w:sz w:val="22"/>
          <w:szCs w:val="22"/>
        </w:rPr>
        <w:t>”</w:t>
      </w:r>
    </w:p>
    <w:p w:rsidR="001C521A" w:rsidRPr="00020A7E" w:rsidRDefault="001C521A" w:rsidP="0014507F">
      <w:pPr>
        <w:jc w:val="both"/>
        <w:rPr>
          <w:sz w:val="22"/>
          <w:szCs w:val="22"/>
        </w:rPr>
      </w:pPr>
    </w:p>
    <w:p w:rsidR="00384F59" w:rsidRDefault="00384F59" w:rsidP="0014507F">
      <w:pPr>
        <w:jc w:val="both"/>
        <w:rPr>
          <w:b/>
          <w:sz w:val="22"/>
          <w:szCs w:val="22"/>
        </w:rPr>
      </w:pPr>
      <w:r>
        <w:rPr>
          <w:b/>
          <w:sz w:val="22"/>
          <w:szCs w:val="22"/>
        </w:rPr>
        <w:t xml:space="preserve">Topic 21:  </w:t>
      </w:r>
      <w:r w:rsidR="00D010D1">
        <w:rPr>
          <w:b/>
          <w:sz w:val="22"/>
          <w:szCs w:val="22"/>
        </w:rPr>
        <w:t>Education:  strengthening incentives</w:t>
      </w:r>
    </w:p>
    <w:p w:rsidR="008D6443" w:rsidRPr="00020A7E" w:rsidRDefault="008D6443" w:rsidP="0014507F">
      <w:pPr>
        <w:jc w:val="both"/>
        <w:rPr>
          <w:b/>
          <w:sz w:val="22"/>
          <w:szCs w:val="22"/>
        </w:rPr>
      </w:pPr>
    </w:p>
    <w:p w:rsidR="00D010D1" w:rsidRDefault="00D010D1" w:rsidP="0069658D">
      <w:pPr>
        <w:ind w:left="360"/>
        <w:jc w:val="both"/>
        <w:rPr>
          <w:sz w:val="22"/>
          <w:szCs w:val="22"/>
        </w:rPr>
      </w:pPr>
      <w:r>
        <w:rPr>
          <w:sz w:val="22"/>
          <w:szCs w:val="22"/>
        </w:rPr>
        <w:t>Text Chapter 19</w:t>
      </w:r>
      <w:r w:rsidR="009632C9" w:rsidRPr="00020A7E">
        <w:rPr>
          <w:sz w:val="22"/>
          <w:szCs w:val="22"/>
        </w:rPr>
        <w:t>, “</w:t>
      </w:r>
      <w:r>
        <w:rPr>
          <w:sz w:val="22"/>
          <w:szCs w:val="22"/>
        </w:rPr>
        <w:t>Education</w:t>
      </w:r>
      <w:r w:rsidR="003C6BA8">
        <w:rPr>
          <w:sz w:val="22"/>
          <w:szCs w:val="22"/>
        </w:rPr>
        <w:t>”</w:t>
      </w:r>
    </w:p>
    <w:p w:rsidR="00675B88" w:rsidRPr="003C6BA8" w:rsidRDefault="00675B88" w:rsidP="0069658D">
      <w:pPr>
        <w:ind w:left="360"/>
        <w:jc w:val="both"/>
        <w:rPr>
          <w:sz w:val="22"/>
          <w:szCs w:val="22"/>
        </w:rPr>
      </w:pPr>
      <w:r>
        <w:rPr>
          <w:sz w:val="22"/>
          <w:szCs w:val="22"/>
        </w:rPr>
        <w:t>Problems related to teacher, student and school manager incentives</w:t>
      </w:r>
    </w:p>
    <w:p w:rsidR="00D010D1" w:rsidRDefault="00D010D1" w:rsidP="008D6443">
      <w:pPr>
        <w:jc w:val="both"/>
        <w:rPr>
          <w:b/>
          <w:sz w:val="22"/>
          <w:szCs w:val="22"/>
        </w:rPr>
      </w:pPr>
    </w:p>
    <w:p w:rsidR="005D5B1B" w:rsidRPr="00020A7E" w:rsidRDefault="00384F59" w:rsidP="008D6443">
      <w:pPr>
        <w:jc w:val="both"/>
        <w:rPr>
          <w:b/>
          <w:sz w:val="22"/>
          <w:szCs w:val="22"/>
        </w:rPr>
      </w:pPr>
      <w:r>
        <w:rPr>
          <w:b/>
          <w:sz w:val="22"/>
          <w:szCs w:val="22"/>
        </w:rPr>
        <w:t xml:space="preserve">Topic 22:  </w:t>
      </w:r>
      <w:r w:rsidR="00D010D1">
        <w:rPr>
          <w:b/>
          <w:sz w:val="22"/>
          <w:szCs w:val="22"/>
        </w:rPr>
        <w:t>Agricultural research and extension:  roles of public and private sectors</w:t>
      </w:r>
    </w:p>
    <w:p w:rsidR="008D6443" w:rsidRPr="00020A7E" w:rsidRDefault="008D6443" w:rsidP="008D6443">
      <w:pPr>
        <w:jc w:val="both"/>
        <w:rPr>
          <w:b/>
          <w:sz w:val="22"/>
          <w:szCs w:val="22"/>
        </w:rPr>
      </w:pPr>
    </w:p>
    <w:p w:rsidR="008D6443" w:rsidRPr="0069658D" w:rsidRDefault="00D010D1" w:rsidP="0069658D">
      <w:pPr>
        <w:ind w:left="360"/>
        <w:jc w:val="both"/>
        <w:rPr>
          <w:sz w:val="22"/>
          <w:szCs w:val="22"/>
        </w:rPr>
      </w:pPr>
      <w:r w:rsidRPr="0069658D">
        <w:rPr>
          <w:sz w:val="22"/>
          <w:szCs w:val="22"/>
        </w:rPr>
        <w:t>Text Chapter 20</w:t>
      </w:r>
      <w:r w:rsidR="008D6443" w:rsidRPr="0069658D">
        <w:rPr>
          <w:sz w:val="22"/>
          <w:szCs w:val="22"/>
        </w:rPr>
        <w:t>, “</w:t>
      </w:r>
      <w:r w:rsidRPr="0069658D">
        <w:rPr>
          <w:sz w:val="22"/>
          <w:szCs w:val="22"/>
        </w:rPr>
        <w:t>Agricultural research and extension</w:t>
      </w:r>
      <w:r w:rsidR="00E86BD9">
        <w:rPr>
          <w:sz w:val="22"/>
          <w:szCs w:val="22"/>
        </w:rPr>
        <w:t>,” some of which you read earlier</w:t>
      </w:r>
    </w:p>
    <w:p w:rsidR="00D010D1" w:rsidRPr="0069658D" w:rsidRDefault="003C6BA8" w:rsidP="0069658D">
      <w:pPr>
        <w:ind w:left="360"/>
        <w:jc w:val="both"/>
        <w:rPr>
          <w:sz w:val="22"/>
          <w:szCs w:val="22"/>
        </w:rPr>
      </w:pPr>
      <w:r w:rsidRPr="0069658D">
        <w:rPr>
          <w:sz w:val="22"/>
          <w:szCs w:val="22"/>
        </w:rPr>
        <w:t>Case document:  “A New Green Revolution for Africa”</w:t>
      </w:r>
    </w:p>
    <w:p w:rsidR="00D010D1" w:rsidRPr="00384F59" w:rsidRDefault="00D010D1" w:rsidP="00D010D1">
      <w:pPr>
        <w:ind w:left="360"/>
        <w:jc w:val="both"/>
        <w:rPr>
          <w:sz w:val="22"/>
          <w:szCs w:val="22"/>
        </w:rPr>
      </w:pPr>
    </w:p>
    <w:p w:rsidR="005D5B1B" w:rsidRDefault="00384F59" w:rsidP="002A0F1C">
      <w:pPr>
        <w:jc w:val="both"/>
        <w:rPr>
          <w:b/>
          <w:sz w:val="22"/>
          <w:szCs w:val="22"/>
        </w:rPr>
      </w:pPr>
      <w:r>
        <w:rPr>
          <w:b/>
          <w:sz w:val="22"/>
          <w:szCs w:val="22"/>
        </w:rPr>
        <w:t xml:space="preserve">Topic 23:  </w:t>
      </w:r>
      <w:r w:rsidR="00E25624">
        <w:rPr>
          <w:b/>
          <w:sz w:val="22"/>
          <w:szCs w:val="22"/>
        </w:rPr>
        <w:t>Finance for micro, small and medium enterprises</w:t>
      </w:r>
      <w:r w:rsidR="005F7951">
        <w:rPr>
          <w:b/>
          <w:sz w:val="22"/>
          <w:szCs w:val="22"/>
        </w:rPr>
        <w:t>:  outreach, impact and subsidy</w:t>
      </w:r>
    </w:p>
    <w:p w:rsidR="00334B44" w:rsidRDefault="00334B44" w:rsidP="002A0F1C">
      <w:pPr>
        <w:jc w:val="both"/>
        <w:rPr>
          <w:b/>
          <w:sz w:val="22"/>
          <w:szCs w:val="22"/>
        </w:rPr>
      </w:pPr>
    </w:p>
    <w:p w:rsidR="00566073" w:rsidRDefault="002B071D" w:rsidP="00566073">
      <w:pPr>
        <w:ind w:left="360"/>
        <w:jc w:val="both"/>
        <w:rPr>
          <w:sz w:val="22"/>
          <w:szCs w:val="22"/>
        </w:rPr>
      </w:pPr>
      <w:r w:rsidRPr="0069658D">
        <w:rPr>
          <w:sz w:val="22"/>
          <w:szCs w:val="22"/>
        </w:rPr>
        <w:t>Chapter 2</w:t>
      </w:r>
      <w:r w:rsidR="00B049CC">
        <w:rPr>
          <w:sz w:val="22"/>
          <w:szCs w:val="22"/>
        </w:rPr>
        <w:t>1, “Microfinance”</w:t>
      </w:r>
      <w:r w:rsidR="00566073">
        <w:rPr>
          <w:sz w:val="22"/>
          <w:szCs w:val="22"/>
        </w:rPr>
        <w:t xml:space="preserve"> </w:t>
      </w:r>
    </w:p>
    <w:p w:rsidR="00566073" w:rsidRDefault="00566073" w:rsidP="00566073">
      <w:pPr>
        <w:ind w:left="360"/>
        <w:jc w:val="both"/>
        <w:rPr>
          <w:sz w:val="22"/>
          <w:szCs w:val="22"/>
        </w:rPr>
      </w:pPr>
      <w:r>
        <w:rPr>
          <w:sz w:val="22"/>
          <w:szCs w:val="22"/>
        </w:rPr>
        <w:t xml:space="preserve">Problems related to </w:t>
      </w:r>
      <w:r w:rsidR="005F7951">
        <w:rPr>
          <w:sz w:val="22"/>
          <w:szCs w:val="22"/>
        </w:rPr>
        <w:t>outreach, direct and indirect impacts, and subsidy in finance-based interventions</w:t>
      </w:r>
    </w:p>
    <w:p w:rsidR="00D010D1" w:rsidRPr="0069658D" w:rsidRDefault="00D010D1" w:rsidP="00566073">
      <w:pPr>
        <w:ind w:left="360"/>
        <w:jc w:val="both"/>
        <w:rPr>
          <w:b/>
          <w:sz w:val="22"/>
          <w:szCs w:val="22"/>
        </w:rPr>
      </w:pPr>
    </w:p>
    <w:p w:rsidR="00384F59" w:rsidRPr="00020A7E" w:rsidRDefault="00D010D1" w:rsidP="002A0F1C">
      <w:pPr>
        <w:jc w:val="both"/>
        <w:rPr>
          <w:b/>
          <w:i/>
          <w:sz w:val="22"/>
          <w:szCs w:val="22"/>
        </w:rPr>
      </w:pPr>
      <w:r>
        <w:rPr>
          <w:b/>
          <w:sz w:val="22"/>
          <w:szCs w:val="22"/>
        </w:rPr>
        <w:t xml:space="preserve">Topic 24:  </w:t>
      </w:r>
      <w:r w:rsidR="00694756">
        <w:rPr>
          <w:b/>
          <w:sz w:val="22"/>
          <w:szCs w:val="22"/>
        </w:rPr>
        <w:t>Insurance programs:</w:t>
      </w:r>
      <w:r>
        <w:rPr>
          <w:b/>
          <w:sz w:val="22"/>
          <w:szCs w:val="22"/>
        </w:rPr>
        <w:t xml:space="preserve"> </w:t>
      </w:r>
      <w:r w:rsidR="001F57C8">
        <w:rPr>
          <w:b/>
          <w:sz w:val="22"/>
          <w:szCs w:val="22"/>
        </w:rPr>
        <w:t>Potential and challenges</w:t>
      </w:r>
    </w:p>
    <w:p w:rsidR="005D5B1B" w:rsidRPr="00020A7E" w:rsidRDefault="005D5B1B" w:rsidP="00561D5A">
      <w:pPr>
        <w:jc w:val="both"/>
        <w:rPr>
          <w:sz w:val="22"/>
          <w:szCs w:val="22"/>
        </w:rPr>
      </w:pPr>
    </w:p>
    <w:p w:rsidR="005B3AD9" w:rsidRDefault="002B071D" w:rsidP="0069658D">
      <w:pPr>
        <w:pStyle w:val="BodyText2"/>
        <w:ind w:left="360"/>
        <w:jc w:val="both"/>
        <w:rPr>
          <w:sz w:val="22"/>
          <w:szCs w:val="22"/>
        </w:rPr>
      </w:pPr>
      <w:r>
        <w:rPr>
          <w:sz w:val="22"/>
          <w:szCs w:val="22"/>
        </w:rPr>
        <w:t>Text Chapter 22, “Public Health, Healt</w:t>
      </w:r>
      <w:r w:rsidR="00E86BD9">
        <w:rPr>
          <w:sz w:val="22"/>
          <w:szCs w:val="22"/>
        </w:rPr>
        <w:t xml:space="preserve">h Care, and Health Insurance,” </w:t>
      </w:r>
      <w:r>
        <w:rPr>
          <w:sz w:val="22"/>
          <w:szCs w:val="22"/>
        </w:rPr>
        <w:t>p</w:t>
      </w:r>
      <w:r w:rsidR="00637C10">
        <w:rPr>
          <w:sz w:val="22"/>
          <w:szCs w:val="22"/>
        </w:rPr>
        <w:t>ages</w:t>
      </w:r>
      <w:r w:rsidR="001F57C8">
        <w:rPr>
          <w:sz w:val="22"/>
          <w:szCs w:val="22"/>
        </w:rPr>
        <w:t xml:space="preserve"> 575-580 and</w:t>
      </w:r>
      <w:r w:rsidR="00637C10">
        <w:rPr>
          <w:sz w:val="22"/>
          <w:szCs w:val="22"/>
        </w:rPr>
        <w:t xml:space="preserve"> 589-603</w:t>
      </w:r>
      <w:r>
        <w:rPr>
          <w:sz w:val="22"/>
          <w:szCs w:val="22"/>
        </w:rPr>
        <w:t>,</w:t>
      </w:r>
      <w:r w:rsidR="00637C10">
        <w:rPr>
          <w:sz w:val="22"/>
          <w:szCs w:val="22"/>
        </w:rPr>
        <w:t xml:space="preserve"> on health shocks, health care</w:t>
      </w:r>
      <w:r>
        <w:rPr>
          <w:sz w:val="22"/>
          <w:szCs w:val="22"/>
        </w:rPr>
        <w:t>,</w:t>
      </w:r>
      <w:r w:rsidR="00637C10">
        <w:rPr>
          <w:sz w:val="22"/>
          <w:szCs w:val="22"/>
        </w:rPr>
        <w:t xml:space="preserve"> and health insurance</w:t>
      </w:r>
    </w:p>
    <w:p w:rsidR="00C6790A" w:rsidRPr="00020A7E" w:rsidRDefault="00694756" w:rsidP="00157E14">
      <w:pPr>
        <w:pStyle w:val="BodyText2"/>
        <w:ind w:firstLine="360"/>
        <w:jc w:val="both"/>
        <w:rPr>
          <w:sz w:val="22"/>
          <w:szCs w:val="22"/>
        </w:rPr>
      </w:pPr>
      <w:r>
        <w:rPr>
          <w:sz w:val="22"/>
          <w:szCs w:val="22"/>
        </w:rPr>
        <w:t>Problems related to index-based crop insurance</w:t>
      </w:r>
      <w:r w:rsidR="00955DFE">
        <w:rPr>
          <w:sz w:val="22"/>
          <w:szCs w:val="22"/>
        </w:rPr>
        <w:t xml:space="preserve"> </w:t>
      </w:r>
    </w:p>
    <w:p w:rsidR="00FF7194" w:rsidRDefault="00FF7194" w:rsidP="00833110">
      <w:pPr>
        <w:pStyle w:val="BodyText2"/>
        <w:jc w:val="both"/>
        <w:rPr>
          <w:b/>
          <w:sz w:val="22"/>
          <w:szCs w:val="22"/>
        </w:rPr>
      </w:pPr>
    </w:p>
    <w:p w:rsidR="009632C9" w:rsidRDefault="00384F59" w:rsidP="00833110">
      <w:pPr>
        <w:pStyle w:val="BodyText2"/>
        <w:jc w:val="both"/>
        <w:rPr>
          <w:b/>
          <w:sz w:val="22"/>
          <w:szCs w:val="22"/>
        </w:rPr>
      </w:pPr>
      <w:r>
        <w:rPr>
          <w:b/>
          <w:sz w:val="22"/>
          <w:szCs w:val="22"/>
        </w:rPr>
        <w:t>Topic 2</w:t>
      </w:r>
      <w:r w:rsidR="00350357">
        <w:rPr>
          <w:b/>
          <w:sz w:val="22"/>
          <w:szCs w:val="22"/>
        </w:rPr>
        <w:t>5</w:t>
      </w:r>
      <w:r>
        <w:rPr>
          <w:b/>
          <w:sz w:val="22"/>
          <w:szCs w:val="22"/>
        </w:rPr>
        <w:t>:  Student presentations</w:t>
      </w:r>
    </w:p>
    <w:p w:rsidR="00D010D1" w:rsidRDefault="00D010D1" w:rsidP="00833110">
      <w:pPr>
        <w:pStyle w:val="BodyText2"/>
        <w:jc w:val="both"/>
        <w:rPr>
          <w:b/>
          <w:sz w:val="22"/>
          <w:szCs w:val="22"/>
        </w:rPr>
      </w:pPr>
    </w:p>
    <w:p w:rsidR="00D010D1" w:rsidRPr="00384F59" w:rsidRDefault="00D010D1" w:rsidP="00833110">
      <w:pPr>
        <w:pStyle w:val="BodyText2"/>
        <w:jc w:val="both"/>
        <w:rPr>
          <w:b/>
          <w:sz w:val="22"/>
          <w:szCs w:val="22"/>
        </w:rPr>
      </w:pPr>
      <w:r>
        <w:rPr>
          <w:b/>
          <w:sz w:val="22"/>
          <w:szCs w:val="22"/>
        </w:rPr>
        <w:t>Topic 26:  Student presentations</w:t>
      </w:r>
      <w:bookmarkStart w:id="0" w:name="_GoBack"/>
      <w:bookmarkEnd w:id="0"/>
    </w:p>
    <w:sectPr w:rsidR="00D010D1" w:rsidRPr="00384F59" w:rsidSect="004712CE">
      <w:pgSz w:w="12240" w:h="15840"/>
      <w:pgMar w:top="1152"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A00BA"/>
    <w:multiLevelType w:val="hybridMultilevel"/>
    <w:tmpl w:val="9B6616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C300A"/>
    <w:multiLevelType w:val="hybridMultilevel"/>
    <w:tmpl w:val="425C1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A74D51"/>
    <w:multiLevelType w:val="hybridMultilevel"/>
    <w:tmpl w:val="3FD2C9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6006B7"/>
    <w:multiLevelType w:val="hybridMultilevel"/>
    <w:tmpl w:val="E1503A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823EC6"/>
    <w:multiLevelType w:val="hybridMultilevel"/>
    <w:tmpl w:val="F24CE6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B73F71"/>
    <w:multiLevelType w:val="hybridMultilevel"/>
    <w:tmpl w:val="68BEB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C824AB"/>
    <w:multiLevelType w:val="hybridMultilevel"/>
    <w:tmpl w:val="E7903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A46972"/>
    <w:multiLevelType w:val="hybridMultilevel"/>
    <w:tmpl w:val="F050EF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A35BCB"/>
    <w:multiLevelType w:val="hybridMultilevel"/>
    <w:tmpl w:val="90605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F534DF"/>
    <w:multiLevelType w:val="hybridMultilevel"/>
    <w:tmpl w:val="2C1EE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162B38"/>
    <w:multiLevelType w:val="hybridMultilevel"/>
    <w:tmpl w:val="757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DB0EB7"/>
    <w:multiLevelType w:val="hybridMultilevel"/>
    <w:tmpl w:val="C3202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5701AE"/>
    <w:multiLevelType w:val="hybridMultilevel"/>
    <w:tmpl w:val="42807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AE7B86"/>
    <w:multiLevelType w:val="hybridMultilevel"/>
    <w:tmpl w:val="53402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FD18F4"/>
    <w:multiLevelType w:val="hybridMultilevel"/>
    <w:tmpl w:val="3B72D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395268"/>
    <w:multiLevelType w:val="hybridMultilevel"/>
    <w:tmpl w:val="8654D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D8037E"/>
    <w:multiLevelType w:val="hybridMultilevel"/>
    <w:tmpl w:val="C91CA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0718D5"/>
    <w:multiLevelType w:val="hybridMultilevel"/>
    <w:tmpl w:val="976C92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22C349F"/>
    <w:multiLevelType w:val="hybridMultilevel"/>
    <w:tmpl w:val="27AAF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23C0877"/>
    <w:multiLevelType w:val="hybridMultilevel"/>
    <w:tmpl w:val="C72C9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35823E1"/>
    <w:multiLevelType w:val="hybridMultilevel"/>
    <w:tmpl w:val="00B0E2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3C33478"/>
    <w:multiLevelType w:val="hybridMultilevel"/>
    <w:tmpl w:val="3E2ED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60960B3"/>
    <w:multiLevelType w:val="hybridMultilevel"/>
    <w:tmpl w:val="B90C7F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7AD435A"/>
    <w:multiLevelType w:val="hybridMultilevel"/>
    <w:tmpl w:val="22906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CB31AE8"/>
    <w:multiLevelType w:val="hybridMultilevel"/>
    <w:tmpl w:val="31ECA6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CB97F49"/>
    <w:multiLevelType w:val="hybridMultilevel"/>
    <w:tmpl w:val="07A498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E470698"/>
    <w:multiLevelType w:val="hybridMultilevel"/>
    <w:tmpl w:val="3000D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2CD262B"/>
    <w:multiLevelType w:val="hybridMultilevel"/>
    <w:tmpl w:val="E67CD7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8FE14BB"/>
    <w:multiLevelType w:val="hybridMultilevel"/>
    <w:tmpl w:val="37E6D5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9AC38D7"/>
    <w:multiLevelType w:val="hybridMultilevel"/>
    <w:tmpl w:val="888E4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9F534DD"/>
    <w:multiLevelType w:val="hybridMultilevel"/>
    <w:tmpl w:val="679C4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A091F62"/>
    <w:multiLevelType w:val="hybridMultilevel"/>
    <w:tmpl w:val="54964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C3626CB"/>
    <w:multiLevelType w:val="hybridMultilevel"/>
    <w:tmpl w:val="DD5A4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7E4444A"/>
    <w:multiLevelType w:val="hybridMultilevel"/>
    <w:tmpl w:val="34121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AD34B73"/>
    <w:multiLevelType w:val="hybridMultilevel"/>
    <w:tmpl w:val="0BC0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ADE6A06"/>
    <w:multiLevelType w:val="hybridMultilevel"/>
    <w:tmpl w:val="EB68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C05215B"/>
    <w:multiLevelType w:val="hybridMultilevel"/>
    <w:tmpl w:val="047ED2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DE5010B"/>
    <w:multiLevelType w:val="hybridMultilevel"/>
    <w:tmpl w:val="57AA8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F217519"/>
    <w:multiLevelType w:val="hybridMultilevel"/>
    <w:tmpl w:val="7D1E4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08F4CB7"/>
    <w:multiLevelType w:val="hybridMultilevel"/>
    <w:tmpl w:val="497438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1130673"/>
    <w:multiLevelType w:val="hybridMultilevel"/>
    <w:tmpl w:val="ED800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1503E2C"/>
    <w:multiLevelType w:val="hybridMultilevel"/>
    <w:tmpl w:val="5838F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4C70D62"/>
    <w:multiLevelType w:val="hybridMultilevel"/>
    <w:tmpl w:val="FE28E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5CC41BF"/>
    <w:multiLevelType w:val="hybridMultilevel"/>
    <w:tmpl w:val="E46A4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B522C7E"/>
    <w:multiLevelType w:val="hybridMultilevel"/>
    <w:tmpl w:val="CBAC0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BE815D8"/>
    <w:multiLevelType w:val="hybridMultilevel"/>
    <w:tmpl w:val="8BCA2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F9C23A3"/>
    <w:multiLevelType w:val="hybridMultilevel"/>
    <w:tmpl w:val="B5064A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1931206"/>
    <w:multiLevelType w:val="hybridMultilevel"/>
    <w:tmpl w:val="68D420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1A53346"/>
    <w:multiLevelType w:val="hybridMultilevel"/>
    <w:tmpl w:val="83D862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27C74E3"/>
    <w:multiLevelType w:val="hybridMultilevel"/>
    <w:tmpl w:val="58007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2C32A5E"/>
    <w:multiLevelType w:val="hybridMultilevel"/>
    <w:tmpl w:val="6FB02F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30E6EDE"/>
    <w:multiLevelType w:val="hybridMultilevel"/>
    <w:tmpl w:val="8A9029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8FB37F7"/>
    <w:multiLevelType w:val="hybridMultilevel"/>
    <w:tmpl w:val="639814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93A1FAA"/>
    <w:multiLevelType w:val="hybridMultilevel"/>
    <w:tmpl w:val="E4C4B4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CDB5104"/>
    <w:multiLevelType w:val="hybridMultilevel"/>
    <w:tmpl w:val="870AFB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ECD7275"/>
    <w:multiLevelType w:val="hybridMultilevel"/>
    <w:tmpl w:val="C8DA0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F641E41"/>
    <w:multiLevelType w:val="hybridMultilevel"/>
    <w:tmpl w:val="CFB05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163206D"/>
    <w:multiLevelType w:val="hybridMultilevel"/>
    <w:tmpl w:val="12C2F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5B0237B"/>
    <w:multiLevelType w:val="hybridMultilevel"/>
    <w:tmpl w:val="C4324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77D3926"/>
    <w:multiLevelType w:val="hybridMultilevel"/>
    <w:tmpl w:val="5DD2C8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B874437"/>
    <w:multiLevelType w:val="hybridMultilevel"/>
    <w:tmpl w:val="461634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C36056B"/>
    <w:multiLevelType w:val="hybridMultilevel"/>
    <w:tmpl w:val="E286A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7"/>
  </w:num>
  <w:num w:numId="3">
    <w:abstractNumId w:val="12"/>
  </w:num>
  <w:num w:numId="4">
    <w:abstractNumId w:val="22"/>
  </w:num>
  <w:num w:numId="5">
    <w:abstractNumId w:val="58"/>
  </w:num>
  <w:num w:numId="6">
    <w:abstractNumId w:val="17"/>
  </w:num>
  <w:num w:numId="7">
    <w:abstractNumId w:val="60"/>
  </w:num>
  <w:num w:numId="8">
    <w:abstractNumId w:val="24"/>
  </w:num>
  <w:num w:numId="9">
    <w:abstractNumId w:val="46"/>
  </w:num>
  <w:num w:numId="10">
    <w:abstractNumId w:val="3"/>
  </w:num>
  <w:num w:numId="11">
    <w:abstractNumId w:val="39"/>
  </w:num>
  <w:num w:numId="12">
    <w:abstractNumId w:val="20"/>
  </w:num>
  <w:num w:numId="13">
    <w:abstractNumId w:val="38"/>
  </w:num>
  <w:num w:numId="14">
    <w:abstractNumId w:val="48"/>
  </w:num>
  <w:num w:numId="15">
    <w:abstractNumId w:val="44"/>
  </w:num>
  <w:num w:numId="16">
    <w:abstractNumId w:val="21"/>
  </w:num>
  <w:num w:numId="17">
    <w:abstractNumId w:val="32"/>
  </w:num>
  <w:num w:numId="18">
    <w:abstractNumId w:val="7"/>
  </w:num>
  <w:num w:numId="19">
    <w:abstractNumId w:val="5"/>
  </w:num>
  <w:num w:numId="20">
    <w:abstractNumId w:val="15"/>
  </w:num>
  <w:num w:numId="21">
    <w:abstractNumId w:val="28"/>
  </w:num>
  <w:num w:numId="22">
    <w:abstractNumId w:val="8"/>
  </w:num>
  <w:num w:numId="23">
    <w:abstractNumId w:val="16"/>
  </w:num>
  <w:num w:numId="24">
    <w:abstractNumId w:val="51"/>
  </w:num>
  <w:num w:numId="25">
    <w:abstractNumId w:val="35"/>
  </w:num>
  <w:num w:numId="26">
    <w:abstractNumId w:val="47"/>
  </w:num>
  <w:num w:numId="27">
    <w:abstractNumId w:val="2"/>
  </w:num>
  <w:num w:numId="28">
    <w:abstractNumId w:val="37"/>
  </w:num>
  <w:num w:numId="29">
    <w:abstractNumId w:val="18"/>
  </w:num>
  <w:num w:numId="30">
    <w:abstractNumId w:val="40"/>
  </w:num>
  <w:num w:numId="31">
    <w:abstractNumId w:val="36"/>
  </w:num>
  <w:num w:numId="32">
    <w:abstractNumId w:val="29"/>
  </w:num>
  <w:num w:numId="33">
    <w:abstractNumId w:val="26"/>
  </w:num>
  <w:num w:numId="34">
    <w:abstractNumId w:val="34"/>
  </w:num>
  <w:num w:numId="35">
    <w:abstractNumId w:val="14"/>
  </w:num>
  <w:num w:numId="36">
    <w:abstractNumId w:val="43"/>
  </w:num>
  <w:num w:numId="37">
    <w:abstractNumId w:val="30"/>
  </w:num>
  <w:num w:numId="38">
    <w:abstractNumId w:val="31"/>
  </w:num>
  <w:num w:numId="39">
    <w:abstractNumId w:val="0"/>
  </w:num>
  <w:num w:numId="40">
    <w:abstractNumId w:val="52"/>
  </w:num>
  <w:num w:numId="41">
    <w:abstractNumId w:val="13"/>
  </w:num>
  <w:num w:numId="42">
    <w:abstractNumId w:val="53"/>
  </w:num>
  <w:num w:numId="43">
    <w:abstractNumId w:val="10"/>
  </w:num>
  <w:num w:numId="44">
    <w:abstractNumId w:val="49"/>
  </w:num>
  <w:num w:numId="45">
    <w:abstractNumId w:val="19"/>
  </w:num>
  <w:num w:numId="46">
    <w:abstractNumId w:val="61"/>
  </w:num>
  <w:num w:numId="47">
    <w:abstractNumId w:val="55"/>
  </w:num>
  <w:num w:numId="48">
    <w:abstractNumId w:val="33"/>
  </w:num>
  <w:num w:numId="49">
    <w:abstractNumId w:val="59"/>
  </w:num>
  <w:num w:numId="50">
    <w:abstractNumId w:val="41"/>
  </w:num>
  <w:num w:numId="51">
    <w:abstractNumId w:val="50"/>
  </w:num>
  <w:num w:numId="52">
    <w:abstractNumId w:val="11"/>
  </w:num>
  <w:num w:numId="53">
    <w:abstractNumId w:val="23"/>
  </w:num>
  <w:num w:numId="54">
    <w:abstractNumId w:val="56"/>
  </w:num>
  <w:num w:numId="55">
    <w:abstractNumId w:val="57"/>
  </w:num>
  <w:num w:numId="56">
    <w:abstractNumId w:val="6"/>
  </w:num>
  <w:num w:numId="57">
    <w:abstractNumId w:val="25"/>
  </w:num>
  <w:num w:numId="58">
    <w:abstractNumId w:val="42"/>
  </w:num>
  <w:num w:numId="59">
    <w:abstractNumId w:val="45"/>
  </w:num>
  <w:num w:numId="60">
    <w:abstractNumId w:val="54"/>
  </w:num>
  <w:num w:numId="61">
    <w:abstractNumId w:val="1"/>
  </w:num>
  <w:num w:numId="62">
    <w:abstractNumId w:val="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6C9"/>
    <w:rsid w:val="00000A4D"/>
    <w:rsid w:val="00004BC0"/>
    <w:rsid w:val="00005514"/>
    <w:rsid w:val="00016BE5"/>
    <w:rsid w:val="00020A7E"/>
    <w:rsid w:val="00027383"/>
    <w:rsid w:val="0003264E"/>
    <w:rsid w:val="0003364F"/>
    <w:rsid w:val="00035B85"/>
    <w:rsid w:val="00042C82"/>
    <w:rsid w:val="0004516E"/>
    <w:rsid w:val="00046E40"/>
    <w:rsid w:val="00046F70"/>
    <w:rsid w:val="0005002B"/>
    <w:rsid w:val="00050F57"/>
    <w:rsid w:val="000629A5"/>
    <w:rsid w:val="00062F86"/>
    <w:rsid w:val="00067E62"/>
    <w:rsid w:val="000770CA"/>
    <w:rsid w:val="00082D11"/>
    <w:rsid w:val="00087036"/>
    <w:rsid w:val="00094312"/>
    <w:rsid w:val="00095BB2"/>
    <w:rsid w:val="000A2802"/>
    <w:rsid w:val="000A30ED"/>
    <w:rsid w:val="000A5B48"/>
    <w:rsid w:val="000A7ECD"/>
    <w:rsid w:val="000B3E79"/>
    <w:rsid w:val="000B5907"/>
    <w:rsid w:val="000C0733"/>
    <w:rsid w:val="000C6954"/>
    <w:rsid w:val="000C6F79"/>
    <w:rsid w:val="000D1380"/>
    <w:rsid w:val="000D4175"/>
    <w:rsid w:val="000D4BA1"/>
    <w:rsid w:val="000D4CF2"/>
    <w:rsid w:val="000D51B5"/>
    <w:rsid w:val="000D7904"/>
    <w:rsid w:val="000E1150"/>
    <w:rsid w:val="000E28DE"/>
    <w:rsid w:val="000E32AA"/>
    <w:rsid w:val="000F097E"/>
    <w:rsid w:val="000F56F8"/>
    <w:rsid w:val="000F63CB"/>
    <w:rsid w:val="00121CF8"/>
    <w:rsid w:val="00124909"/>
    <w:rsid w:val="00134C48"/>
    <w:rsid w:val="001371E5"/>
    <w:rsid w:val="00140066"/>
    <w:rsid w:val="0014507F"/>
    <w:rsid w:val="00145877"/>
    <w:rsid w:val="0015138E"/>
    <w:rsid w:val="00152512"/>
    <w:rsid w:val="00154F6B"/>
    <w:rsid w:val="00157E14"/>
    <w:rsid w:val="0016100B"/>
    <w:rsid w:val="00166D50"/>
    <w:rsid w:val="0017297E"/>
    <w:rsid w:val="00181AFB"/>
    <w:rsid w:val="00181D20"/>
    <w:rsid w:val="00183ADF"/>
    <w:rsid w:val="00193C26"/>
    <w:rsid w:val="001A4806"/>
    <w:rsid w:val="001A6D7A"/>
    <w:rsid w:val="001B317F"/>
    <w:rsid w:val="001B4D86"/>
    <w:rsid w:val="001B5917"/>
    <w:rsid w:val="001B6642"/>
    <w:rsid w:val="001B6E30"/>
    <w:rsid w:val="001C1892"/>
    <w:rsid w:val="001C3AA4"/>
    <w:rsid w:val="001C4848"/>
    <w:rsid w:val="001C521A"/>
    <w:rsid w:val="001D2AD6"/>
    <w:rsid w:val="001D5D64"/>
    <w:rsid w:val="001D7ED4"/>
    <w:rsid w:val="001E4122"/>
    <w:rsid w:val="001F2453"/>
    <w:rsid w:val="001F3B1E"/>
    <w:rsid w:val="001F57C8"/>
    <w:rsid w:val="002009D7"/>
    <w:rsid w:val="00201662"/>
    <w:rsid w:val="00201ABA"/>
    <w:rsid w:val="0021517A"/>
    <w:rsid w:val="00220600"/>
    <w:rsid w:val="00220F61"/>
    <w:rsid w:val="00222301"/>
    <w:rsid w:val="00224807"/>
    <w:rsid w:val="0022706D"/>
    <w:rsid w:val="00231BC9"/>
    <w:rsid w:val="002320D6"/>
    <w:rsid w:val="00232FBB"/>
    <w:rsid w:val="00240268"/>
    <w:rsid w:val="0024151A"/>
    <w:rsid w:val="0024493C"/>
    <w:rsid w:val="00245A7A"/>
    <w:rsid w:val="00245E1F"/>
    <w:rsid w:val="002516B0"/>
    <w:rsid w:val="00251E9B"/>
    <w:rsid w:val="00252E8A"/>
    <w:rsid w:val="00254E07"/>
    <w:rsid w:val="00257E44"/>
    <w:rsid w:val="00263ABF"/>
    <w:rsid w:val="002661A2"/>
    <w:rsid w:val="002865B0"/>
    <w:rsid w:val="00286809"/>
    <w:rsid w:val="002870E8"/>
    <w:rsid w:val="002936C0"/>
    <w:rsid w:val="002940E1"/>
    <w:rsid w:val="00297D40"/>
    <w:rsid w:val="00297ED2"/>
    <w:rsid w:val="002A0F1C"/>
    <w:rsid w:val="002A23CF"/>
    <w:rsid w:val="002A6795"/>
    <w:rsid w:val="002A75A8"/>
    <w:rsid w:val="002B071D"/>
    <w:rsid w:val="002B1E10"/>
    <w:rsid w:val="002B21FD"/>
    <w:rsid w:val="002B3424"/>
    <w:rsid w:val="002B5B13"/>
    <w:rsid w:val="002C0091"/>
    <w:rsid w:val="002C528D"/>
    <w:rsid w:val="002D1D2F"/>
    <w:rsid w:val="002D5772"/>
    <w:rsid w:val="002D7F85"/>
    <w:rsid w:val="002E1840"/>
    <w:rsid w:val="003018CF"/>
    <w:rsid w:val="00303FAB"/>
    <w:rsid w:val="00305722"/>
    <w:rsid w:val="003063D0"/>
    <w:rsid w:val="00306BF8"/>
    <w:rsid w:val="0031198D"/>
    <w:rsid w:val="0032513B"/>
    <w:rsid w:val="00332A51"/>
    <w:rsid w:val="00334B44"/>
    <w:rsid w:val="00347915"/>
    <w:rsid w:val="00350357"/>
    <w:rsid w:val="00354149"/>
    <w:rsid w:val="00357B1E"/>
    <w:rsid w:val="003603BF"/>
    <w:rsid w:val="00363A6F"/>
    <w:rsid w:val="00365F19"/>
    <w:rsid w:val="00366255"/>
    <w:rsid w:val="00372300"/>
    <w:rsid w:val="00372AB6"/>
    <w:rsid w:val="0037481A"/>
    <w:rsid w:val="0037659D"/>
    <w:rsid w:val="00377003"/>
    <w:rsid w:val="00381FC5"/>
    <w:rsid w:val="00383655"/>
    <w:rsid w:val="00384F59"/>
    <w:rsid w:val="00386126"/>
    <w:rsid w:val="003B28F6"/>
    <w:rsid w:val="003C10B0"/>
    <w:rsid w:val="003C13C7"/>
    <w:rsid w:val="003C5820"/>
    <w:rsid w:val="003C584F"/>
    <w:rsid w:val="003C6BA8"/>
    <w:rsid w:val="003D14D3"/>
    <w:rsid w:val="003E0D89"/>
    <w:rsid w:val="003E155B"/>
    <w:rsid w:val="003F0CF4"/>
    <w:rsid w:val="00400C6F"/>
    <w:rsid w:val="00401A33"/>
    <w:rsid w:val="00403CD3"/>
    <w:rsid w:val="004121B2"/>
    <w:rsid w:val="00412E4A"/>
    <w:rsid w:val="00413073"/>
    <w:rsid w:val="004146FD"/>
    <w:rsid w:val="00415307"/>
    <w:rsid w:val="00415BB0"/>
    <w:rsid w:val="004166B3"/>
    <w:rsid w:val="00417504"/>
    <w:rsid w:val="00425101"/>
    <w:rsid w:val="004263DD"/>
    <w:rsid w:val="00426C37"/>
    <w:rsid w:val="00431B53"/>
    <w:rsid w:val="00447478"/>
    <w:rsid w:val="00464E6D"/>
    <w:rsid w:val="004712CE"/>
    <w:rsid w:val="004716C3"/>
    <w:rsid w:val="00471F65"/>
    <w:rsid w:val="0047347C"/>
    <w:rsid w:val="00475195"/>
    <w:rsid w:val="00481714"/>
    <w:rsid w:val="00485470"/>
    <w:rsid w:val="00486DD0"/>
    <w:rsid w:val="00487C4A"/>
    <w:rsid w:val="004919FC"/>
    <w:rsid w:val="00492C9D"/>
    <w:rsid w:val="00495FCC"/>
    <w:rsid w:val="00496E8B"/>
    <w:rsid w:val="004A1C86"/>
    <w:rsid w:val="004A24C3"/>
    <w:rsid w:val="004A2DC8"/>
    <w:rsid w:val="004A339D"/>
    <w:rsid w:val="004A36C2"/>
    <w:rsid w:val="004B0410"/>
    <w:rsid w:val="004B4DB0"/>
    <w:rsid w:val="004C0DEE"/>
    <w:rsid w:val="004C190A"/>
    <w:rsid w:val="004C2939"/>
    <w:rsid w:val="004C5340"/>
    <w:rsid w:val="004D1FA0"/>
    <w:rsid w:val="004E6003"/>
    <w:rsid w:val="004F09B6"/>
    <w:rsid w:val="004F4EE2"/>
    <w:rsid w:val="0050021F"/>
    <w:rsid w:val="00502087"/>
    <w:rsid w:val="00510228"/>
    <w:rsid w:val="00511E86"/>
    <w:rsid w:val="00514E33"/>
    <w:rsid w:val="005177B6"/>
    <w:rsid w:val="00530FAF"/>
    <w:rsid w:val="005324F1"/>
    <w:rsid w:val="005341C3"/>
    <w:rsid w:val="00544485"/>
    <w:rsid w:val="00546F45"/>
    <w:rsid w:val="0055140F"/>
    <w:rsid w:val="00552461"/>
    <w:rsid w:val="0055499D"/>
    <w:rsid w:val="005560B9"/>
    <w:rsid w:val="00561D5A"/>
    <w:rsid w:val="00562B76"/>
    <w:rsid w:val="00566073"/>
    <w:rsid w:val="005679FE"/>
    <w:rsid w:val="005724C0"/>
    <w:rsid w:val="0058006E"/>
    <w:rsid w:val="00580C21"/>
    <w:rsid w:val="005824BF"/>
    <w:rsid w:val="0058274C"/>
    <w:rsid w:val="00583569"/>
    <w:rsid w:val="00595082"/>
    <w:rsid w:val="005979B6"/>
    <w:rsid w:val="005A3BAD"/>
    <w:rsid w:val="005A5AF3"/>
    <w:rsid w:val="005A6114"/>
    <w:rsid w:val="005A7273"/>
    <w:rsid w:val="005B28F3"/>
    <w:rsid w:val="005B3AD9"/>
    <w:rsid w:val="005B47AC"/>
    <w:rsid w:val="005B7105"/>
    <w:rsid w:val="005B75B9"/>
    <w:rsid w:val="005C0EE2"/>
    <w:rsid w:val="005C3992"/>
    <w:rsid w:val="005C5BA6"/>
    <w:rsid w:val="005C7A45"/>
    <w:rsid w:val="005D5B1B"/>
    <w:rsid w:val="005E2B9A"/>
    <w:rsid w:val="005E5EE9"/>
    <w:rsid w:val="005E62A7"/>
    <w:rsid w:val="005F165D"/>
    <w:rsid w:val="005F48B8"/>
    <w:rsid w:val="005F7951"/>
    <w:rsid w:val="006051E1"/>
    <w:rsid w:val="00611F5D"/>
    <w:rsid w:val="00615148"/>
    <w:rsid w:val="00616571"/>
    <w:rsid w:val="00637C10"/>
    <w:rsid w:val="00641110"/>
    <w:rsid w:val="00651035"/>
    <w:rsid w:val="00655424"/>
    <w:rsid w:val="006558D7"/>
    <w:rsid w:val="006621B1"/>
    <w:rsid w:val="006662A3"/>
    <w:rsid w:val="006711FE"/>
    <w:rsid w:val="00674064"/>
    <w:rsid w:val="00675B88"/>
    <w:rsid w:val="00680C7A"/>
    <w:rsid w:val="00682234"/>
    <w:rsid w:val="00683495"/>
    <w:rsid w:val="00684D24"/>
    <w:rsid w:val="00694756"/>
    <w:rsid w:val="0069658D"/>
    <w:rsid w:val="006A21E8"/>
    <w:rsid w:val="006C409B"/>
    <w:rsid w:val="006C674D"/>
    <w:rsid w:val="006D3491"/>
    <w:rsid w:val="006F12EA"/>
    <w:rsid w:val="006F44B5"/>
    <w:rsid w:val="006F52E1"/>
    <w:rsid w:val="006F5B22"/>
    <w:rsid w:val="006F7C08"/>
    <w:rsid w:val="00701FC5"/>
    <w:rsid w:val="00705F31"/>
    <w:rsid w:val="007112D5"/>
    <w:rsid w:val="0071319D"/>
    <w:rsid w:val="00714A2E"/>
    <w:rsid w:val="00722542"/>
    <w:rsid w:val="00725747"/>
    <w:rsid w:val="00735F43"/>
    <w:rsid w:val="00735FF5"/>
    <w:rsid w:val="00741491"/>
    <w:rsid w:val="007448D5"/>
    <w:rsid w:val="0074662C"/>
    <w:rsid w:val="00751BE2"/>
    <w:rsid w:val="00753C68"/>
    <w:rsid w:val="00754C69"/>
    <w:rsid w:val="00757666"/>
    <w:rsid w:val="00757F6E"/>
    <w:rsid w:val="007618EA"/>
    <w:rsid w:val="00764A4D"/>
    <w:rsid w:val="0076751F"/>
    <w:rsid w:val="00776717"/>
    <w:rsid w:val="007814A3"/>
    <w:rsid w:val="00784549"/>
    <w:rsid w:val="00785BCA"/>
    <w:rsid w:val="00787B31"/>
    <w:rsid w:val="00795A96"/>
    <w:rsid w:val="007A44CD"/>
    <w:rsid w:val="007A59BF"/>
    <w:rsid w:val="007A7DDD"/>
    <w:rsid w:val="007B29AF"/>
    <w:rsid w:val="007B3D2F"/>
    <w:rsid w:val="007B7352"/>
    <w:rsid w:val="007D2C49"/>
    <w:rsid w:val="007D68B8"/>
    <w:rsid w:val="007E42BB"/>
    <w:rsid w:val="007F0097"/>
    <w:rsid w:val="007F6A6F"/>
    <w:rsid w:val="00800482"/>
    <w:rsid w:val="00801574"/>
    <w:rsid w:val="00803164"/>
    <w:rsid w:val="00803219"/>
    <w:rsid w:val="0080549A"/>
    <w:rsid w:val="00805C29"/>
    <w:rsid w:val="008103FB"/>
    <w:rsid w:val="008153B8"/>
    <w:rsid w:val="00817E95"/>
    <w:rsid w:val="00820B21"/>
    <w:rsid w:val="00820C5E"/>
    <w:rsid w:val="00824223"/>
    <w:rsid w:val="00826899"/>
    <w:rsid w:val="008276D7"/>
    <w:rsid w:val="0083056B"/>
    <w:rsid w:val="008325A5"/>
    <w:rsid w:val="00833110"/>
    <w:rsid w:val="00834F85"/>
    <w:rsid w:val="00836382"/>
    <w:rsid w:val="00837886"/>
    <w:rsid w:val="00837C29"/>
    <w:rsid w:val="008436D3"/>
    <w:rsid w:val="00843A02"/>
    <w:rsid w:val="00843E71"/>
    <w:rsid w:val="00844325"/>
    <w:rsid w:val="00846963"/>
    <w:rsid w:val="00847F15"/>
    <w:rsid w:val="008603BD"/>
    <w:rsid w:val="00861FE1"/>
    <w:rsid w:val="00862266"/>
    <w:rsid w:val="00864A79"/>
    <w:rsid w:val="008711FD"/>
    <w:rsid w:val="0087277B"/>
    <w:rsid w:val="00872EA9"/>
    <w:rsid w:val="00873B55"/>
    <w:rsid w:val="00875ADE"/>
    <w:rsid w:val="00875C0D"/>
    <w:rsid w:val="008814E2"/>
    <w:rsid w:val="008816C6"/>
    <w:rsid w:val="00887EB3"/>
    <w:rsid w:val="00896118"/>
    <w:rsid w:val="008A05F3"/>
    <w:rsid w:val="008A5250"/>
    <w:rsid w:val="008A5B52"/>
    <w:rsid w:val="008A778B"/>
    <w:rsid w:val="008A7E2B"/>
    <w:rsid w:val="008B3087"/>
    <w:rsid w:val="008B325B"/>
    <w:rsid w:val="008B5B21"/>
    <w:rsid w:val="008B64AE"/>
    <w:rsid w:val="008B7B21"/>
    <w:rsid w:val="008C0781"/>
    <w:rsid w:val="008C20D6"/>
    <w:rsid w:val="008C27B2"/>
    <w:rsid w:val="008D1DDD"/>
    <w:rsid w:val="008D35C6"/>
    <w:rsid w:val="008D41DB"/>
    <w:rsid w:val="008D6443"/>
    <w:rsid w:val="008D6522"/>
    <w:rsid w:val="008D73D9"/>
    <w:rsid w:val="008E44C1"/>
    <w:rsid w:val="008E53BB"/>
    <w:rsid w:val="008E54F8"/>
    <w:rsid w:val="008E78CD"/>
    <w:rsid w:val="008E7F77"/>
    <w:rsid w:val="008F2657"/>
    <w:rsid w:val="008F3587"/>
    <w:rsid w:val="0090063A"/>
    <w:rsid w:val="0090100F"/>
    <w:rsid w:val="009027D2"/>
    <w:rsid w:val="009120F1"/>
    <w:rsid w:val="00912F82"/>
    <w:rsid w:val="00915850"/>
    <w:rsid w:val="009165A7"/>
    <w:rsid w:val="00924A54"/>
    <w:rsid w:val="00925986"/>
    <w:rsid w:val="00926771"/>
    <w:rsid w:val="00940866"/>
    <w:rsid w:val="0094282D"/>
    <w:rsid w:val="00942964"/>
    <w:rsid w:val="00945345"/>
    <w:rsid w:val="00952AE8"/>
    <w:rsid w:val="00955DFE"/>
    <w:rsid w:val="009568AD"/>
    <w:rsid w:val="0096150C"/>
    <w:rsid w:val="00962778"/>
    <w:rsid w:val="009632C9"/>
    <w:rsid w:val="009641C1"/>
    <w:rsid w:val="009829A2"/>
    <w:rsid w:val="00982B9D"/>
    <w:rsid w:val="00983251"/>
    <w:rsid w:val="009836C1"/>
    <w:rsid w:val="00983BE7"/>
    <w:rsid w:val="00993CEA"/>
    <w:rsid w:val="009A2312"/>
    <w:rsid w:val="009A4410"/>
    <w:rsid w:val="009B0B45"/>
    <w:rsid w:val="009B38D0"/>
    <w:rsid w:val="009B7346"/>
    <w:rsid w:val="009C3503"/>
    <w:rsid w:val="009C46E5"/>
    <w:rsid w:val="009C4B31"/>
    <w:rsid w:val="009D483B"/>
    <w:rsid w:val="009D7723"/>
    <w:rsid w:val="009D77C6"/>
    <w:rsid w:val="009F0D8A"/>
    <w:rsid w:val="009F4CF1"/>
    <w:rsid w:val="009F50DF"/>
    <w:rsid w:val="009F60A6"/>
    <w:rsid w:val="009F6665"/>
    <w:rsid w:val="00A049A1"/>
    <w:rsid w:val="00A059B8"/>
    <w:rsid w:val="00A07351"/>
    <w:rsid w:val="00A13296"/>
    <w:rsid w:val="00A17B44"/>
    <w:rsid w:val="00A21DAF"/>
    <w:rsid w:val="00A22B03"/>
    <w:rsid w:val="00A251B2"/>
    <w:rsid w:val="00A27898"/>
    <w:rsid w:val="00A35FBC"/>
    <w:rsid w:val="00A36842"/>
    <w:rsid w:val="00A422F8"/>
    <w:rsid w:val="00A42496"/>
    <w:rsid w:val="00A47BCF"/>
    <w:rsid w:val="00A51126"/>
    <w:rsid w:val="00A527E2"/>
    <w:rsid w:val="00A538EF"/>
    <w:rsid w:val="00A54A2D"/>
    <w:rsid w:val="00A56CA5"/>
    <w:rsid w:val="00A62664"/>
    <w:rsid w:val="00A661EE"/>
    <w:rsid w:val="00A74A07"/>
    <w:rsid w:val="00A80CB6"/>
    <w:rsid w:val="00A82322"/>
    <w:rsid w:val="00AA047B"/>
    <w:rsid w:val="00AA6D63"/>
    <w:rsid w:val="00AB2882"/>
    <w:rsid w:val="00AB358F"/>
    <w:rsid w:val="00AB652D"/>
    <w:rsid w:val="00AC0F3A"/>
    <w:rsid w:val="00AC6D5E"/>
    <w:rsid w:val="00AD1AD4"/>
    <w:rsid w:val="00AD35C9"/>
    <w:rsid w:val="00AD5976"/>
    <w:rsid w:val="00AE2E3F"/>
    <w:rsid w:val="00AE35C4"/>
    <w:rsid w:val="00AE3D4E"/>
    <w:rsid w:val="00AE3E7D"/>
    <w:rsid w:val="00AF2669"/>
    <w:rsid w:val="00AF4559"/>
    <w:rsid w:val="00AF5E84"/>
    <w:rsid w:val="00B033AC"/>
    <w:rsid w:val="00B049CC"/>
    <w:rsid w:val="00B053F5"/>
    <w:rsid w:val="00B20639"/>
    <w:rsid w:val="00B21919"/>
    <w:rsid w:val="00B2687E"/>
    <w:rsid w:val="00B315A3"/>
    <w:rsid w:val="00B36C24"/>
    <w:rsid w:val="00B50120"/>
    <w:rsid w:val="00B51BD3"/>
    <w:rsid w:val="00B663D3"/>
    <w:rsid w:val="00B677AE"/>
    <w:rsid w:val="00B74010"/>
    <w:rsid w:val="00B75A59"/>
    <w:rsid w:val="00B81D14"/>
    <w:rsid w:val="00B82630"/>
    <w:rsid w:val="00B82BFC"/>
    <w:rsid w:val="00B83E27"/>
    <w:rsid w:val="00B856FF"/>
    <w:rsid w:val="00B8696E"/>
    <w:rsid w:val="00B9641A"/>
    <w:rsid w:val="00B97C05"/>
    <w:rsid w:val="00BA0E4C"/>
    <w:rsid w:val="00BA15C2"/>
    <w:rsid w:val="00BA384A"/>
    <w:rsid w:val="00BA3A04"/>
    <w:rsid w:val="00BA5707"/>
    <w:rsid w:val="00BB20D4"/>
    <w:rsid w:val="00BB20E4"/>
    <w:rsid w:val="00BB323A"/>
    <w:rsid w:val="00BB726D"/>
    <w:rsid w:val="00BC226A"/>
    <w:rsid w:val="00BC3728"/>
    <w:rsid w:val="00BC5C27"/>
    <w:rsid w:val="00BD221F"/>
    <w:rsid w:val="00BD325A"/>
    <w:rsid w:val="00BD564F"/>
    <w:rsid w:val="00BE38C8"/>
    <w:rsid w:val="00BF0184"/>
    <w:rsid w:val="00BF07A2"/>
    <w:rsid w:val="00BF23CF"/>
    <w:rsid w:val="00C03E6B"/>
    <w:rsid w:val="00C03F42"/>
    <w:rsid w:val="00C07BF8"/>
    <w:rsid w:val="00C13889"/>
    <w:rsid w:val="00C167B4"/>
    <w:rsid w:val="00C24178"/>
    <w:rsid w:val="00C24859"/>
    <w:rsid w:val="00C338EF"/>
    <w:rsid w:val="00C36488"/>
    <w:rsid w:val="00C43223"/>
    <w:rsid w:val="00C508DE"/>
    <w:rsid w:val="00C51142"/>
    <w:rsid w:val="00C52008"/>
    <w:rsid w:val="00C520DD"/>
    <w:rsid w:val="00C665E7"/>
    <w:rsid w:val="00C6790A"/>
    <w:rsid w:val="00C74903"/>
    <w:rsid w:val="00C758AD"/>
    <w:rsid w:val="00C75DAC"/>
    <w:rsid w:val="00C77D14"/>
    <w:rsid w:val="00C8235F"/>
    <w:rsid w:val="00C93C49"/>
    <w:rsid w:val="00C95E39"/>
    <w:rsid w:val="00CA43B5"/>
    <w:rsid w:val="00CA475E"/>
    <w:rsid w:val="00CA4E0C"/>
    <w:rsid w:val="00CA7C67"/>
    <w:rsid w:val="00CA7C76"/>
    <w:rsid w:val="00CB25C2"/>
    <w:rsid w:val="00CC65CC"/>
    <w:rsid w:val="00CD0E2F"/>
    <w:rsid w:val="00CD2437"/>
    <w:rsid w:val="00CD2492"/>
    <w:rsid w:val="00CD2D60"/>
    <w:rsid w:val="00CD4991"/>
    <w:rsid w:val="00CD7FEF"/>
    <w:rsid w:val="00CE1164"/>
    <w:rsid w:val="00CE1862"/>
    <w:rsid w:val="00CE4918"/>
    <w:rsid w:val="00CE5824"/>
    <w:rsid w:val="00CE6535"/>
    <w:rsid w:val="00CE6C43"/>
    <w:rsid w:val="00CE74FF"/>
    <w:rsid w:val="00CF3B4B"/>
    <w:rsid w:val="00D010D1"/>
    <w:rsid w:val="00D05651"/>
    <w:rsid w:val="00D109EA"/>
    <w:rsid w:val="00D1301E"/>
    <w:rsid w:val="00D13C30"/>
    <w:rsid w:val="00D14075"/>
    <w:rsid w:val="00D20F2F"/>
    <w:rsid w:val="00D2455F"/>
    <w:rsid w:val="00D30558"/>
    <w:rsid w:val="00D30F29"/>
    <w:rsid w:val="00D31DA9"/>
    <w:rsid w:val="00D444E5"/>
    <w:rsid w:val="00D52781"/>
    <w:rsid w:val="00D55545"/>
    <w:rsid w:val="00D64DAF"/>
    <w:rsid w:val="00D671DF"/>
    <w:rsid w:val="00D84CC0"/>
    <w:rsid w:val="00D924A8"/>
    <w:rsid w:val="00D92B62"/>
    <w:rsid w:val="00D94F20"/>
    <w:rsid w:val="00D955B3"/>
    <w:rsid w:val="00D97861"/>
    <w:rsid w:val="00DB1F58"/>
    <w:rsid w:val="00DB4F89"/>
    <w:rsid w:val="00DB6777"/>
    <w:rsid w:val="00DB6BB4"/>
    <w:rsid w:val="00DC2E60"/>
    <w:rsid w:val="00DC42C2"/>
    <w:rsid w:val="00DC6BE3"/>
    <w:rsid w:val="00DD026E"/>
    <w:rsid w:val="00DD34FF"/>
    <w:rsid w:val="00DD37D9"/>
    <w:rsid w:val="00DD5D03"/>
    <w:rsid w:val="00DD6632"/>
    <w:rsid w:val="00DD6B18"/>
    <w:rsid w:val="00DE147A"/>
    <w:rsid w:val="00DE730D"/>
    <w:rsid w:val="00DF7937"/>
    <w:rsid w:val="00E002CD"/>
    <w:rsid w:val="00E05561"/>
    <w:rsid w:val="00E145F6"/>
    <w:rsid w:val="00E14F6A"/>
    <w:rsid w:val="00E153C3"/>
    <w:rsid w:val="00E20590"/>
    <w:rsid w:val="00E21192"/>
    <w:rsid w:val="00E25624"/>
    <w:rsid w:val="00E273CF"/>
    <w:rsid w:val="00E31564"/>
    <w:rsid w:val="00E31B51"/>
    <w:rsid w:val="00E357D8"/>
    <w:rsid w:val="00E44A44"/>
    <w:rsid w:val="00E44FD0"/>
    <w:rsid w:val="00E547A7"/>
    <w:rsid w:val="00E56A67"/>
    <w:rsid w:val="00E62AF4"/>
    <w:rsid w:val="00E63FF8"/>
    <w:rsid w:val="00E65256"/>
    <w:rsid w:val="00E75F6D"/>
    <w:rsid w:val="00E86BD9"/>
    <w:rsid w:val="00E86CD3"/>
    <w:rsid w:val="00E87EE1"/>
    <w:rsid w:val="00E9085C"/>
    <w:rsid w:val="00E9115B"/>
    <w:rsid w:val="00E929A4"/>
    <w:rsid w:val="00E93B5E"/>
    <w:rsid w:val="00E93B75"/>
    <w:rsid w:val="00E94969"/>
    <w:rsid w:val="00E953D3"/>
    <w:rsid w:val="00EA0444"/>
    <w:rsid w:val="00EA4AD9"/>
    <w:rsid w:val="00EA5F81"/>
    <w:rsid w:val="00EA6070"/>
    <w:rsid w:val="00EB0597"/>
    <w:rsid w:val="00EB4DD4"/>
    <w:rsid w:val="00EB4F2F"/>
    <w:rsid w:val="00EC0B67"/>
    <w:rsid w:val="00EC5EAC"/>
    <w:rsid w:val="00ED0687"/>
    <w:rsid w:val="00ED0D12"/>
    <w:rsid w:val="00ED247C"/>
    <w:rsid w:val="00ED7B34"/>
    <w:rsid w:val="00ED7F6F"/>
    <w:rsid w:val="00EE305E"/>
    <w:rsid w:val="00EE43A9"/>
    <w:rsid w:val="00EE493F"/>
    <w:rsid w:val="00EF24A2"/>
    <w:rsid w:val="00F05F68"/>
    <w:rsid w:val="00F100E5"/>
    <w:rsid w:val="00F16E33"/>
    <w:rsid w:val="00F307CF"/>
    <w:rsid w:val="00F36E7A"/>
    <w:rsid w:val="00F40AAD"/>
    <w:rsid w:val="00F44B87"/>
    <w:rsid w:val="00F530CB"/>
    <w:rsid w:val="00F5627B"/>
    <w:rsid w:val="00F63A64"/>
    <w:rsid w:val="00F647A6"/>
    <w:rsid w:val="00F732F5"/>
    <w:rsid w:val="00F73947"/>
    <w:rsid w:val="00F742AF"/>
    <w:rsid w:val="00F7463E"/>
    <w:rsid w:val="00F7749A"/>
    <w:rsid w:val="00F77F01"/>
    <w:rsid w:val="00F80128"/>
    <w:rsid w:val="00F81851"/>
    <w:rsid w:val="00F82677"/>
    <w:rsid w:val="00F84A08"/>
    <w:rsid w:val="00F84F72"/>
    <w:rsid w:val="00F87294"/>
    <w:rsid w:val="00F8787E"/>
    <w:rsid w:val="00F90651"/>
    <w:rsid w:val="00FA20A7"/>
    <w:rsid w:val="00FB1A85"/>
    <w:rsid w:val="00FB1FE7"/>
    <w:rsid w:val="00FC0702"/>
    <w:rsid w:val="00FC12A3"/>
    <w:rsid w:val="00FC16C9"/>
    <w:rsid w:val="00FC2966"/>
    <w:rsid w:val="00FD17F4"/>
    <w:rsid w:val="00FD2575"/>
    <w:rsid w:val="00FD2866"/>
    <w:rsid w:val="00FE54D5"/>
    <w:rsid w:val="00FF63E2"/>
    <w:rsid w:val="00FF7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1A68016-7C81-47F5-9762-DD1A04045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DB0"/>
  </w:style>
  <w:style w:type="paragraph" w:styleId="Heading1">
    <w:name w:val="heading 1"/>
    <w:basedOn w:val="Normal"/>
    <w:next w:val="Normal"/>
    <w:qFormat/>
    <w:rsid w:val="004B4DB0"/>
    <w:pPr>
      <w:keepNext/>
      <w:outlineLvl w:val="0"/>
    </w:pPr>
    <w:rPr>
      <w:sz w:val="24"/>
    </w:rPr>
  </w:style>
  <w:style w:type="paragraph" w:styleId="Heading2">
    <w:name w:val="heading 2"/>
    <w:basedOn w:val="Normal"/>
    <w:next w:val="Normal"/>
    <w:qFormat/>
    <w:rsid w:val="004B4DB0"/>
    <w:pPr>
      <w:keepNext/>
      <w:jc w:val="center"/>
      <w:outlineLvl w:val="1"/>
    </w:pPr>
    <w:rPr>
      <w:b/>
      <w:sz w:val="24"/>
    </w:rPr>
  </w:style>
  <w:style w:type="paragraph" w:styleId="Heading3">
    <w:name w:val="heading 3"/>
    <w:basedOn w:val="Normal"/>
    <w:next w:val="Normal"/>
    <w:qFormat/>
    <w:rsid w:val="004B4DB0"/>
    <w:pPr>
      <w:keepNext/>
      <w:jc w:val="both"/>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B4DB0"/>
    <w:pPr>
      <w:jc w:val="both"/>
    </w:pPr>
    <w:rPr>
      <w:sz w:val="24"/>
    </w:rPr>
  </w:style>
  <w:style w:type="paragraph" w:styleId="BodyText2">
    <w:name w:val="Body Text 2"/>
    <w:basedOn w:val="Normal"/>
    <w:link w:val="BodyText2Char"/>
    <w:rsid w:val="004B4DB0"/>
    <w:rPr>
      <w:sz w:val="24"/>
    </w:rPr>
  </w:style>
  <w:style w:type="character" w:styleId="Hyperlink">
    <w:name w:val="Hyperlink"/>
    <w:basedOn w:val="DefaultParagraphFont"/>
    <w:rsid w:val="004B4DB0"/>
    <w:rPr>
      <w:color w:val="0000FF"/>
      <w:u w:val="single"/>
    </w:rPr>
  </w:style>
  <w:style w:type="paragraph" w:styleId="NormalWeb">
    <w:name w:val="Normal (Web)"/>
    <w:basedOn w:val="Normal"/>
    <w:rsid w:val="004B4DB0"/>
    <w:pPr>
      <w:spacing w:before="100" w:beforeAutospacing="1" w:after="100" w:afterAutospacing="1"/>
    </w:pPr>
    <w:rPr>
      <w:sz w:val="24"/>
      <w:szCs w:val="24"/>
    </w:rPr>
  </w:style>
  <w:style w:type="character" w:styleId="FollowedHyperlink">
    <w:name w:val="FollowedHyperlink"/>
    <w:basedOn w:val="DefaultParagraphFont"/>
    <w:rsid w:val="00417504"/>
    <w:rPr>
      <w:color w:val="800080"/>
      <w:u w:val="single"/>
    </w:rPr>
  </w:style>
  <w:style w:type="paragraph" w:styleId="HTMLPreformatted">
    <w:name w:val="HTML Preformatted"/>
    <w:basedOn w:val="Normal"/>
    <w:rsid w:val="00C95E39"/>
    <w:rPr>
      <w:rFonts w:ascii="Courier New" w:hAnsi="Courier New" w:cs="Courier New"/>
    </w:rPr>
  </w:style>
  <w:style w:type="character" w:styleId="Strong">
    <w:name w:val="Strong"/>
    <w:basedOn w:val="DefaultParagraphFont"/>
    <w:uiPriority w:val="22"/>
    <w:qFormat/>
    <w:rsid w:val="008D6522"/>
    <w:rPr>
      <w:b/>
      <w:bCs/>
    </w:rPr>
  </w:style>
  <w:style w:type="character" w:styleId="Emphasis">
    <w:name w:val="Emphasis"/>
    <w:basedOn w:val="DefaultParagraphFont"/>
    <w:uiPriority w:val="20"/>
    <w:qFormat/>
    <w:rsid w:val="008D6522"/>
    <w:rPr>
      <w:i/>
      <w:iCs/>
    </w:rPr>
  </w:style>
  <w:style w:type="table" w:styleId="TableGrid">
    <w:name w:val="Table Grid"/>
    <w:basedOn w:val="TableNormal"/>
    <w:rsid w:val="00D978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3">
    <w:name w:val="Body Text 3"/>
    <w:basedOn w:val="Normal"/>
    <w:link w:val="BodyText3Char"/>
    <w:rsid w:val="0024493C"/>
    <w:pPr>
      <w:spacing w:after="120"/>
    </w:pPr>
    <w:rPr>
      <w:sz w:val="16"/>
      <w:szCs w:val="16"/>
    </w:rPr>
  </w:style>
  <w:style w:type="character" w:customStyle="1" w:styleId="BodyText3Char">
    <w:name w:val="Body Text 3 Char"/>
    <w:basedOn w:val="DefaultParagraphFont"/>
    <w:link w:val="BodyText3"/>
    <w:rsid w:val="0024493C"/>
    <w:rPr>
      <w:sz w:val="16"/>
      <w:szCs w:val="16"/>
    </w:rPr>
  </w:style>
  <w:style w:type="character" w:customStyle="1" w:styleId="BodyText2Char">
    <w:name w:val="Body Text 2 Char"/>
    <w:basedOn w:val="DefaultParagraphFont"/>
    <w:link w:val="BodyText2"/>
    <w:rsid w:val="007D68B8"/>
    <w:rPr>
      <w:sz w:val="24"/>
    </w:rPr>
  </w:style>
  <w:style w:type="character" w:customStyle="1" w:styleId="slug-doi">
    <w:name w:val="slug-doi"/>
    <w:basedOn w:val="DefaultParagraphFont"/>
    <w:rsid w:val="00CA475E"/>
  </w:style>
  <w:style w:type="character" w:customStyle="1" w:styleId="titleauthoretc">
    <w:name w:val="titleauthoretc"/>
    <w:basedOn w:val="DefaultParagraphFont"/>
    <w:rsid w:val="00F5627B"/>
  </w:style>
  <w:style w:type="character" w:customStyle="1" w:styleId="Title1">
    <w:name w:val="Title1"/>
    <w:basedOn w:val="DefaultParagraphFont"/>
    <w:rsid w:val="00F5627B"/>
  </w:style>
  <w:style w:type="character" w:customStyle="1" w:styleId="n">
    <w:name w:val="n"/>
    <w:basedOn w:val="DefaultParagraphFont"/>
    <w:rsid w:val="00F5627B"/>
  </w:style>
  <w:style w:type="character" w:customStyle="1" w:styleId="cit-doi">
    <w:name w:val="cit-doi"/>
    <w:basedOn w:val="DefaultParagraphFont"/>
    <w:rsid w:val="008B5B21"/>
  </w:style>
  <w:style w:type="paragraph" w:styleId="ListParagraph">
    <w:name w:val="List Paragraph"/>
    <w:basedOn w:val="Normal"/>
    <w:uiPriority w:val="34"/>
    <w:qFormat/>
    <w:rsid w:val="0016100B"/>
    <w:pPr>
      <w:ind w:left="720"/>
      <w:contextualSpacing/>
    </w:pPr>
  </w:style>
  <w:style w:type="paragraph" w:styleId="BalloonText">
    <w:name w:val="Balloon Text"/>
    <w:basedOn w:val="Normal"/>
    <w:link w:val="BalloonTextChar"/>
    <w:semiHidden/>
    <w:unhideWhenUsed/>
    <w:rsid w:val="0031198D"/>
    <w:rPr>
      <w:rFonts w:ascii="Segoe UI" w:hAnsi="Segoe UI" w:cs="Segoe UI"/>
      <w:sz w:val="18"/>
      <w:szCs w:val="18"/>
    </w:rPr>
  </w:style>
  <w:style w:type="character" w:customStyle="1" w:styleId="BalloonTextChar">
    <w:name w:val="Balloon Text Char"/>
    <w:basedOn w:val="DefaultParagraphFont"/>
    <w:link w:val="BalloonText"/>
    <w:semiHidden/>
    <w:rsid w:val="003119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381446">
      <w:bodyDiv w:val="1"/>
      <w:marLeft w:val="0"/>
      <w:marRight w:val="0"/>
      <w:marTop w:val="0"/>
      <w:marBottom w:val="0"/>
      <w:divBdr>
        <w:top w:val="none" w:sz="0" w:space="0" w:color="auto"/>
        <w:left w:val="none" w:sz="0" w:space="0" w:color="auto"/>
        <w:bottom w:val="none" w:sz="0" w:space="0" w:color="auto"/>
        <w:right w:val="none" w:sz="0" w:space="0" w:color="auto"/>
      </w:divBdr>
      <w:divsChild>
        <w:div w:id="180903169">
          <w:marLeft w:val="0"/>
          <w:marRight w:val="0"/>
          <w:marTop w:val="0"/>
          <w:marBottom w:val="0"/>
          <w:divBdr>
            <w:top w:val="none" w:sz="0" w:space="0" w:color="auto"/>
            <w:left w:val="none" w:sz="0" w:space="0" w:color="auto"/>
            <w:bottom w:val="none" w:sz="0" w:space="0" w:color="auto"/>
            <w:right w:val="none" w:sz="0" w:space="0" w:color="auto"/>
          </w:divBdr>
        </w:div>
        <w:div w:id="222984241">
          <w:marLeft w:val="0"/>
          <w:marRight w:val="0"/>
          <w:marTop w:val="0"/>
          <w:marBottom w:val="0"/>
          <w:divBdr>
            <w:top w:val="none" w:sz="0" w:space="0" w:color="auto"/>
            <w:left w:val="none" w:sz="0" w:space="0" w:color="auto"/>
            <w:bottom w:val="none" w:sz="0" w:space="0" w:color="auto"/>
            <w:right w:val="none" w:sz="0" w:space="0" w:color="auto"/>
          </w:divBdr>
        </w:div>
      </w:divsChild>
    </w:div>
    <w:div w:id="740299719">
      <w:bodyDiv w:val="1"/>
      <w:marLeft w:val="0"/>
      <w:marRight w:val="0"/>
      <w:marTop w:val="0"/>
      <w:marBottom w:val="0"/>
      <w:divBdr>
        <w:top w:val="none" w:sz="0" w:space="0" w:color="auto"/>
        <w:left w:val="none" w:sz="0" w:space="0" w:color="auto"/>
        <w:bottom w:val="none" w:sz="0" w:space="0" w:color="auto"/>
        <w:right w:val="none" w:sz="0" w:space="0" w:color="auto"/>
      </w:divBdr>
    </w:div>
    <w:div w:id="1116489657">
      <w:bodyDiv w:val="1"/>
      <w:marLeft w:val="0"/>
      <w:marRight w:val="0"/>
      <w:marTop w:val="0"/>
      <w:marBottom w:val="0"/>
      <w:divBdr>
        <w:top w:val="none" w:sz="0" w:space="0" w:color="auto"/>
        <w:left w:val="none" w:sz="0" w:space="0" w:color="auto"/>
        <w:bottom w:val="none" w:sz="0" w:space="0" w:color="auto"/>
        <w:right w:val="none" w:sz="0" w:space="0" w:color="auto"/>
      </w:divBdr>
    </w:div>
    <w:div w:id="1130250439">
      <w:bodyDiv w:val="1"/>
      <w:marLeft w:val="0"/>
      <w:marRight w:val="0"/>
      <w:marTop w:val="0"/>
      <w:marBottom w:val="0"/>
      <w:divBdr>
        <w:top w:val="none" w:sz="0" w:space="0" w:color="auto"/>
        <w:left w:val="none" w:sz="0" w:space="0" w:color="auto"/>
        <w:bottom w:val="none" w:sz="0" w:space="0" w:color="auto"/>
        <w:right w:val="none" w:sz="0" w:space="0" w:color="auto"/>
      </w:divBdr>
    </w:div>
    <w:div w:id="1404181570">
      <w:bodyDiv w:val="1"/>
      <w:marLeft w:val="0"/>
      <w:marRight w:val="0"/>
      <w:marTop w:val="0"/>
      <w:marBottom w:val="0"/>
      <w:divBdr>
        <w:top w:val="none" w:sz="0" w:space="0" w:color="auto"/>
        <w:left w:val="none" w:sz="0" w:space="0" w:color="auto"/>
        <w:bottom w:val="none" w:sz="0" w:space="0" w:color="auto"/>
        <w:right w:val="none" w:sz="0" w:space="0" w:color="auto"/>
      </w:divBdr>
    </w:div>
    <w:div w:id="195409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2356</Words>
  <Characters>13430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Julie Schaffner</vt:lpstr>
    </vt:vector>
  </TitlesOfParts>
  <Company>Dell Computer Corporation</Company>
  <LinksUpToDate>false</LinksUpToDate>
  <CharactersWithSpaces>15755</CharactersWithSpaces>
  <SharedDoc>false</SharedDoc>
  <HLinks>
    <vt:vector size="42" baseType="variant">
      <vt:variant>
        <vt:i4>6946940</vt:i4>
      </vt:variant>
      <vt:variant>
        <vt:i4>24</vt:i4>
      </vt:variant>
      <vt:variant>
        <vt:i4>0</vt:i4>
      </vt:variant>
      <vt:variant>
        <vt:i4>5</vt:i4>
      </vt:variant>
      <vt:variant>
        <vt:lpwstr>http://go.worldbank.org/J9A2HYN6T0</vt:lpwstr>
      </vt:variant>
      <vt:variant>
        <vt:lpwstr/>
      </vt:variant>
      <vt:variant>
        <vt:i4>7274548</vt:i4>
      </vt:variant>
      <vt:variant>
        <vt:i4>21</vt:i4>
      </vt:variant>
      <vt:variant>
        <vt:i4>0</vt:i4>
      </vt:variant>
      <vt:variant>
        <vt:i4>5</vt:i4>
      </vt:variant>
      <vt:variant>
        <vt:lpwstr>http://go.worldbank.org/H9PAWAIX70</vt:lpwstr>
      </vt:variant>
      <vt:variant>
        <vt:lpwstr/>
      </vt:variant>
      <vt:variant>
        <vt:i4>7274550</vt:i4>
      </vt:variant>
      <vt:variant>
        <vt:i4>18</vt:i4>
      </vt:variant>
      <vt:variant>
        <vt:i4>0</vt:i4>
      </vt:variant>
      <vt:variant>
        <vt:i4>5</vt:i4>
      </vt:variant>
      <vt:variant>
        <vt:lpwstr>https://www.library.tufts.edu/ezproxy/ezproxy.asp?LOCATION=http://www.jstor.org/stable/3986384</vt:lpwstr>
      </vt:variant>
      <vt:variant>
        <vt:lpwstr/>
      </vt:variant>
      <vt:variant>
        <vt:i4>3342435</vt:i4>
      </vt:variant>
      <vt:variant>
        <vt:i4>9</vt:i4>
      </vt:variant>
      <vt:variant>
        <vt:i4>0</vt:i4>
      </vt:variant>
      <vt:variant>
        <vt:i4>5</vt:i4>
      </vt:variant>
      <vt:variant>
        <vt:lpwstr>http://search.proquest.com.ezproxy.library.tufts.edu/docview.issuebrowselink:searchpublicationissue/23466/Economics+Letters/02008Y12Y01$23Dec+2008$3b++Vol.+101+$283$29/101/3?site=econlit&amp;t:ac=56869765/131ABD644D1242C85DE/2&amp;t:cp=maintain/resultcitationblocks</vt:lpwstr>
      </vt:variant>
      <vt:variant>
        <vt:lpwstr/>
      </vt:variant>
      <vt:variant>
        <vt:i4>5505057</vt:i4>
      </vt:variant>
      <vt:variant>
        <vt:i4>6</vt:i4>
      </vt:variant>
      <vt:variant>
        <vt:i4>0</vt:i4>
      </vt:variant>
      <vt:variant>
        <vt:i4>5</vt:i4>
      </vt:variant>
      <vt:variant>
        <vt:lpwstr>http://search.proquest.com.ezproxy.library.tufts.edu/docview.lateralsearchlink_1:lateralsearch/sng/pubtitle/Economics+Letters/$N?site=econlit&amp;t:ac=56869765/131ABD644D1242C85DE/2&amp;t:cp=maintain/resultcitationblocks</vt:lpwstr>
      </vt:variant>
      <vt:variant>
        <vt:lpwstr/>
      </vt:variant>
      <vt:variant>
        <vt:i4>7602230</vt:i4>
      </vt:variant>
      <vt:variant>
        <vt:i4>3</vt:i4>
      </vt:variant>
      <vt:variant>
        <vt:i4>0</vt:i4>
      </vt:variant>
      <vt:variant>
        <vt:i4>5</vt:i4>
      </vt:variant>
      <vt:variant>
        <vt:lpwstr>http://search.proquest.com.ezproxy.library.tufts.edu/docview.lateralsearchlink:lateralsearch/sng/author/Rosero,+Jose/$N?site=econlit&amp;t:ac=56869765/131ABD644D1242C85DE/2&amp;t:cp=maintain/resultcitationblocks</vt:lpwstr>
      </vt:variant>
      <vt:variant>
        <vt:lpwstr/>
      </vt:variant>
      <vt:variant>
        <vt:i4>7077934</vt:i4>
      </vt:variant>
      <vt:variant>
        <vt:i4>0</vt:i4>
      </vt:variant>
      <vt:variant>
        <vt:i4>0</vt:i4>
      </vt:variant>
      <vt:variant>
        <vt:i4>5</vt:i4>
      </vt:variant>
      <vt:variant>
        <vt:lpwstr>http://search.proquest.com.ezproxy.library.tufts.edu/docview.lateralsearchlink:lateralsearch/sng/author/Schady,+Norbert/$N?site=econlit&amp;t:ac=56869765/131ABD644D1242C85DE/2&amp;t:cp=maintain/resultcitationblocks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Julie Schaffner</dc:title>
  <dc:creator>Thomas Schaffner</dc:creator>
  <cp:lastModifiedBy>Schaffner, Julie A.</cp:lastModifiedBy>
  <cp:revision>6</cp:revision>
  <cp:lastPrinted>2011-08-21T18:46:00Z</cp:lastPrinted>
  <dcterms:created xsi:type="dcterms:W3CDTF">2016-08-08T18:34:00Z</dcterms:created>
  <dcterms:modified xsi:type="dcterms:W3CDTF">2016-08-18T12:59:00Z</dcterms:modified>
</cp:coreProperties>
</file>