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4C6C3" w14:textId="77777777" w:rsidR="00A45CE5" w:rsidRPr="00E152FB" w:rsidRDefault="00A45CE5" w:rsidP="0076435D">
      <w:pPr>
        <w:spacing w:after="0" w:line="240" w:lineRule="auto"/>
        <w:jc w:val="center"/>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rPr>
        <w:t>BME Senior Capstone Project: </w:t>
      </w:r>
    </w:p>
    <w:p w14:paraId="4319D9CB" w14:textId="77777777" w:rsidR="00A45CE5" w:rsidRPr="00E152FB" w:rsidRDefault="00A45CE5" w:rsidP="0076435D">
      <w:pPr>
        <w:spacing w:after="0" w:line="240" w:lineRule="auto"/>
        <w:jc w:val="center"/>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rPr>
        <w:t>Investigating the Role of Neuronal Genes in Breast Cancer Metastasis and Chemotherapy Sensitivity </w:t>
      </w:r>
    </w:p>
    <w:p w14:paraId="51C50801" w14:textId="77777777" w:rsidR="00A45CE5" w:rsidRPr="00E152FB" w:rsidRDefault="00A45CE5" w:rsidP="0076435D">
      <w:pPr>
        <w:spacing w:after="0" w:line="240" w:lineRule="auto"/>
        <w:jc w:val="center"/>
        <w:rPr>
          <w:rFonts w:ascii="Times New Roman" w:eastAsia="Times New Roman" w:hAnsi="Times New Roman" w:cs="Times New Roman"/>
          <w:sz w:val="24"/>
          <w:szCs w:val="24"/>
        </w:rPr>
      </w:pPr>
      <w:r w:rsidRPr="00E152FB">
        <w:rPr>
          <w:rFonts w:ascii="Times New Roman" w:eastAsia="Times New Roman" w:hAnsi="Times New Roman" w:cs="Times New Roman"/>
          <w:color w:val="000000"/>
          <w:sz w:val="24"/>
          <w:szCs w:val="24"/>
        </w:rPr>
        <w:t xml:space="preserve">Ariana </w:t>
      </w:r>
      <w:proofErr w:type="spellStart"/>
      <w:r w:rsidRPr="00E152FB">
        <w:rPr>
          <w:rFonts w:ascii="Times New Roman" w:eastAsia="Times New Roman" w:hAnsi="Times New Roman" w:cs="Times New Roman"/>
          <w:color w:val="000000"/>
          <w:sz w:val="24"/>
          <w:szCs w:val="24"/>
        </w:rPr>
        <w:t>Barriero</w:t>
      </w:r>
      <w:proofErr w:type="spellEnd"/>
      <w:r w:rsidRPr="00E152FB">
        <w:rPr>
          <w:rFonts w:ascii="Times New Roman" w:eastAsia="Times New Roman" w:hAnsi="Times New Roman" w:cs="Times New Roman"/>
          <w:color w:val="000000"/>
          <w:sz w:val="24"/>
          <w:szCs w:val="24"/>
        </w:rPr>
        <w:t xml:space="preserve">, Maia </w:t>
      </w:r>
      <w:proofErr w:type="spellStart"/>
      <w:r w:rsidRPr="00E152FB">
        <w:rPr>
          <w:rFonts w:ascii="Times New Roman" w:eastAsia="Times New Roman" w:hAnsi="Times New Roman" w:cs="Times New Roman"/>
          <w:color w:val="000000"/>
          <w:sz w:val="24"/>
          <w:szCs w:val="24"/>
        </w:rPr>
        <w:t>Buckwald</w:t>
      </w:r>
      <w:proofErr w:type="spellEnd"/>
      <w:r w:rsidRPr="00E152FB">
        <w:rPr>
          <w:rFonts w:ascii="Times New Roman" w:eastAsia="Times New Roman" w:hAnsi="Times New Roman" w:cs="Times New Roman"/>
          <w:color w:val="000000"/>
          <w:sz w:val="24"/>
          <w:szCs w:val="24"/>
        </w:rPr>
        <w:t>, and Kevin Lyons</w:t>
      </w:r>
    </w:p>
    <w:p w14:paraId="0ED0DE3D" w14:textId="77777777" w:rsidR="00A45CE5" w:rsidRPr="00E152FB" w:rsidRDefault="00A45CE5" w:rsidP="0076435D">
      <w:pPr>
        <w:spacing w:after="0" w:line="240" w:lineRule="auto"/>
        <w:jc w:val="center"/>
        <w:rPr>
          <w:rFonts w:ascii="Times New Roman" w:eastAsia="Times New Roman" w:hAnsi="Times New Roman" w:cs="Times New Roman"/>
          <w:sz w:val="24"/>
          <w:szCs w:val="24"/>
        </w:rPr>
      </w:pPr>
      <w:r w:rsidRPr="00E152FB">
        <w:rPr>
          <w:rFonts w:ascii="Times New Roman" w:eastAsia="Times New Roman" w:hAnsi="Times New Roman" w:cs="Times New Roman"/>
          <w:color w:val="000000"/>
          <w:sz w:val="24"/>
          <w:szCs w:val="24"/>
        </w:rPr>
        <w:t xml:space="preserve">Madeleine </w:t>
      </w:r>
      <w:proofErr w:type="spellStart"/>
      <w:r w:rsidRPr="00E152FB">
        <w:rPr>
          <w:rFonts w:ascii="Times New Roman" w:eastAsia="Times New Roman" w:hAnsi="Times New Roman" w:cs="Times New Roman"/>
          <w:color w:val="000000"/>
          <w:sz w:val="24"/>
          <w:szCs w:val="24"/>
        </w:rPr>
        <w:t>Oudin</w:t>
      </w:r>
      <w:proofErr w:type="spellEnd"/>
      <w:r w:rsidRPr="00E152FB">
        <w:rPr>
          <w:rFonts w:ascii="Times New Roman" w:eastAsia="Times New Roman" w:hAnsi="Times New Roman" w:cs="Times New Roman"/>
          <w:color w:val="000000"/>
          <w:sz w:val="24"/>
          <w:szCs w:val="24"/>
        </w:rPr>
        <w:t> </w:t>
      </w:r>
    </w:p>
    <w:p w14:paraId="3C0A53F9" w14:textId="065A13D8" w:rsidR="002C5486" w:rsidRPr="00E152FB" w:rsidRDefault="00766077" w:rsidP="0076435D">
      <w:pPr>
        <w:pStyle w:val="NormalWeb"/>
        <w:spacing w:before="0" w:beforeAutospacing="0" w:after="0" w:afterAutospacing="0"/>
        <w:jc w:val="center"/>
      </w:pPr>
      <w:r>
        <w:rPr>
          <w:color w:val="000000"/>
        </w:rPr>
        <w:t>March 3</w:t>
      </w:r>
      <w:r w:rsidR="002C5486" w:rsidRPr="00E152FB">
        <w:rPr>
          <w:color w:val="000000"/>
        </w:rPr>
        <w:t>, 202</w:t>
      </w:r>
      <w:r>
        <w:rPr>
          <w:color w:val="000000"/>
        </w:rPr>
        <w:t>3</w:t>
      </w:r>
    </w:p>
    <w:p w14:paraId="7344392B" w14:textId="77777777" w:rsidR="002C5486" w:rsidRPr="00E152FB" w:rsidRDefault="002C5486" w:rsidP="0076435D">
      <w:pPr>
        <w:pStyle w:val="NormalWeb"/>
        <w:spacing w:before="0" w:beforeAutospacing="0" w:after="0" w:afterAutospacing="0"/>
        <w:jc w:val="center"/>
      </w:pPr>
      <w:r w:rsidRPr="00D76D7A">
        <w:rPr>
          <w:color w:val="000000"/>
          <w:highlight w:val="yellow"/>
          <w:shd w:val="clear" w:color="auto" w:fill="FFF2CC"/>
        </w:rPr>
        <w:t>All new edits in yellow</w:t>
      </w:r>
    </w:p>
    <w:p w14:paraId="2B803E3F" w14:textId="77777777" w:rsidR="00A45CE5" w:rsidRPr="00E152FB" w:rsidRDefault="00A45CE5" w:rsidP="0076435D">
      <w:pPr>
        <w:spacing w:after="0" w:line="240" w:lineRule="auto"/>
        <w:rPr>
          <w:rFonts w:ascii="Times New Roman" w:eastAsia="Times New Roman" w:hAnsi="Times New Roman" w:cs="Times New Roman"/>
          <w:sz w:val="24"/>
          <w:szCs w:val="24"/>
        </w:rPr>
      </w:pPr>
    </w:p>
    <w:p w14:paraId="71E0B9A5" w14:textId="77777777" w:rsidR="00A45CE5" w:rsidRPr="00E152FB" w:rsidRDefault="00A45CE5" w:rsidP="0076435D">
      <w:pPr>
        <w:spacing w:after="0" w:line="240" w:lineRule="auto"/>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u w:val="single"/>
        </w:rPr>
        <w:t>Keywords:</w:t>
      </w:r>
      <w:r w:rsidRPr="00E152FB">
        <w:rPr>
          <w:rFonts w:ascii="Times New Roman" w:eastAsia="Times New Roman" w:hAnsi="Times New Roman" w:cs="Times New Roman"/>
          <w:color w:val="000000"/>
          <w:sz w:val="24"/>
          <w:szCs w:val="24"/>
        </w:rPr>
        <w:t xml:space="preserve"> Triple-negative breast cancer (TNBC), metastasis, Neuronal Markers </w:t>
      </w:r>
    </w:p>
    <w:p w14:paraId="553EE913" w14:textId="77777777" w:rsidR="00A45CE5" w:rsidRPr="00E152FB" w:rsidRDefault="00A45CE5" w:rsidP="0076435D">
      <w:pPr>
        <w:spacing w:after="0" w:line="240" w:lineRule="auto"/>
        <w:rPr>
          <w:rFonts w:ascii="Times New Roman" w:eastAsia="Times New Roman" w:hAnsi="Times New Roman" w:cs="Times New Roman"/>
          <w:sz w:val="24"/>
          <w:szCs w:val="24"/>
        </w:rPr>
      </w:pPr>
    </w:p>
    <w:p w14:paraId="69805ABC" w14:textId="77777777" w:rsidR="00A45CE5" w:rsidRPr="00E152FB" w:rsidRDefault="00A45CE5" w:rsidP="0076435D">
      <w:pPr>
        <w:spacing w:after="0" w:line="240" w:lineRule="auto"/>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u w:val="single"/>
        </w:rPr>
        <w:t>Abstract:</w:t>
      </w:r>
      <w:r w:rsidRPr="00E152FB">
        <w:rPr>
          <w:rFonts w:ascii="Times New Roman" w:eastAsia="Times New Roman" w:hAnsi="Times New Roman" w:cs="Times New Roman"/>
          <w:b/>
          <w:bCs/>
          <w:color w:val="000000"/>
          <w:sz w:val="24"/>
          <w:szCs w:val="24"/>
        </w:rPr>
        <w:t xml:space="preserve"> </w:t>
      </w:r>
      <w:r w:rsidRPr="00E152FB">
        <w:rPr>
          <w:rFonts w:ascii="Times New Roman" w:eastAsia="Times New Roman" w:hAnsi="Times New Roman" w:cs="Times New Roman"/>
          <w:i/>
          <w:iCs/>
          <w:color w:val="000000"/>
          <w:sz w:val="24"/>
          <w:szCs w:val="24"/>
        </w:rPr>
        <w:t xml:space="preserve">Maia </w:t>
      </w:r>
      <w:proofErr w:type="spellStart"/>
      <w:r w:rsidRPr="00E152FB">
        <w:rPr>
          <w:rFonts w:ascii="Times New Roman" w:eastAsia="Times New Roman" w:hAnsi="Times New Roman" w:cs="Times New Roman"/>
          <w:i/>
          <w:iCs/>
          <w:color w:val="000000"/>
          <w:sz w:val="24"/>
          <w:szCs w:val="24"/>
        </w:rPr>
        <w:t>Buckwald</w:t>
      </w:r>
      <w:proofErr w:type="spellEnd"/>
    </w:p>
    <w:p w14:paraId="7C25E085" w14:textId="3555B4C7" w:rsidR="00A45CE5" w:rsidRPr="00E152FB" w:rsidRDefault="00A45CE5" w:rsidP="0076435D">
      <w:pPr>
        <w:spacing w:after="0" w:line="240" w:lineRule="auto"/>
        <w:rPr>
          <w:rFonts w:ascii="Times New Roman" w:eastAsia="Times New Roman" w:hAnsi="Times New Roman" w:cs="Times New Roman"/>
          <w:color w:val="000000"/>
          <w:sz w:val="24"/>
          <w:szCs w:val="24"/>
        </w:rPr>
      </w:pPr>
      <w:r w:rsidRPr="00E152FB">
        <w:rPr>
          <w:rFonts w:ascii="Times New Roman" w:eastAsia="Times New Roman" w:hAnsi="Times New Roman" w:cs="Times New Roman"/>
          <w:color w:val="000000"/>
          <w:sz w:val="24"/>
          <w:szCs w:val="24"/>
        </w:rPr>
        <w:tab/>
        <w:t>The goal of this project is to investigate the role of neuronal genes in triple-negative breast cancer metastasis and chemotherapy sensitivity. Currently, three out of every twenty five women in the U.S. will be diagnosed with breast cancer.</w:t>
      </w:r>
      <w:r w:rsidRPr="00E152FB">
        <w:rPr>
          <w:rFonts w:ascii="Times New Roman" w:eastAsia="Times New Roman" w:hAnsi="Times New Roman" w:cs="Times New Roman"/>
          <w:color w:val="000000"/>
          <w:sz w:val="24"/>
          <w:szCs w:val="24"/>
        </w:rPr>
        <w:fldChar w:fldCharType="begin"/>
      </w:r>
      <w:r w:rsidRPr="00E152FB">
        <w:rPr>
          <w:rFonts w:ascii="Times New Roman" w:eastAsia="Times New Roman" w:hAnsi="Times New Roman" w:cs="Times New Roman"/>
          <w:color w:val="000000"/>
          <w:sz w:val="24"/>
          <w:szCs w:val="24"/>
        </w:rPr>
        <w:instrText xml:space="preserve"> ADDIN EN.CITE &lt;EndNote&gt;&lt;Cite&gt;&lt;Author&gt;Waks&lt;/Author&gt;&lt;Year&gt;2019&lt;/Year&gt;&lt;RecNum&gt;295&lt;/RecNum&gt;&lt;DisplayText&gt;&lt;style face="superscript"&gt;1&lt;/style&gt;&lt;/DisplayText&gt;&lt;record&gt;&lt;rec-number&gt;295&lt;/rec-number&gt;&lt;foreign-keys&gt;&lt;key app="EN" db-id="ssaddvppc5tz2oeavpcvx9rzvxz0x9wrw2vz" timestamp="1666403400"&gt;295&lt;/key&gt;&lt;/foreign-keys&gt;&lt;ref-type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Pr="00E152FB">
        <w:rPr>
          <w:rFonts w:ascii="Times New Roman" w:eastAsia="Times New Roman" w:hAnsi="Times New Roman" w:cs="Times New Roman"/>
          <w:color w:val="000000"/>
          <w:sz w:val="24"/>
          <w:szCs w:val="24"/>
        </w:rPr>
        <w:fldChar w:fldCharType="separate"/>
      </w:r>
      <w:r w:rsidRPr="00E152FB">
        <w:rPr>
          <w:rFonts w:ascii="Times New Roman" w:eastAsia="Times New Roman" w:hAnsi="Times New Roman" w:cs="Times New Roman"/>
          <w:noProof/>
          <w:color w:val="000000"/>
          <w:sz w:val="24"/>
          <w:szCs w:val="24"/>
          <w:vertAlign w:val="superscript"/>
        </w:rPr>
        <w:t>1</w:t>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TNBC is prevalent in 20% of all breast cancer diagnoses; it is known to be an aggressive, metastatic subtype with high mortality rates.</w:t>
      </w:r>
      <w:r w:rsidRPr="00E152FB">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sidRPr="00E152FB">
        <w:rPr>
          <w:rFonts w:ascii="Times New Roman" w:eastAsia="Times New Roman" w:hAnsi="Times New Roman" w:cs="Times New Roman"/>
          <w:color w:val="000000"/>
          <w:sz w:val="24"/>
          <w:szCs w:val="24"/>
        </w:rPr>
        <w:instrText xml:space="preserve"> ADDIN EN.CITE </w:instrText>
      </w:r>
      <w:r w:rsidRPr="00E152FB">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sidRPr="00E152FB">
        <w:rPr>
          <w:rFonts w:ascii="Times New Roman" w:eastAsia="Times New Roman" w:hAnsi="Times New Roman" w:cs="Times New Roman"/>
          <w:color w:val="000000"/>
          <w:sz w:val="24"/>
          <w:szCs w:val="24"/>
        </w:rPr>
        <w:instrText xml:space="preserve"> ADDIN EN.CITE.DATA </w:instrText>
      </w:r>
      <w:r w:rsidRPr="00E152FB">
        <w:rPr>
          <w:rFonts w:ascii="Times New Roman" w:eastAsia="Times New Roman" w:hAnsi="Times New Roman" w:cs="Times New Roman"/>
          <w:color w:val="000000"/>
          <w:sz w:val="24"/>
          <w:szCs w:val="24"/>
        </w:rPr>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r>
      <w:r w:rsidRPr="00E152FB">
        <w:rPr>
          <w:rFonts w:ascii="Times New Roman" w:eastAsia="Times New Roman" w:hAnsi="Times New Roman" w:cs="Times New Roman"/>
          <w:color w:val="000000"/>
          <w:sz w:val="24"/>
          <w:szCs w:val="24"/>
        </w:rPr>
        <w:fldChar w:fldCharType="separate"/>
      </w:r>
      <w:r w:rsidRPr="00E152FB">
        <w:rPr>
          <w:rFonts w:ascii="Times New Roman" w:eastAsia="Times New Roman" w:hAnsi="Times New Roman" w:cs="Times New Roman"/>
          <w:noProof/>
          <w:color w:val="000000"/>
          <w:sz w:val="24"/>
          <w:szCs w:val="24"/>
          <w:vertAlign w:val="superscript"/>
        </w:rPr>
        <w:t>2</w:t>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TNBC in particular does not have a therapeutic target for treatment, making chemotherapy only a palliative measure and a way to slow the course of the disease.</w:t>
      </w:r>
      <w:r w:rsidRPr="00E152FB">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Pr="00E152FB">
        <w:rPr>
          <w:rFonts w:ascii="Times New Roman" w:eastAsia="Times New Roman" w:hAnsi="Times New Roman" w:cs="Times New Roman"/>
          <w:color w:val="000000"/>
          <w:sz w:val="24"/>
          <w:szCs w:val="24"/>
        </w:rPr>
        <w:instrText xml:space="preserve"> ADDIN EN.CITE </w:instrText>
      </w:r>
      <w:r w:rsidRPr="00E152FB">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Pr="00E152FB">
        <w:rPr>
          <w:rFonts w:ascii="Times New Roman" w:eastAsia="Times New Roman" w:hAnsi="Times New Roman" w:cs="Times New Roman"/>
          <w:color w:val="000000"/>
          <w:sz w:val="24"/>
          <w:szCs w:val="24"/>
        </w:rPr>
        <w:instrText xml:space="preserve"> ADDIN EN.CITE.DATA </w:instrText>
      </w:r>
      <w:r w:rsidRPr="00E152FB">
        <w:rPr>
          <w:rFonts w:ascii="Times New Roman" w:eastAsia="Times New Roman" w:hAnsi="Times New Roman" w:cs="Times New Roman"/>
          <w:color w:val="000000"/>
          <w:sz w:val="24"/>
          <w:szCs w:val="24"/>
        </w:rPr>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r>
      <w:r w:rsidRPr="00E152FB">
        <w:rPr>
          <w:rFonts w:ascii="Times New Roman" w:eastAsia="Times New Roman" w:hAnsi="Times New Roman" w:cs="Times New Roman"/>
          <w:color w:val="000000"/>
          <w:sz w:val="24"/>
          <w:szCs w:val="24"/>
        </w:rPr>
        <w:fldChar w:fldCharType="separate"/>
      </w:r>
      <w:r w:rsidRPr="00E152FB">
        <w:rPr>
          <w:rFonts w:ascii="Times New Roman" w:eastAsia="Times New Roman" w:hAnsi="Times New Roman" w:cs="Times New Roman"/>
          <w:noProof/>
          <w:color w:val="000000"/>
          <w:sz w:val="24"/>
          <w:szCs w:val="24"/>
          <w:vertAlign w:val="superscript"/>
        </w:rPr>
        <w:t>3</w:t>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Understanding the mechanisms driving metastasis is crucial for the development of more effective therapies for TNBC. </w:t>
      </w:r>
      <w:r w:rsidR="00DD5188" w:rsidRPr="00E152FB">
        <w:rPr>
          <w:rFonts w:ascii="Times New Roman" w:eastAsia="Times New Roman" w:hAnsi="Times New Roman" w:cs="Times New Roman"/>
          <w:color w:val="000000"/>
          <w:sz w:val="24"/>
          <w:szCs w:val="24"/>
        </w:rPr>
        <w:t xml:space="preserve">Transcriptome data has indicated that neuronal genes TUBB3 and MAPT are highly upregulated in TNBC cells. Their expression levels are especially high compared to normal breast cells. </w:t>
      </w:r>
      <w:r w:rsidRPr="00E152FB">
        <w:rPr>
          <w:rFonts w:ascii="Times New Roman" w:eastAsia="Times New Roman" w:hAnsi="Times New Roman" w:cs="Times New Roman"/>
          <w:color w:val="000000"/>
          <w:sz w:val="24"/>
          <w:szCs w:val="24"/>
        </w:rPr>
        <w:t xml:space="preserve">Previous research in the </w:t>
      </w:r>
      <w:proofErr w:type="spellStart"/>
      <w:r w:rsidRPr="00E152FB">
        <w:rPr>
          <w:rFonts w:ascii="Times New Roman" w:eastAsia="Times New Roman" w:hAnsi="Times New Roman" w:cs="Times New Roman"/>
          <w:color w:val="000000"/>
          <w:sz w:val="24"/>
          <w:szCs w:val="24"/>
        </w:rPr>
        <w:t>Oudin</w:t>
      </w:r>
      <w:proofErr w:type="spellEnd"/>
      <w:r w:rsidRPr="00E152FB">
        <w:rPr>
          <w:rFonts w:ascii="Times New Roman" w:eastAsia="Times New Roman" w:hAnsi="Times New Roman" w:cs="Times New Roman"/>
          <w:color w:val="000000"/>
          <w:sz w:val="24"/>
          <w:szCs w:val="24"/>
        </w:rPr>
        <w:t xml:space="preserve"> Lab revealed that knockdown of upregulated neuronal genes TUBB3 and MAPT in MDA-MB-231 human TNBC cells led to an increase in metastatic properties: increase in cell speed, increase in saltatory movements, increase in cell migration, and the formation of elongated cell morphology.</w:t>
      </w:r>
      <w:r w:rsidR="00DD5188" w:rsidRPr="00E152FB">
        <w:rPr>
          <w:rFonts w:ascii="Times New Roman" w:eastAsia="Times New Roman" w:hAnsi="Times New Roman" w:cs="Times New Roman"/>
          <w:color w:val="000000"/>
          <w:sz w:val="24"/>
          <w:szCs w:val="24"/>
        </w:rPr>
        <w:t xml:space="preserve"> Additionally clinical data indicates a correlation between resistance to paclitaxel (a </w:t>
      </w:r>
      <w:proofErr w:type="spellStart"/>
      <w:r w:rsidR="00DD5188" w:rsidRPr="00E152FB">
        <w:rPr>
          <w:rFonts w:ascii="Times New Roman" w:eastAsia="Times New Roman" w:hAnsi="Times New Roman" w:cs="Times New Roman"/>
          <w:color w:val="000000"/>
          <w:sz w:val="24"/>
          <w:szCs w:val="24"/>
        </w:rPr>
        <w:t>taxane</w:t>
      </w:r>
      <w:proofErr w:type="spellEnd"/>
      <w:r w:rsidR="00DD5188" w:rsidRPr="00E152FB">
        <w:rPr>
          <w:rFonts w:ascii="Times New Roman" w:eastAsia="Times New Roman" w:hAnsi="Times New Roman" w:cs="Times New Roman"/>
          <w:color w:val="000000"/>
          <w:sz w:val="24"/>
          <w:szCs w:val="24"/>
        </w:rPr>
        <w:t>-based chemotherapy) and an overexpression of MAPT and TUBB3.</w:t>
      </w:r>
      <w:r w:rsidR="00DD5188" w:rsidRPr="00E152FB">
        <w:rPr>
          <w:rFonts w:ascii="Times New Roman" w:eastAsia="Times New Roman" w:hAnsi="Times New Roman" w:cs="Times New Roman"/>
          <w:color w:val="000000"/>
          <w:sz w:val="24"/>
          <w:szCs w:val="24"/>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00DD5188" w:rsidRPr="00E152FB">
        <w:rPr>
          <w:rFonts w:ascii="Times New Roman" w:eastAsia="Times New Roman" w:hAnsi="Times New Roman" w:cs="Times New Roman"/>
          <w:color w:val="000000"/>
          <w:sz w:val="24"/>
          <w:szCs w:val="24"/>
        </w:rPr>
        <w:instrText xml:space="preserve"> ADDIN EN.CITE </w:instrText>
      </w:r>
      <w:r w:rsidR="00DD5188" w:rsidRPr="00E152FB">
        <w:rPr>
          <w:rFonts w:ascii="Times New Roman" w:eastAsia="Times New Roman" w:hAnsi="Times New Roman" w:cs="Times New Roman"/>
          <w:color w:val="000000"/>
          <w:sz w:val="24"/>
          <w:szCs w:val="24"/>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00DD5188" w:rsidRPr="00E152FB">
        <w:rPr>
          <w:rFonts w:ascii="Times New Roman" w:eastAsia="Times New Roman" w:hAnsi="Times New Roman" w:cs="Times New Roman"/>
          <w:color w:val="000000"/>
          <w:sz w:val="24"/>
          <w:szCs w:val="24"/>
        </w:rPr>
        <w:instrText xml:space="preserve"> ADDIN EN.CITE.DATA </w:instrText>
      </w:r>
      <w:r w:rsidR="00DD5188" w:rsidRPr="00E152FB">
        <w:rPr>
          <w:rFonts w:ascii="Times New Roman" w:eastAsia="Times New Roman" w:hAnsi="Times New Roman" w:cs="Times New Roman"/>
          <w:color w:val="000000"/>
          <w:sz w:val="24"/>
          <w:szCs w:val="24"/>
        </w:rPr>
      </w:r>
      <w:r w:rsidR="00DD5188" w:rsidRPr="00E152FB">
        <w:rPr>
          <w:rFonts w:ascii="Times New Roman" w:eastAsia="Times New Roman" w:hAnsi="Times New Roman" w:cs="Times New Roman"/>
          <w:color w:val="000000"/>
          <w:sz w:val="24"/>
          <w:szCs w:val="24"/>
        </w:rPr>
        <w:fldChar w:fldCharType="end"/>
      </w:r>
      <w:r w:rsidR="00DD5188" w:rsidRPr="00E152FB">
        <w:rPr>
          <w:rFonts w:ascii="Times New Roman" w:eastAsia="Times New Roman" w:hAnsi="Times New Roman" w:cs="Times New Roman"/>
          <w:color w:val="000000"/>
          <w:sz w:val="24"/>
          <w:szCs w:val="24"/>
        </w:rPr>
      </w:r>
      <w:r w:rsidR="00DD5188" w:rsidRPr="00E152FB">
        <w:rPr>
          <w:rFonts w:ascii="Times New Roman" w:eastAsia="Times New Roman" w:hAnsi="Times New Roman" w:cs="Times New Roman"/>
          <w:color w:val="000000"/>
          <w:sz w:val="24"/>
          <w:szCs w:val="24"/>
        </w:rPr>
        <w:fldChar w:fldCharType="separate"/>
      </w:r>
      <w:r w:rsidR="00DD5188" w:rsidRPr="00E152FB">
        <w:rPr>
          <w:rFonts w:ascii="Times New Roman" w:eastAsia="Times New Roman" w:hAnsi="Times New Roman" w:cs="Times New Roman"/>
          <w:noProof/>
          <w:color w:val="000000"/>
          <w:sz w:val="24"/>
          <w:szCs w:val="24"/>
          <w:vertAlign w:val="superscript"/>
        </w:rPr>
        <w:t>4,5</w:t>
      </w:r>
      <w:r w:rsidR="00DD5188" w:rsidRPr="00E152FB">
        <w:rPr>
          <w:rFonts w:ascii="Times New Roman" w:eastAsia="Times New Roman" w:hAnsi="Times New Roman" w:cs="Times New Roman"/>
          <w:color w:val="000000"/>
          <w:sz w:val="24"/>
          <w:szCs w:val="24"/>
        </w:rPr>
        <w:fldChar w:fldCharType="end"/>
      </w:r>
      <w:r w:rsidR="00DD5188" w:rsidRPr="00E152FB">
        <w:rPr>
          <w:rFonts w:ascii="Times New Roman" w:eastAsia="Times New Roman" w:hAnsi="Times New Roman" w:cs="Times New Roman"/>
          <w:color w:val="000000"/>
          <w:sz w:val="24"/>
          <w:szCs w:val="24"/>
        </w:rPr>
        <w:t xml:space="preserve"> Our goal in this project is to further investigate how these neuronal genes play a role in chemotherapy sensitivity of TNBC cells. </w:t>
      </w:r>
      <w:r w:rsidRPr="00E152FB">
        <w:rPr>
          <w:rFonts w:ascii="Times New Roman" w:eastAsia="Times New Roman" w:hAnsi="Times New Roman" w:cs="Times New Roman"/>
          <w:color w:val="000000"/>
          <w:sz w:val="24"/>
          <w:szCs w:val="24"/>
        </w:rPr>
        <w:t xml:space="preserve">Our goal in this project is to further investigate how these neuronal genes play a role in chemotherapy sensitivity. A second goal of this project will be to investigate whether these trends are consistently seen in two </w:t>
      </w:r>
      <w:proofErr w:type="gramStart"/>
      <w:r w:rsidRPr="00E152FB">
        <w:rPr>
          <w:rFonts w:ascii="Times New Roman" w:eastAsia="Times New Roman" w:hAnsi="Times New Roman" w:cs="Times New Roman"/>
          <w:color w:val="000000"/>
          <w:sz w:val="24"/>
          <w:szCs w:val="24"/>
        </w:rPr>
        <w:t>other</w:t>
      </w:r>
      <w:proofErr w:type="gramEnd"/>
      <w:r w:rsidRPr="00E152FB">
        <w:rPr>
          <w:rFonts w:ascii="Times New Roman" w:eastAsia="Times New Roman" w:hAnsi="Times New Roman" w:cs="Times New Roman"/>
          <w:color w:val="000000"/>
          <w:sz w:val="24"/>
          <w:szCs w:val="24"/>
        </w:rPr>
        <w:t xml:space="preserve"> human TNBC cell lines to account for heterogeneity differences in cancer. </w:t>
      </w:r>
    </w:p>
    <w:p w14:paraId="542342AE" w14:textId="77777777" w:rsidR="00A45CE5" w:rsidRPr="00E152FB" w:rsidRDefault="00A45CE5" w:rsidP="0076435D">
      <w:pPr>
        <w:spacing w:after="0" w:line="240" w:lineRule="auto"/>
        <w:rPr>
          <w:rFonts w:ascii="Times New Roman" w:eastAsia="Times New Roman" w:hAnsi="Times New Roman" w:cs="Times New Roman"/>
          <w:sz w:val="24"/>
          <w:szCs w:val="24"/>
        </w:rPr>
      </w:pPr>
    </w:p>
    <w:p w14:paraId="67C1EA7F" w14:textId="77777777" w:rsidR="00A45CE5" w:rsidRPr="00E152FB" w:rsidRDefault="00A45CE5" w:rsidP="0076435D">
      <w:pPr>
        <w:spacing w:after="0" w:line="240" w:lineRule="auto"/>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u w:val="single"/>
        </w:rPr>
        <w:t>Elements of Engineering Design:</w:t>
      </w:r>
      <w:r w:rsidRPr="00E152FB">
        <w:rPr>
          <w:rFonts w:ascii="Times New Roman" w:eastAsia="Times New Roman" w:hAnsi="Times New Roman" w:cs="Times New Roman"/>
          <w:b/>
          <w:bCs/>
          <w:color w:val="000000"/>
          <w:sz w:val="24"/>
          <w:szCs w:val="24"/>
        </w:rPr>
        <w:t xml:space="preserve"> </w:t>
      </w:r>
      <w:r w:rsidRPr="00E152FB">
        <w:rPr>
          <w:rFonts w:ascii="Times New Roman" w:eastAsia="Times New Roman" w:hAnsi="Times New Roman" w:cs="Times New Roman"/>
          <w:i/>
          <w:iCs/>
          <w:color w:val="000000"/>
          <w:sz w:val="24"/>
          <w:szCs w:val="24"/>
        </w:rPr>
        <w:t xml:space="preserve">Ariana, </w:t>
      </w:r>
      <w:proofErr w:type="gramStart"/>
      <w:r w:rsidRPr="00E152FB">
        <w:rPr>
          <w:rFonts w:ascii="Times New Roman" w:eastAsia="Times New Roman" w:hAnsi="Times New Roman" w:cs="Times New Roman"/>
          <w:i/>
          <w:iCs/>
          <w:color w:val="000000"/>
          <w:sz w:val="24"/>
          <w:szCs w:val="24"/>
        </w:rPr>
        <w:t>Maia</w:t>
      </w:r>
      <w:proofErr w:type="gramEnd"/>
      <w:r w:rsidRPr="00E152FB">
        <w:rPr>
          <w:rFonts w:ascii="Times New Roman" w:eastAsia="Times New Roman" w:hAnsi="Times New Roman" w:cs="Times New Roman"/>
          <w:i/>
          <w:iCs/>
          <w:color w:val="000000"/>
          <w:sz w:val="24"/>
          <w:szCs w:val="24"/>
        </w:rPr>
        <w:t xml:space="preserve"> and Kevin </w:t>
      </w:r>
    </w:p>
    <w:p w14:paraId="796583C0" w14:textId="77777777" w:rsidR="00C437E3" w:rsidRPr="00E152FB" w:rsidRDefault="00A45CE5" w:rsidP="0076435D">
      <w:pPr>
        <w:spacing w:after="0" w:line="240" w:lineRule="auto"/>
        <w:ind w:firstLine="720"/>
        <w:rPr>
          <w:rFonts w:ascii="Times New Roman" w:eastAsia="Times New Roman" w:hAnsi="Times New Roman" w:cs="Times New Roman"/>
          <w:color w:val="000000"/>
          <w:sz w:val="24"/>
          <w:szCs w:val="24"/>
        </w:rPr>
      </w:pPr>
      <w:r w:rsidRPr="00E152FB">
        <w:rPr>
          <w:rFonts w:ascii="Times New Roman" w:eastAsia="Times New Roman" w:hAnsi="Times New Roman" w:cs="Times New Roman"/>
          <w:color w:val="000000"/>
          <w:sz w:val="24"/>
          <w:szCs w:val="24"/>
        </w:rPr>
        <w:t xml:space="preserve">The objective of the project is to define the influence that neuronal gene expression has on the metastatic potential of breast cancer cells. In addition, we plan to investigate the sensitivity to chemotherapy agents. The focus of this project's design work is on optimizing a platform to study how neuronal gene expression plays a role in the malignancy of breast cancer. The project fulfills a research need on better understanding the mechanism behind metastasis. Expanding this knowledge will provide avenues for new and more effective treatments. We hypothesize the differences in cell behavior after gene knockdown will have an increase in metastatic potential. </w:t>
      </w:r>
    </w:p>
    <w:p w14:paraId="2CF563BB" w14:textId="09C0F4F2" w:rsidR="00C437E3" w:rsidRPr="00E152FB" w:rsidRDefault="00C437E3" w:rsidP="0076435D">
      <w:pPr>
        <w:spacing w:after="0" w:line="240" w:lineRule="auto"/>
        <w:ind w:firstLine="720"/>
        <w:rPr>
          <w:rFonts w:ascii="Times New Roman" w:eastAsia="Times New Roman" w:hAnsi="Times New Roman" w:cs="Times New Roman"/>
          <w:color w:val="000000"/>
          <w:sz w:val="24"/>
          <w:szCs w:val="24"/>
        </w:rPr>
      </w:pPr>
      <w:r w:rsidRPr="00E152FB">
        <w:rPr>
          <w:rFonts w:ascii="Times New Roman" w:hAnsi="Times New Roman" w:cs="Times New Roman"/>
          <w:color w:val="000000"/>
          <w:sz w:val="24"/>
          <w:szCs w:val="24"/>
          <w:shd w:val="clear" w:color="auto" w:fill="FFFFFF" w:themeFill="background1"/>
        </w:rPr>
        <w:t>To optimize our platform, we will first test two different gene knockdown methods: siRNA and CRISPR. It is necessary to perform both of these methods since their efficacies are dependent on factors such as cell line and the target gene. These neuronal genes, TUBB3 and MAPT, have yet to be knockdown in triple-negative breast cancer cells, which is why both methods need to be evaluated to determine which is more efficacious in gene knockdown</w:t>
      </w:r>
      <w:r w:rsidRPr="00E152FB">
        <w:rPr>
          <w:color w:val="000000"/>
          <w:shd w:val="clear" w:color="auto" w:fill="FFFFFF" w:themeFill="background1"/>
        </w:rPr>
        <w:t>.</w:t>
      </w:r>
    </w:p>
    <w:p w14:paraId="0CCBB54C" w14:textId="77777777" w:rsidR="00C437E3" w:rsidRPr="00E152FB" w:rsidRDefault="00A45CE5" w:rsidP="0076435D">
      <w:pPr>
        <w:spacing w:after="0" w:line="240" w:lineRule="auto"/>
        <w:ind w:firstLine="720"/>
        <w:rPr>
          <w:rFonts w:ascii="Times New Roman" w:eastAsia="Times New Roman" w:hAnsi="Times New Roman" w:cs="Times New Roman"/>
          <w:color w:val="000000"/>
          <w:sz w:val="24"/>
          <w:szCs w:val="24"/>
        </w:rPr>
      </w:pPr>
      <w:r w:rsidRPr="00E152FB">
        <w:rPr>
          <w:rFonts w:ascii="Times New Roman" w:eastAsia="Times New Roman" w:hAnsi="Times New Roman" w:cs="Times New Roman"/>
          <w:color w:val="000000"/>
          <w:sz w:val="24"/>
          <w:szCs w:val="24"/>
        </w:rPr>
        <w:lastRenderedPageBreak/>
        <w:t xml:space="preserve">To investigate </w:t>
      </w:r>
      <w:proofErr w:type="gramStart"/>
      <w:r w:rsidRPr="00E152FB">
        <w:rPr>
          <w:rFonts w:ascii="Times New Roman" w:eastAsia="Times New Roman" w:hAnsi="Times New Roman" w:cs="Times New Roman"/>
          <w:color w:val="000000"/>
          <w:sz w:val="24"/>
          <w:szCs w:val="24"/>
        </w:rPr>
        <w:t>this</w:t>
      </w:r>
      <w:proofErr w:type="gramEnd"/>
      <w:r w:rsidRPr="00E152FB">
        <w:rPr>
          <w:rFonts w:ascii="Times New Roman" w:eastAsia="Times New Roman" w:hAnsi="Times New Roman" w:cs="Times New Roman"/>
          <w:color w:val="000000"/>
          <w:sz w:val="24"/>
          <w:szCs w:val="24"/>
        </w:rPr>
        <w:t xml:space="preserve"> we will first optimize two knockdown methods: siRNA and CRISPR. We will then evaluate the effect of each type of knockdown. This will be evaluated with biochemical assays and experimental lab methods such as imaging and immunostaining to measure cell migration, cell adhesion, and cell proliferation.  Furthermore, to analyze our results, we will mathematically determine the differences in cell proliferation, movement, and viability across various cell lines using advanced statistical analysis. Our most notable constraint is time.</w:t>
      </w:r>
    </w:p>
    <w:p w14:paraId="154DE973" w14:textId="75D1CDA9" w:rsidR="00A45CE5" w:rsidRPr="00E152FB" w:rsidRDefault="00A45CE5" w:rsidP="0076435D">
      <w:pPr>
        <w:spacing w:after="0" w:line="240" w:lineRule="auto"/>
        <w:ind w:firstLine="720"/>
        <w:rPr>
          <w:rFonts w:ascii="Times New Roman" w:eastAsia="Times New Roman" w:hAnsi="Times New Roman" w:cs="Times New Roman"/>
          <w:color w:val="000000"/>
          <w:sz w:val="24"/>
          <w:szCs w:val="24"/>
        </w:rPr>
      </w:pPr>
      <w:r w:rsidRPr="00E152FB">
        <w:rPr>
          <w:rFonts w:ascii="Times New Roman" w:eastAsia="Times New Roman" w:hAnsi="Times New Roman" w:cs="Times New Roman"/>
          <w:color w:val="000000"/>
          <w:sz w:val="24"/>
          <w:szCs w:val="24"/>
        </w:rPr>
        <w:t>After optimizing knockdown methods and evaluating its effect in cell behavior and chemotherapy sensitivity, we will assess the applicability of our findings to two other TNBC cell lines (that will later be determined</w:t>
      </w:r>
      <w:r w:rsidRPr="00E152FB">
        <w:rPr>
          <w:rFonts w:ascii="Times New Roman" w:eastAsia="Times New Roman" w:hAnsi="Times New Roman" w:cs="Times New Roman"/>
          <w:color w:val="000000"/>
          <w:sz w:val="24"/>
          <w:szCs w:val="24"/>
          <w:shd w:val="clear" w:color="auto" w:fill="FFFFFF" w:themeFill="background1"/>
        </w:rPr>
        <w:t xml:space="preserve">). </w:t>
      </w:r>
      <w:r w:rsidR="00C437E3" w:rsidRPr="00E152FB">
        <w:rPr>
          <w:rFonts w:ascii="Times New Roman" w:hAnsi="Times New Roman" w:cs="Times New Roman"/>
          <w:color w:val="000000"/>
          <w:sz w:val="24"/>
          <w:szCs w:val="24"/>
          <w:shd w:val="clear" w:color="auto" w:fill="FFFFFF" w:themeFill="background1"/>
        </w:rPr>
        <w:t>We expect that these other cell lines will behave similarly. The same gene knockdowns are being performed; therefore, the experiments should yield the same result. The purpose of using these other cell lines is to control for the heterogeneity of cancer cells. At this point, an optimal platform of using either siRNA or CRISPR knockdown will have been determined. The preferred knockdown method will be used in these other cell lines.</w:t>
      </w:r>
      <w:r w:rsidR="00C437E3" w:rsidRPr="00E152FB">
        <w:rPr>
          <w:rFonts w:ascii="Times New Roman" w:eastAsia="Times New Roman" w:hAnsi="Times New Roman" w:cs="Times New Roman"/>
          <w:color w:val="000000"/>
          <w:sz w:val="24"/>
          <w:szCs w:val="24"/>
          <w:shd w:val="clear" w:color="auto" w:fill="FFFFFF" w:themeFill="background1"/>
        </w:rPr>
        <w:t xml:space="preserve"> </w:t>
      </w:r>
      <w:r w:rsidRPr="00E152FB">
        <w:rPr>
          <w:rFonts w:ascii="Times New Roman" w:eastAsia="Times New Roman" w:hAnsi="Times New Roman" w:cs="Times New Roman"/>
          <w:color w:val="000000"/>
          <w:sz w:val="24"/>
          <w:szCs w:val="24"/>
          <w:shd w:val="clear" w:color="auto" w:fill="FFFFFF" w:themeFill="background1"/>
        </w:rPr>
        <w:t xml:space="preserve">Within each cell line, we will have three biological replicates: </w:t>
      </w:r>
      <w:proofErr w:type="spellStart"/>
      <w:r w:rsidRPr="00E152FB">
        <w:rPr>
          <w:rFonts w:ascii="Times New Roman" w:eastAsia="Times New Roman" w:hAnsi="Times New Roman" w:cs="Times New Roman"/>
          <w:color w:val="000000"/>
          <w:sz w:val="24"/>
          <w:szCs w:val="24"/>
          <w:shd w:val="clear" w:color="auto" w:fill="FFFFFF" w:themeFill="background1"/>
        </w:rPr>
        <w:t>Scr</w:t>
      </w:r>
      <w:proofErr w:type="spellEnd"/>
      <w:r w:rsidRPr="00E152FB">
        <w:rPr>
          <w:rFonts w:ascii="Times New Roman" w:eastAsia="Times New Roman" w:hAnsi="Times New Roman" w:cs="Times New Roman"/>
          <w:color w:val="000000"/>
          <w:sz w:val="24"/>
          <w:szCs w:val="24"/>
          <w:shd w:val="clear" w:color="auto" w:fill="FFFFFF" w:themeFill="background1"/>
        </w:rPr>
        <w:t>, MAPT knockdown, and TUBB3 knockdown.  Each of these will be</w:t>
      </w:r>
      <w:r w:rsidRPr="00E152FB">
        <w:rPr>
          <w:rFonts w:ascii="Times New Roman" w:eastAsia="Times New Roman" w:hAnsi="Times New Roman" w:cs="Times New Roman"/>
          <w:color w:val="000000"/>
          <w:sz w:val="24"/>
          <w:szCs w:val="24"/>
        </w:rPr>
        <w:t xml:space="preserve"> tested in duplicate. We will perform a comparative analysis on the sum of data that is collected. With such a large volume of data to collect and analyze, we are limited principally by the time and maintenance constraints. It is expected that these experiments can be completed in six months and the comparative analysis will be done in the subsequent months. </w:t>
      </w:r>
    </w:p>
    <w:p w14:paraId="45C71A90" w14:textId="77777777" w:rsidR="00C437E3" w:rsidRPr="00E152FB" w:rsidRDefault="00A45CE5" w:rsidP="0076435D">
      <w:pPr>
        <w:pStyle w:val="NormalWeb"/>
        <w:spacing w:before="0" w:beforeAutospacing="0" w:after="160" w:afterAutospacing="0"/>
        <w:ind w:firstLine="720"/>
        <w:rPr>
          <w:color w:val="000000"/>
          <w:shd w:val="clear" w:color="auto" w:fill="FFF2CC"/>
        </w:rPr>
      </w:pPr>
      <w:r w:rsidRPr="00E152FB">
        <w:rPr>
          <w:color w:val="000000"/>
        </w:rPr>
        <w:t xml:space="preserve">Down the line, we may have alternative plans based on what we observe. We will evaluate our progress as we finish the experiments of the first cell line and decide whether to do the second and third cell lines knockdowns with CRISPR or siRNA. The first quantitative milestone will be the extent of gene knockdown. In every case, it is necessary that a 75% knockdown of the gene is achieved. If the gene is not sufficiently knocked down, it introduces confounding variables to the study. </w:t>
      </w:r>
      <w:r w:rsidR="00C437E3" w:rsidRPr="00E152FB">
        <w:rPr>
          <w:color w:val="000000"/>
        </w:rPr>
        <w:t xml:space="preserve">We will use a one-way ANOVA t-test between two groups to assess the significance of the effect of knockdown on saltatory movement and proliferation. Each group (MAPT and TUBB3 knockdown) will be compared to control cells (Scramble). It would be optimal if the cells have at least a 2-fold difference in both saltatory movement and proliferation compared to controls. These metrics are based on preliminary, yet incomplete, data from the </w:t>
      </w:r>
      <w:proofErr w:type="spellStart"/>
      <w:r w:rsidR="00C437E3" w:rsidRPr="00E152FB">
        <w:rPr>
          <w:color w:val="000000"/>
        </w:rPr>
        <w:t>Oudin</w:t>
      </w:r>
      <w:proofErr w:type="spellEnd"/>
      <w:r w:rsidR="00C437E3" w:rsidRPr="00E152FB">
        <w:rPr>
          <w:color w:val="000000"/>
        </w:rPr>
        <w:t xml:space="preserve"> Lab that investigated these cell lines. Additionally, our goal is that the control and knockdown groups will demonstrate a differential dose-dependent response to paclitaxel and doxorubicin. We will use a one-way ANOVA t-test between two groups to assess the significance of viability when exposed to chemotherapy. Each group (MAPT and TUBB3 knockdown) will be compared to control cells (Scramble). Previous members in the </w:t>
      </w:r>
      <w:proofErr w:type="spellStart"/>
      <w:r w:rsidR="00C437E3" w:rsidRPr="00E152FB">
        <w:rPr>
          <w:color w:val="000000"/>
        </w:rPr>
        <w:t>Oudin</w:t>
      </w:r>
      <w:proofErr w:type="spellEnd"/>
      <w:r w:rsidR="00C437E3" w:rsidRPr="00E152FB">
        <w:rPr>
          <w:color w:val="000000"/>
        </w:rPr>
        <w:t xml:space="preserve"> lab expected a </w:t>
      </w:r>
      <w:proofErr w:type="gramStart"/>
      <w:r w:rsidR="00C437E3" w:rsidRPr="00E152FB">
        <w:rPr>
          <w:color w:val="000000"/>
        </w:rPr>
        <w:t>3 fold</w:t>
      </w:r>
      <w:proofErr w:type="gramEnd"/>
      <w:r w:rsidR="00C437E3" w:rsidRPr="00E152FB">
        <w:rPr>
          <w:color w:val="000000"/>
        </w:rPr>
        <w:t xml:space="preserve"> decrease in viability.  when exposed to chemotherapy. One-way ANOVA t-test was chosen as a statistical test to determine the significance in these experiments because it is used in cancer literature to determine significant differences in response to chemotherapy between groups. Each knockdown will be compared to the control (Scramble) in this test.</w:t>
      </w:r>
      <w:r w:rsidR="00C437E3" w:rsidRPr="00E152FB">
        <w:rPr>
          <w:color w:val="000000"/>
          <w:shd w:val="clear" w:color="auto" w:fill="FFF2CC"/>
        </w:rPr>
        <w:t>  </w:t>
      </w:r>
    </w:p>
    <w:p w14:paraId="6901960D" w14:textId="2A8B8702" w:rsidR="00A45CE5" w:rsidRPr="00E152FB" w:rsidRDefault="00A45CE5" w:rsidP="0076435D">
      <w:pPr>
        <w:pStyle w:val="NormalWeb"/>
        <w:spacing w:before="0" w:beforeAutospacing="0" w:after="160" w:afterAutospacing="0"/>
        <w:ind w:firstLine="720"/>
        <w:rPr>
          <w:color w:val="000000"/>
          <w:shd w:val="clear" w:color="auto" w:fill="FFF2CC"/>
        </w:rPr>
      </w:pPr>
      <w:r w:rsidRPr="00E152FB">
        <w:rPr>
          <w:color w:val="000000"/>
        </w:rPr>
        <w:t>Similar research in the field of lung cancer is currently being done. Research has focused on small cell lung cancer (SCLC) exploring the neuroendocrine and neuronal gene characteristics of SCLC cells. Recent findings have shown that cancer cells become more neuronal and lose some neuroendocrine characteristics as they gain the ability to metastasize. The research in this field could advance and further explore the effect of silencing genes in chemotherapy treatment. Given that some neuronal characteristics are similar this could decrease the novelty of our experimental findings. </w:t>
      </w:r>
    </w:p>
    <w:p w14:paraId="7CE6502E" w14:textId="77777777" w:rsidR="00A45CE5" w:rsidRPr="00E152FB" w:rsidRDefault="00A45CE5" w:rsidP="0076435D">
      <w:pPr>
        <w:spacing w:after="0" w:line="240" w:lineRule="auto"/>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u w:val="single"/>
        </w:rPr>
        <w:lastRenderedPageBreak/>
        <w:t>Introduction:</w:t>
      </w:r>
      <w:r w:rsidRPr="00E152FB">
        <w:rPr>
          <w:rFonts w:ascii="Times New Roman" w:eastAsia="Times New Roman" w:hAnsi="Times New Roman" w:cs="Times New Roman"/>
          <w:color w:val="000000"/>
          <w:sz w:val="24"/>
          <w:szCs w:val="24"/>
        </w:rPr>
        <w:t xml:space="preserve"> </w:t>
      </w:r>
      <w:r w:rsidRPr="00E152FB">
        <w:rPr>
          <w:rFonts w:ascii="Times New Roman" w:eastAsia="Times New Roman" w:hAnsi="Times New Roman" w:cs="Times New Roman"/>
          <w:i/>
          <w:iCs/>
          <w:color w:val="000000"/>
          <w:sz w:val="24"/>
          <w:szCs w:val="24"/>
        </w:rPr>
        <w:t>Kevin and Maia</w:t>
      </w:r>
    </w:p>
    <w:p w14:paraId="2A9EDE49" w14:textId="0B3D4935" w:rsidR="00A45CE5" w:rsidRPr="00E152FB" w:rsidRDefault="00A45CE5" w:rsidP="0076435D">
      <w:pPr>
        <w:spacing w:after="0" w:line="240" w:lineRule="auto"/>
        <w:ind w:firstLine="720"/>
        <w:rPr>
          <w:rFonts w:ascii="Times New Roman" w:eastAsia="Times New Roman" w:hAnsi="Times New Roman" w:cs="Times New Roman"/>
          <w:sz w:val="24"/>
          <w:szCs w:val="24"/>
        </w:rPr>
      </w:pPr>
      <w:r w:rsidRPr="00E152FB">
        <w:rPr>
          <w:rFonts w:ascii="Times New Roman" w:eastAsia="Times New Roman" w:hAnsi="Times New Roman" w:cs="Times New Roman"/>
          <w:color w:val="000000"/>
          <w:sz w:val="24"/>
          <w:szCs w:val="24"/>
        </w:rPr>
        <w:t>Breast cancer is the most frequently diagnosed type of cancer and the leading cause of cancer-related deaths among women.</w:t>
      </w:r>
      <w:r w:rsidR="009740E3" w:rsidRPr="00E152FB">
        <w:rPr>
          <w:rFonts w:ascii="Times New Roman" w:eastAsia="Times New Roman" w:hAnsi="Times New Roman" w:cs="Times New Roman"/>
          <w:color w:val="000000"/>
          <w:sz w:val="24"/>
          <w:szCs w:val="24"/>
        </w:rPr>
        <w:fldChar w:fldCharType="begin"/>
      </w:r>
      <w:r w:rsidR="009740E3" w:rsidRPr="00E152FB">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sidRPr="00E152FB">
        <w:rPr>
          <w:rFonts w:ascii="Times New Roman" w:eastAsia="Times New Roman" w:hAnsi="Times New Roman" w:cs="Times New Roman"/>
          <w:color w:val="000000"/>
          <w:sz w:val="24"/>
          <w:szCs w:val="24"/>
        </w:rPr>
        <w:fldChar w:fldCharType="separate"/>
      </w:r>
      <w:r w:rsidR="009740E3" w:rsidRPr="00E152FB">
        <w:rPr>
          <w:rFonts w:ascii="Times New Roman" w:eastAsia="Times New Roman" w:hAnsi="Times New Roman" w:cs="Times New Roman"/>
          <w:noProof/>
          <w:color w:val="000000"/>
          <w:sz w:val="24"/>
          <w:szCs w:val="24"/>
          <w:vertAlign w:val="superscript"/>
        </w:rPr>
        <w:t>1</w:t>
      </w:r>
      <w:r w:rsidR="009740E3"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About 20% of breast cancers are classified as triple negative, meaning they test negative for the expression of estrogen receptor (ER), progesterone receptor (PR) and human epidermal growth factor receptor 2 (HER2).</w:t>
      </w:r>
      <w:r w:rsidR="009740E3" w:rsidRPr="00E152FB">
        <w:rPr>
          <w:rFonts w:ascii="Times New Roman" w:eastAsia="Times New Roman" w:hAnsi="Times New Roman" w:cs="Times New Roman"/>
          <w:color w:val="000000"/>
          <w:sz w:val="24"/>
          <w:szCs w:val="24"/>
        </w:rPr>
        <w:fldChar w:fldCharType="begin"/>
      </w:r>
      <w:r w:rsidR="00DD5188" w:rsidRPr="00E152FB">
        <w:rPr>
          <w:rFonts w:ascii="Times New Roman" w:eastAsia="Times New Roman" w:hAnsi="Times New Roman" w:cs="Times New Roman"/>
          <w:color w:val="000000"/>
          <w:sz w:val="24"/>
          <w:szCs w:val="24"/>
        </w:rPr>
        <w:instrText xml:space="preserve"> ADDIN EN.CITE &lt;EndNote&gt;&lt;Cite&gt;&lt;Author&gt;Hudis&lt;/Author&gt;&lt;Year&gt;2011&lt;/Year&gt;&lt;RecNum&gt;299&lt;/RecNum&gt;&lt;DisplayText&gt;&lt;style face="superscript"&gt;6&lt;/style&gt;&lt;/DisplayText&gt;&lt;record&gt;&lt;rec-number&gt;299&lt;/rec-number&gt;&lt;foreign-keys&gt;&lt;key app="EN" db-id="ssaddvppc5tz2oeavpcvx9rzvxz0x9wrw2vz" timestamp="1666403886"&gt;299&lt;/key&gt;&lt;/foreign-keys&gt;&lt;ref-type name="Journal Article"&gt;17&lt;/ref-type&gt;&lt;contributors&gt;&lt;authors&gt;&lt;author&gt;Hudis, C. A.&lt;/author&gt;&lt;author&gt;Gianni, L.&lt;/author&gt;&lt;/authors&gt;&lt;/contributors&gt;&lt;auth-address&gt;Breast Cancer Medicine Service, Memorial Sloan-Kettering Cancer Center, Weill Cornell Medical College, New York, New York, USA. hudisc@mskcc.org&lt;/auth-address&gt;&lt;titles&gt;&lt;title&gt;Triple-negative breast cancer: an unmet medical need&lt;/title&gt;&lt;secondary-title&gt;Oncologist&lt;/secondary-title&gt;&lt;/titles&gt;&lt;periodical&gt;&lt;full-title&gt;Oncologist&lt;/full-title&gt;&lt;/periodical&gt;&lt;pages&gt;1-11&lt;/pages&gt;&lt;volume&gt;16 Suppl 1&lt;/volume&gt;&lt;edition&gt;2011/02/10&lt;/edition&gt;&lt;keywords&gt;&lt;keyword&gt;Breast Neoplasms/genetics/*metabolism/pathology/*therapy&lt;/keyword&gt;&lt;keyword&gt;Female&lt;/keyword&gt;&lt;keyword&gt;Humans&lt;/keyword&gt;&lt;keyword&gt;Receptor, ErbB-2/genetics/*metabolism&lt;/keyword&gt;&lt;keyword&gt;Receptors, Estrogen/*metabolism&lt;/keyword&gt;&lt;keyword&gt;Receptors, Progesterone/*metabolism&lt;/keyword&gt;&lt;/keywords&gt;&lt;dates&gt;&lt;year&gt;2011&lt;/year&gt;&lt;/dates&gt;&lt;isbn&gt;1549-490X (Electronic)&amp;#xD;1083-7159 (Linking)&lt;/isbn&gt;&lt;accession-num&gt;21278435&lt;/accession-num&gt;&lt;urls&gt;&lt;related-urls&gt;&lt;url&gt;https://www.ncbi.nlm.nih.gov/pubmed/21278435&lt;/url&gt;&lt;/related-urls&gt;&lt;/urls&gt;&lt;electronic-resource-num&gt;10.1634/theoncologist.2011-S1-01&lt;/electronic-resource-num&gt;&lt;/record&gt;&lt;/Cite&gt;&lt;/EndNote&gt;</w:instrText>
      </w:r>
      <w:r w:rsidR="009740E3" w:rsidRPr="00E152FB">
        <w:rPr>
          <w:rFonts w:ascii="Times New Roman" w:eastAsia="Times New Roman" w:hAnsi="Times New Roman" w:cs="Times New Roman"/>
          <w:color w:val="000000"/>
          <w:sz w:val="24"/>
          <w:szCs w:val="24"/>
        </w:rPr>
        <w:fldChar w:fldCharType="separate"/>
      </w:r>
      <w:r w:rsidR="00DD5188" w:rsidRPr="00E152FB">
        <w:rPr>
          <w:rFonts w:ascii="Times New Roman" w:eastAsia="Times New Roman" w:hAnsi="Times New Roman" w:cs="Times New Roman"/>
          <w:noProof/>
          <w:color w:val="000000"/>
          <w:sz w:val="24"/>
          <w:szCs w:val="24"/>
          <w:vertAlign w:val="superscript"/>
        </w:rPr>
        <w:t>6</w:t>
      </w:r>
      <w:r w:rsidR="009740E3"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The lack of molecular markers in TNBC makes it particularly difficult to treat, as these typically serve as therapeutic targets. The disease has a poor prognosis, and those with TNBC have a shorter median life expectancy than patients with other forms of breast cancer</w:t>
      </w:r>
      <w:r w:rsidR="009740E3" w:rsidRPr="00E152FB">
        <w:rPr>
          <w:rFonts w:ascii="Times New Roman" w:eastAsia="Times New Roman" w:hAnsi="Times New Roman" w:cs="Times New Roman"/>
          <w:color w:val="000000"/>
          <w:sz w:val="24"/>
          <w:szCs w:val="24"/>
        </w:rPr>
        <w:t>.</w:t>
      </w:r>
      <w:r w:rsidR="009740E3" w:rsidRPr="00E152FB">
        <w:rPr>
          <w:rFonts w:ascii="Times New Roman" w:eastAsia="Times New Roman" w:hAnsi="Times New Roman" w:cs="Times New Roman"/>
          <w:color w:val="000000"/>
          <w:sz w:val="24"/>
          <w:szCs w:val="24"/>
        </w:rPr>
        <w:fldChar w:fldCharType="begin"/>
      </w:r>
      <w:r w:rsidR="009740E3" w:rsidRPr="00E152FB">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sidRPr="00E152FB">
        <w:rPr>
          <w:rFonts w:ascii="Times New Roman" w:eastAsia="Times New Roman" w:hAnsi="Times New Roman" w:cs="Times New Roman"/>
          <w:color w:val="000000"/>
          <w:sz w:val="24"/>
          <w:szCs w:val="24"/>
        </w:rPr>
        <w:fldChar w:fldCharType="separate"/>
      </w:r>
      <w:r w:rsidR="009740E3" w:rsidRPr="00E152FB">
        <w:rPr>
          <w:rFonts w:ascii="Times New Roman" w:eastAsia="Times New Roman" w:hAnsi="Times New Roman" w:cs="Times New Roman"/>
          <w:noProof/>
          <w:color w:val="000000"/>
          <w:sz w:val="24"/>
          <w:szCs w:val="24"/>
          <w:vertAlign w:val="superscript"/>
        </w:rPr>
        <w:t>1</w:t>
      </w:r>
      <w:r w:rsidR="009740E3" w:rsidRPr="00E152FB">
        <w:rPr>
          <w:rFonts w:ascii="Times New Roman" w:eastAsia="Times New Roman" w:hAnsi="Times New Roman" w:cs="Times New Roman"/>
          <w:color w:val="000000"/>
          <w:sz w:val="24"/>
          <w:szCs w:val="24"/>
        </w:rPr>
        <w:fldChar w:fldCharType="end"/>
      </w:r>
      <w:r w:rsidR="009740E3" w:rsidRPr="00E152FB">
        <w:rPr>
          <w:rFonts w:ascii="Times New Roman" w:eastAsia="Times New Roman" w:hAnsi="Times New Roman" w:cs="Times New Roman"/>
          <w:color w:val="000000"/>
          <w:sz w:val="24"/>
          <w:szCs w:val="24"/>
        </w:rPr>
        <w:t xml:space="preserve"> </w:t>
      </w:r>
      <w:r w:rsidRPr="00E152FB">
        <w:rPr>
          <w:rFonts w:ascii="Times New Roman" w:eastAsia="Times New Roman" w:hAnsi="Times New Roman" w:cs="Times New Roman"/>
          <w:color w:val="000000"/>
          <w:sz w:val="24"/>
          <w:szCs w:val="24"/>
        </w:rPr>
        <w:t>The disease has a 5 year survival rate of 40%.</w:t>
      </w:r>
      <w:r w:rsidR="009740E3" w:rsidRPr="00E152FB">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Nzwvc3R5bGU+PC9EaXNwbGF5VGV4dD48cmVjb3JkPjxyZWMtbnVtYmVyPjMwMDwvcmVjLW51bWJl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DD5188" w:rsidRPr="00E152FB">
        <w:rPr>
          <w:rFonts w:ascii="Times New Roman" w:eastAsia="Times New Roman" w:hAnsi="Times New Roman" w:cs="Times New Roman"/>
          <w:color w:val="000000"/>
          <w:sz w:val="24"/>
          <w:szCs w:val="24"/>
        </w:rPr>
        <w:instrText xml:space="preserve"> ADDIN EN.CITE </w:instrText>
      </w:r>
      <w:r w:rsidR="00DD5188" w:rsidRPr="00E152FB">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Nzwvc3R5bGU+PC9EaXNwbGF5VGV4dD48cmVjb3JkPjxyZWMtbnVtYmVyPjMwMDwvcmVjLW51bWJl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DD5188" w:rsidRPr="00E152FB">
        <w:rPr>
          <w:rFonts w:ascii="Times New Roman" w:eastAsia="Times New Roman" w:hAnsi="Times New Roman" w:cs="Times New Roman"/>
          <w:color w:val="000000"/>
          <w:sz w:val="24"/>
          <w:szCs w:val="24"/>
        </w:rPr>
        <w:instrText xml:space="preserve"> ADDIN EN.CITE.DATA </w:instrText>
      </w:r>
      <w:r w:rsidR="00DD5188" w:rsidRPr="00E152FB">
        <w:rPr>
          <w:rFonts w:ascii="Times New Roman" w:eastAsia="Times New Roman" w:hAnsi="Times New Roman" w:cs="Times New Roman"/>
          <w:color w:val="000000"/>
          <w:sz w:val="24"/>
          <w:szCs w:val="24"/>
        </w:rPr>
      </w:r>
      <w:r w:rsidR="00DD5188" w:rsidRPr="00E152FB">
        <w:rPr>
          <w:rFonts w:ascii="Times New Roman" w:eastAsia="Times New Roman" w:hAnsi="Times New Roman" w:cs="Times New Roman"/>
          <w:color w:val="000000"/>
          <w:sz w:val="24"/>
          <w:szCs w:val="24"/>
        </w:rPr>
        <w:fldChar w:fldCharType="end"/>
      </w:r>
      <w:r w:rsidR="009740E3" w:rsidRPr="00E152FB">
        <w:rPr>
          <w:rFonts w:ascii="Times New Roman" w:eastAsia="Times New Roman" w:hAnsi="Times New Roman" w:cs="Times New Roman"/>
          <w:color w:val="000000"/>
          <w:sz w:val="24"/>
          <w:szCs w:val="24"/>
        </w:rPr>
      </w:r>
      <w:r w:rsidR="009740E3" w:rsidRPr="00E152FB">
        <w:rPr>
          <w:rFonts w:ascii="Times New Roman" w:eastAsia="Times New Roman" w:hAnsi="Times New Roman" w:cs="Times New Roman"/>
          <w:color w:val="000000"/>
          <w:sz w:val="24"/>
          <w:szCs w:val="24"/>
        </w:rPr>
        <w:fldChar w:fldCharType="separate"/>
      </w:r>
      <w:r w:rsidR="00DD5188" w:rsidRPr="00E152FB">
        <w:rPr>
          <w:rFonts w:ascii="Times New Roman" w:eastAsia="Times New Roman" w:hAnsi="Times New Roman" w:cs="Times New Roman"/>
          <w:noProof/>
          <w:color w:val="000000"/>
          <w:sz w:val="24"/>
          <w:szCs w:val="24"/>
          <w:vertAlign w:val="superscript"/>
        </w:rPr>
        <w:t>7</w:t>
      </w:r>
      <w:r w:rsidR="009740E3" w:rsidRPr="00E152FB">
        <w:rPr>
          <w:rFonts w:ascii="Times New Roman" w:eastAsia="Times New Roman" w:hAnsi="Times New Roman" w:cs="Times New Roman"/>
          <w:color w:val="000000"/>
          <w:sz w:val="24"/>
          <w:szCs w:val="24"/>
        </w:rPr>
        <w:fldChar w:fldCharType="end"/>
      </w:r>
    </w:p>
    <w:p w14:paraId="3F828E75" w14:textId="777D3A62" w:rsidR="00DD5188" w:rsidRPr="00E152FB" w:rsidRDefault="00A45CE5" w:rsidP="00DD5188">
      <w:pPr>
        <w:spacing w:after="0" w:line="240" w:lineRule="auto"/>
        <w:ind w:firstLine="720"/>
        <w:rPr>
          <w:rFonts w:ascii="Times New Roman" w:eastAsia="Times New Roman" w:hAnsi="Times New Roman" w:cs="Times New Roman"/>
          <w:color w:val="000000"/>
          <w:sz w:val="24"/>
          <w:szCs w:val="24"/>
        </w:rPr>
      </w:pPr>
      <w:r w:rsidRPr="00E152FB">
        <w:rPr>
          <w:rFonts w:ascii="Times New Roman" w:eastAsia="Times New Roman" w:hAnsi="Times New Roman" w:cs="Times New Roman"/>
          <w:color w:val="000000"/>
          <w:sz w:val="24"/>
          <w:szCs w:val="24"/>
        </w:rPr>
        <w:t>Metastasis is the process by which cancer cells leave the original tumor site, disseminate to a foreign tissue, and colonize in a new site to form a new tumor. Metastasis drastically decreases the overall survival rate and results in greater systemic effects of the disease.</w:t>
      </w:r>
      <w:r w:rsidR="009740E3" w:rsidRPr="00E152FB">
        <w:rPr>
          <w:rFonts w:ascii="Times New Roman" w:eastAsia="Times New Roman" w:hAnsi="Times New Roman" w:cs="Times New Roman"/>
          <w:color w:val="000000"/>
          <w:sz w:val="24"/>
          <w:szCs w:val="24"/>
        </w:rPr>
        <w:fldChar w:fldCharType="begin"/>
      </w:r>
      <w:r w:rsidR="00DD5188" w:rsidRPr="00E152FB">
        <w:rPr>
          <w:rFonts w:ascii="Times New Roman" w:eastAsia="Times New Roman" w:hAnsi="Times New Roman" w:cs="Times New Roman"/>
          <w:color w:val="000000"/>
          <w:sz w:val="24"/>
          <w:szCs w:val="24"/>
        </w:rPr>
        <w:instrText xml:space="preserve"> ADDIN EN.CITE &lt;EndNote&gt;&lt;Cite&gt;&lt;Author&gt;Yao&lt;/Author&gt;&lt;Year&gt;2019&lt;/Year&gt;&lt;RecNum&gt;301&lt;/RecNum&gt;&lt;DisplayText&gt;&lt;style face="superscript"&gt;8&lt;/style&gt;&lt;/DisplayText&gt;&lt;record&gt;&lt;rec-number&gt;301&lt;/rec-number&gt;&lt;foreign-keys&gt;&lt;key app="EN" db-id="ssaddvppc5tz2oeavpcvx9rzvxz0x9wrw2vz" timestamp="1666404284"&gt;301&lt;/key&gt;&lt;/foreign-keys&gt;&lt;ref-type name="Journal Article"&gt;17&lt;/ref-type&gt;&lt;contributors&gt;&lt;authors&gt;&lt;author&gt;Yao, Y.&lt;/author&gt;&lt;author&gt;Chu, Y.&lt;/author&gt;&lt;author&gt;Xu, B.&lt;/author&gt;&lt;author&gt;Hu, Q.&lt;/author&gt;&lt;author&gt;Song, Q.&lt;/author&gt;&lt;/authors&gt;&lt;/contributors&gt;&lt;auth-address&gt;Cancer Center, Renmin Hospital of Wuhan University, Wuhan, China.&amp;#xD;Cancer Center, Renmin Hospital of Wuhan University, Wuhan, China qibinsong@whu.edu.cn.&lt;/auth-address&gt;&lt;titles&gt;&lt;title&gt;Risk factors for distant metastasis of patients with primary triple-negative breast cancer&lt;/title&gt;&lt;secondary-title&gt;Biosci Rep&lt;/secondary-title&gt;&lt;/titles&gt;&lt;periodical&gt;&lt;full-title&gt;Biosci Rep&lt;/full-title&gt;&lt;/periodical&gt;&lt;volume&gt;39&lt;/volume&gt;&lt;number&gt;6&lt;/number&gt;&lt;edition&gt;2019/05/23&lt;/edition&gt;&lt;keywords&gt;&lt;keyword&gt;Adult&lt;/keyword&gt;&lt;keyword&gt;Aged&lt;/keyword&gt;&lt;keyword&gt;Bone Neoplasms/*secondary&lt;/keyword&gt;&lt;keyword&gt;Brain Neoplasms/*secondary&lt;/keyword&gt;&lt;keyword&gt;Female&lt;/keyword&gt;&lt;keyword&gt;Humans&lt;/keyword&gt;&lt;keyword&gt;Kaplan-Meier Estimate&lt;/keyword&gt;&lt;keyword&gt;Liver Neoplasms/*secondary&lt;/keyword&gt;&lt;keyword&gt;Logistic Models&lt;/keyword&gt;&lt;keyword&gt;Lung Neoplasms/*secondary&lt;/keyword&gt;&lt;keyword&gt;Middle Aged&lt;/keyword&gt;&lt;keyword&gt;Neoplasm Staging&lt;/keyword&gt;&lt;keyword&gt;Prognosis&lt;/keyword&gt;&lt;keyword&gt;Risk Factors&lt;/keyword&gt;&lt;keyword&gt;Triple Negative Breast Neoplasms/*pathology/therapy&lt;/keyword&gt;&lt;keyword&gt;*tnbc&lt;/keyword&gt;&lt;keyword&gt;*distant metastasis&lt;/keyword&gt;&lt;keyword&gt;*risk factor&lt;/keyword&gt;&lt;/keywords&gt;&lt;dates&gt;&lt;year&gt;2019&lt;/year&gt;&lt;pub-dates&gt;&lt;date&gt;Jun 28&lt;/date&gt;&lt;/pub-dates&gt;&lt;/dates&gt;&lt;isbn&gt;1573-4935 (Electronic)&amp;#xD;0144-8463 (Linking)&lt;/isbn&gt;&lt;accession-num&gt;31113872&lt;/accession-num&gt;&lt;urls&gt;&lt;related-urls&gt;&lt;url&gt;https://www.ncbi.nlm.nih.gov/pubmed/31113872&lt;/url&gt;&lt;/related-urls&gt;&lt;/urls&gt;&lt;custom2&gt;PMC6549086&lt;/custom2&gt;&lt;electronic-resource-num&gt;10.1042/BSR20190288&lt;/electronic-resource-num&gt;&lt;/record&gt;&lt;/Cite&gt;&lt;/EndNote&gt;</w:instrText>
      </w:r>
      <w:r w:rsidR="009740E3" w:rsidRPr="00E152FB">
        <w:rPr>
          <w:rFonts w:ascii="Times New Roman" w:eastAsia="Times New Roman" w:hAnsi="Times New Roman" w:cs="Times New Roman"/>
          <w:color w:val="000000"/>
          <w:sz w:val="24"/>
          <w:szCs w:val="24"/>
        </w:rPr>
        <w:fldChar w:fldCharType="separate"/>
      </w:r>
      <w:r w:rsidR="00DD5188" w:rsidRPr="00E152FB">
        <w:rPr>
          <w:rFonts w:ascii="Times New Roman" w:eastAsia="Times New Roman" w:hAnsi="Times New Roman" w:cs="Times New Roman"/>
          <w:noProof/>
          <w:color w:val="000000"/>
          <w:sz w:val="24"/>
          <w:szCs w:val="24"/>
          <w:vertAlign w:val="superscript"/>
        </w:rPr>
        <w:t>8</w:t>
      </w:r>
      <w:r w:rsidR="009740E3"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One way to reduce metastasis is through the use of targeted therapies. These were first introduced with the approval of the breast cancer drug tamoxifen in 1998.</w:t>
      </w:r>
      <w:r w:rsidR="00946C19" w:rsidRPr="00E152FB">
        <w:rPr>
          <w:rFonts w:ascii="Times New Roman" w:eastAsia="Times New Roman" w:hAnsi="Times New Roman" w:cs="Times New Roman"/>
          <w:color w:val="000000"/>
          <w:sz w:val="24"/>
          <w:szCs w:val="24"/>
        </w:rPr>
        <w:fldChar w:fldCharType="begin"/>
      </w:r>
      <w:r w:rsidR="00DD5188" w:rsidRPr="00E152FB">
        <w:rPr>
          <w:rFonts w:ascii="Times New Roman" w:eastAsia="Times New Roman" w:hAnsi="Times New Roman" w:cs="Times New Roman"/>
          <w:color w:val="000000"/>
          <w:sz w:val="24"/>
          <w:szCs w:val="24"/>
        </w:rPr>
        <w:instrText xml:space="preserve"> ADDIN EN.CITE &lt;EndNote&gt;&lt;Cite&gt;&lt;Author&gt;Lippman&lt;/Author&gt;&lt;Year&gt;1999&lt;/Year&gt;&lt;RecNum&gt;302&lt;/RecNum&gt;&lt;DisplayText&gt;&lt;style face="superscript"&gt;9&lt;/style&gt;&lt;/DisplayText&gt;&lt;record&gt;&lt;rec-number&gt;302&lt;/rec-number&gt;&lt;foreign-keys&gt;&lt;key app="EN" db-id="ssaddvppc5tz2oeavpcvx9rzvxz0x9wrw2vz" timestamp="1666404332"&gt;302&lt;/key&gt;&lt;/foreign-keys&gt;&lt;ref-type name="Journal Article"&gt;17&lt;/ref-type&gt;&lt;contributors&gt;&lt;authors&gt;&lt;author&gt;Lippman, S. M.&lt;/author&gt;&lt;author&gt;Brown, P. H.&lt;/author&gt;&lt;/authors&gt;&lt;/contributors&gt;&lt;auth-address&gt;S.M. Lippman, Department of Clinical Cancer Prevention, Thoracic/Head and Neck Medical Oncology, The University of Texas M. D. Anderson Cancer Center, Houston, Texas, USA.&lt;/auth-address&gt;&lt;titles&gt;&lt;title&gt;Tamoxifen prevention of breast cancer: an instance of the fingerpost&lt;/title&gt;&lt;secondary-title&gt;J Natl Cancer Inst&lt;/secondary-title&gt;&lt;/titles&gt;&lt;periodical&gt;&lt;full-title&gt;J Natl Cancer Inst&lt;/full-title&gt;&lt;/periodical&gt;&lt;pages&gt;1809-19&lt;/pages&gt;&lt;volume&gt;91&lt;/volume&gt;&lt;number&gt;21&lt;/number&gt;&lt;edition&gt;1999/11/05&lt;/edition&gt;&lt;keywords&gt;&lt;keyword&gt;Antineoplastic Agents, Hormonal/pharmacology/*therapeutic use&lt;/keyword&gt;&lt;keyword&gt;Breast Neoplasms/*prevention &amp;amp; control&lt;/keyword&gt;&lt;keyword&gt;Estrogen Receptor Modulators/pharmacology/*therapeutic use&lt;/keyword&gt;&lt;keyword&gt;Europe&lt;/keyword&gt;&lt;keyword&gt;Female&lt;/keyword&gt;&lt;keyword&gt;Humans&lt;/keyword&gt;&lt;keyword&gt;Raloxifene Hydrochloride/pharmacology/*therapeutic use&lt;/keyword&gt;&lt;keyword&gt;Randomized Controlled Trials as Topic&lt;/keyword&gt;&lt;keyword&gt;Selective Estrogen Receptor Modulators/pharmacology/*therapeutic use&lt;/keyword&gt;&lt;keyword&gt;Tamoxifen/pharmacology/*therapeutic use&lt;/keyword&gt;&lt;keyword&gt;Treatment Outcome&lt;/keyword&gt;&lt;keyword&gt;United States&lt;/keyword&gt;&lt;/keywords&gt;&lt;dates&gt;&lt;year&gt;1999&lt;/year&gt;&lt;pub-dates&gt;&lt;date&gt;Nov 3&lt;/date&gt;&lt;/pub-dates&gt;&lt;/dates&gt;&lt;isbn&gt;0027-8874 (Print)&amp;#xD;0027-8874 (Linking)&lt;/isbn&gt;&lt;accession-num&gt;10547388&lt;/accession-num&gt;&lt;urls&gt;&lt;related-urls&gt;&lt;url&gt;https://www.ncbi.nlm.nih.gov/pubmed/10547388&lt;/url&gt;&lt;/related-urls&gt;&lt;/urls&gt;&lt;electronic-resource-num&gt;10.1093/jnci/91.21.1809&lt;/electronic-resource-num&gt;&lt;/record&gt;&lt;/Cite&gt;&lt;/EndNote&gt;</w:instrText>
      </w:r>
      <w:r w:rsidR="00946C19" w:rsidRPr="00E152FB">
        <w:rPr>
          <w:rFonts w:ascii="Times New Roman" w:eastAsia="Times New Roman" w:hAnsi="Times New Roman" w:cs="Times New Roman"/>
          <w:color w:val="000000"/>
          <w:sz w:val="24"/>
          <w:szCs w:val="24"/>
        </w:rPr>
        <w:fldChar w:fldCharType="separate"/>
      </w:r>
      <w:r w:rsidR="00DD5188" w:rsidRPr="00E152FB">
        <w:rPr>
          <w:rFonts w:ascii="Times New Roman" w:eastAsia="Times New Roman" w:hAnsi="Times New Roman" w:cs="Times New Roman"/>
          <w:noProof/>
          <w:color w:val="000000"/>
          <w:sz w:val="24"/>
          <w:szCs w:val="24"/>
          <w:vertAlign w:val="superscript"/>
        </w:rPr>
        <w:t>9</w:t>
      </w:r>
      <w:r w:rsidR="00946C19"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Targeted therapies work by silencing or inhibiting malignant signaling pathways that are associated with the expression of the cancer phenotype. The uncovering of more and more targeted therapies </w:t>
      </w:r>
      <w:r w:rsidR="008D3913" w:rsidRPr="00E152FB">
        <w:rPr>
          <w:rFonts w:ascii="Times New Roman" w:eastAsia="Times New Roman" w:hAnsi="Times New Roman" w:cs="Times New Roman"/>
          <w:color w:val="000000"/>
          <w:sz w:val="24"/>
          <w:szCs w:val="24"/>
        </w:rPr>
        <w:t>allows</w:t>
      </w:r>
      <w:r w:rsidRPr="00E152FB">
        <w:rPr>
          <w:rFonts w:ascii="Times New Roman" w:eastAsia="Times New Roman" w:hAnsi="Times New Roman" w:cs="Times New Roman"/>
          <w:color w:val="000000"/>
          <w:sz w:val="24"/>
          <w:szCs w:val="24"/>
        </w:rPr>
        <w:t xml:space="preserve"> for a wider range of cancer mutations to be mitigated. This provides incremental progress towards a definitive cure for the disease. However, this progress is inherently reliant on the detailed understanding of the effects of gene expression on cell behavior. These systems must be investigated thoroughly in order to elucidate an avenue for effective therapeutic intervention. </w:t>
      </w:r>
    </w:p>
    <w:p w14:paraId="29CD9C3B" w14:textId="34913E13" w:rsidR="00DD5188" w:rsidRPr="00E152FB" w:rsidRDefault="00DD5188" w:rsidP="002D099A">
      <w:pPr>
        <w:spacing w:after="0" w:line="240" w:lineRule="auto"/>
        <w:ind w:firstLine="720"/>
        <w:rPr>
          <w:rFonts w:ascii="Times New Roman" w:eastAsia="Times New Roman" w:hAnsi="Times New Roman" w:cs="Times New Roman"/>
          <w:color w:val="000000"/>
          <w:sz w:val="24"/>
          <w:szCs w:val="24"/>
        </w:rPr>
      </w:pPr>
      <w:r w:rsidRPr="00E152FB">
        <w:rPr>
          <w:rFonts w:ascii="Times New Roman" w:eastAsia="Times New Roman" w:hAnsi="Times New Roman" w:cs="Times New Roman"/>
          <w:color w:val="000000"/>
          <w:sz w:val="24"/>
          <w:szCs w:val="24"/>
        </w:rPr>
        <w:t>Our project is specifically investigating the role of neuronal gene expression of TUBB3 and MAPT in TNBC cells. TUBB3 has been previously considered to promote microtubule dynamics. A study in A549 lung cancer cells showed that knocking down TUBB3 resulted in more stable microtubules when quantifying growth/shrink rate.</w:t>
      </w:r>
      <w:r w:rsidRPr="00E152FB">
        <w:rPr>
          <w:rFonts w:ascii="Times New Roman" w:eastAsia="Times New Roman" w:hAnsi="Times New Roman" w:cs="Times New Roman"/>
          <w:color w:val="000000"/>
          <w:sz w:val="24"/>
          <w:szCs w:val="24"/>
        </w:rPr>
        <w:fldChar w:fldCharType="begin"/>
      </w:r>
      <w:r w:rsidRPr="00E152FB">
        <w:rPr>
          <w:rFonts w:ascii="Times New Roman" w:eastAsia="Times New Roman" w:hAnsi="Times New Roman" w:cs="Times New Roman"/>
          <w:color w:val="000000"/>
          <w:sz w:val="24"/>
          <w:szCs w:val="24"/>
        </w:rPr>
        <w:instrText xml:space="preserve"> ADDIN EN.CITE &lt;EndNote&gt;&lt;Cite&gt;&lt;Author&gt;Panda&lt;/Author&gt;&lt;Year&gt;1999&lt;/Year&gt;&lt;RecNum&gt;53&lt;/RecNum&gt;&lt;DisplayText&gt;&lt;style face="superscript"&gt;10&lt;/style&gt;&lt;/DisplayText&gt;&lt;record&gt;&lt;rec-number&gt;53&lt;/rec-number&gt;&lt;foreign-keys&gt;&lt;key app="EN" db-id="5zx9ftexz0rf9mexrp8p92dt5vzr2wfrxsaz" timestamp="1676683438"&gt;53&lt;/key&gt;&lt;/foreign-keys&gt;&lt;ref-type name="Journal Article"&gt;17&lt;/ref-type&gt;&lt;contributors&gt;&lt;authors&gt;&lt;author&gt;Panda, D.&lt;/author&gt;&lt;author&gt;Miller, H. P.&lt;/author&gt;&lt;author&gt;Wilson, L.&lt;/author&gt;&lt;/authors&gt;&lt;/contributors&gt;&lt;auth-address&gt;Department of Molecular Biology, University of California, Santa Barbara, CA 93106, USA.&lt;/auth-address&gt;&lt;titles&gt;&lt;title&gt;Rapid treadmilling of brain microtubules free of microtubule-associated proteins in vitro and its suppression by tau&lt;/title&gt;&lt;secondary-title&gt;Proc Natl Acad Sci U S A&lt;/secondary-title&gt;&lt;/titles&gt;&lt;periodical&gt;&lt;full-title&gt;Proc Natl Acad Sci U S A&lt;/full-title&gt;&lt;/periodical&gt;&lt;pages&gt;12459-64&lt;/pages&gt;&lt;volume&gt;96&lt;/volume&gt;&lt;number&gt;22&lt;/number&gt;&lt;edition&gt;1999/10/27&lt;/edition&gt;&lt;keywords&gt;&lt;keyword&gt;Brain/*metabolism/ultrastructure&lt;/keyword&gt;&lt;keyword&gt;Kinetics&lt;/keyword&gt;&lt;keyword&gt;Microtubule-Associated Proteins/*metabolism&lt;/keyword&gt;&lt;keyword&gt;Microtubules/*metabolism&lt;/keyword&gt;&lt;keyword&gt;Tubulin/metabolism&lt;/keyword&gt;&lt;keyword&gt;tau Proteins/*metabolism&lt;/keyword&gt;&lt;/keywords&gt;&lt;dates&gt;&lt;year&gt;1999&lt;/year&gt;&lt;pub-dates&gt;&lt;date&gt;Oct 26&lt;/date&gt;&lt;/pub-dates&gt;&lt;/dates&gt;&lt;isbn&gt;0027-8424 (Print)&amp;#xD;1091-6490 (Electronic)&amp;#xD;0027-8424 (Linking)&lt;/isbn&gt;&lt;accession-num&gt;10535944&lt;/accession-num&gt;&lt;urls&gt;&lt;related-urls&gt;&lt;url&gt;https://www.ncbi.nlm.nih.gov/pubmed/10535944&lt;/url&gt;&lt;/related-urls&gt;&lt;/urls&gt;&lt;custom2&gt;PMC22948&lt;/custom2&gt;&lt;electronic-resource-num&gt;10.1073/pnas.96.22.12459&lt;/electronic-resource-num&gt;&lt;/record&gt;&lt;/Cite&gt;&lt;/EndNote&gt;</w:instrText>
      </w:r>
      <w:r w:rsidRPr="00E152FB">
        <w:rPr>
          <w:rFonts w:ascii="Times New Roman" w:eastAsia="Times New Roman" w:hAnsi="Times New Roman" w:cs="Times New Roman"/>
          <w:color w:val="000000"/>
          <w:sz w:val="24"/>
          <w:szCs w:val="24"/>
        </w:rPr>
        <w:fldChar w:fldCharType="separate"/>
      </w:r>
      <w:r w:rsidRPr="00E152FB">
        <w:rPr>
          <w:rFonts w:ascii="Times New Roman" w:eastAsia="Times New Roman" w:hAnsi="Times New Roman" w:cs="Times New Roman"/>
          <w:noProof/>
          <w:color w:val="000000"/>
          <w:sz w:val="24"/>
          <w:szCs w:val="24"/>
          <w:vertAlign w:val="superscript"/>
        </w:rPr>
        <w:t>10</w:t>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Other studies have shown that expressing mutant TUBB3 in mouse models resulted in a higher level of de-tyrosinated α-tubulin, which is correlated with stabilized microtubules.</w:t>
      </w:r>
      <w:r w:rsidRPr="00E152FB">
        <w:rPr>
          <w:rFonts w:ascii="Times New Roman" w:eastAsia="Times New Roman" w:hAnsi="Times New Roman" w:cs="Times New Roman"/>
          <w:color w:val="000000"/>
          <w:sz w:val="24"/>
          <w:szCs w:val="24"/>
        </w:rPr>
        <w:fldChar w:fldCharType="begin"/>
      </w:r>
      <w:r w:rsidRPr="00E152FB">
        <w:rPr>
          <w:rFonts w:ascii="Times New Roman" w:eastAsia="Times New Roman" w:hAnsi="Times New Roman" w:cs="Times New Roman"/>
          <w:color w:val="000000"/>
          <w:sz w:val="24"/>
          <w:szCs w:val="24"/>
        </w:rPr>
        <w:instrText xml:space="preserve"> ADDIN EN.CITE &lt;EndNote&gt;&lt;Cite&gt;&lt;Author&gt;Feinstein&lt;/Author&gt;&lt;Year&gt;2005&lt;/Year&gt;&lt;RecNum&gt;54&lt;/RecNum&gt;&lt;DisplayText&gt;&lt;style face="superscript"&gt;11&lt;/style&gt;&lt;/DisplayText&gt;&lt;record&gt;&lt;rec-number&gt;54&lt;/rec-number&gt;&lt;foreign-keys&gt;&lt;key app="EN" db-id="5zx9ftexz0rf9mexrp8p92dt5vzr2wfrxsaz" timestamp="1676683477"&gt;54&lt;/key&gt;&lt;/foreign-keys&gt;&lt;ref-type name="Journal Article"&gt;17&lt;/ref-type&gt;&lt;contributors&gt;&lt;authors&gt;&lt;author&gt;Feinstein, S. C.&lt;/author&gt;&lt;author&gt;Wilson, L.&lt;/author&gt;&lt;/authors&gt;&lt;/contributors&gt;&lt;auth-address&gt;Neuroscience Research Institute, Department of Molecular, Cellular and Developmental Biology, University of California, Santa Barbara, CA 93106, USA. feinstei@lifesci.ucsb.edu&lt;/auth-address&gt;&lt;titles&gt;&lt;title&gt;Inability of tau to properly regulate neuronal microtubule dynamics: a loss-of-function mechanism by which tau might mediate neuronal cell death&lt;/title&gt;&lt;secondary-title&gt;Biochim Biophys Acta&lt;/secondary-title&gt;&lt;/titles&gt;&lt;periodical&gt;&lt;full-title&gt;Biochim Biophys Acta&lt;/full-title&gt;&lt;/periodical&gt;&lt;pages&gt;268-79&lt;/pages&gt;&lt;volume&gt;1739&lt;/volume&gt;&lt;number&gt;2-3&lt;/number&gt;&lt;edition&gt;2004/12/24&lt;/edition&gt;&lt;keywords&gt;&lt;keyword&gt;Cell Death&lt;/keyword&gt;&lt;keyword&gt;Colchicine/pharmacology&lt;/keyword&gt;&lt;keyword&gt;Dementia/*etiology/metabolism&lt;/keyword&gt;&lt;keyword&gt;Humans&lt;/keyword&gt;&lt;keyword&gt;Microtubules/drug effects/metabolism/*physiology&lt;/keyword&gt;&lt;keyword&gt;Models, Biological&lt;/keyword&gt;&lt;keyword&gt;Nerve Degeneration/etiology/metabolism&lt;/keyword&gt;&lt;keyword&gt;Neurons/metabolism/*physiology/ultrastructure&lt;/keyword&gt;&lt;keyword&gt;Paclitaxel/pharmacology&lt;/keyword&gt;&lt;keyword&gt;tau Proteins/*physiology&lt;/keyword&gt;&lt;/keywords&gt;&lt;dates&gt;&lt;year&gt;2005&lt;/year&gt;&lt;pub-dates&gt;&lt;date&gt;Jan 3&lt;/date&gt;&lt;/pub-dates&gt;&lt;/dates&gt;&lt;isbn&gt;0006-3002 (Print)&amp;#xD;0006-3002 (Linking)&lt;/isbn&gt;&lt;accession-num&gt;15615645&lt;/accession-num&gt;&lt;urls&gt;&lt;related-urls&gt;&lt;url&gt;https://www.ncbi.nlm.nih.gov/pubmed/15615645&lt;/url&gt;&lt;/related-urls&gt;&lt;/urls&gt;&lt;electronic-resource-num&gt;10.1016/j.bbadis.2004.07.002&lt;/electronic-resource-num&gt;&lt;/record&gt;&lt;/Cite&gt;&lt;/EndNote&gt;</w:instrText>
      </w:r>
      <w:r w:rsidRPr="00E152FB">
        <w:rPr>
          <w:rFonts w:ascii="Times New Roman" w:eastAsia="Times New Roman" w:hAnsi="Times New Roman" w:cs="Times New Roman"/>
          <w:color w:val="000000"/>
          <w:sz w:val="24"/>
          <w:szCs w:val="24"/>
        </w:rPr>
        <w:fldChar w:fldCharType="separate"/>
      </w:r>
      <w:r w:rsidRPr="00E152FB">
        <w:rPr>
          <w:rFonts w:ascii="Times New Roman" w:eastAsia="Times New Roman" w:hAnsi="Times New Roman" w:cs="Times New Roman"/>
          <w:noProof/>
          <w:color w:val="000000"/>
          <w:sz w:val="24"/>
          <w:szCs w:val="24"/>
          <w:vertAlign w:val="superscript"/>
        </w:rPr>
        <w:t>11</w:t>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On the other hand, MAPT has been considered to have stabilizing effect in microtubules as Tau protein attaches to tubulin subunits and suppresses the microtubule shrink rate.</w:t>
      </w:r>
      <w:r w:rsidRPr="00E152FB">
        <w:rPr>
          <w:rFonts w:ascii="Times New Roman" w:eastAsia="Times New Roman" w:hAnsi="Times New Roman" w:cs="Times New Roman"/>
          <w:color w:val="000000"/>
          <w:sz w:val="24"/>
          <w:szCs w:val="24"/>
        </w:rPr>
        <w:fldChar w:fldCharType="begin"/>
      </w:r>
      <w:r w:rsidRPr="00E152FB">
        <w:rPr>
          <w:rFonts w:ascii="Times New Roman" w:eastAsia="Times New Roman" w:hAnsi="Times New Roman" w:cs="Times New Roman"/>
          <w:color w:val="000000"/>
          <w:sz w:val="24"/>
          <w:szCs w:val="24"/>
        </w:rPr>
        <w:instrText xml:space="preserve"> ADDIN EN.CITE &lt;EndNote&gt;&lt;Cite&gt;&lt;Author&gt;Panda&lt;/Author&gt;&lt;Year&gt;1999&lt;/Year&gt;&lt;RecNum&gt;55&lt;/RecNum&gt;&lt;DisplayText&gt;&lt;style face="superscript"&gt;10&lt;/style&gt;&lt;/DisplayText&gt;&lt;record&gt;&lt;rec-number&gt;55&lt;/rec-number&gt;&lt;foreign-keys&gt;&lt;key app="EN" db-id="5zx9ftexz0rf9mexrp8p92dt5vzr2wfrxsaz" timestamp="1676683519"&gt;55&lt;/key&gt;&lt;/foreign-keys&gt;&lt;ref-type name="Journal Article"&gt;17&lt;/ref-type&gt;&lt;contributors&gt;&lt;authors&gt;&lt;author&gt;Panda, D.&lt;/author&gt;&lt;author&gt;Miller, H. P.&lt;/author&gt;&lt;author&gt;Wilson, L.&lt;/author&gt;&lt;/authors&gt;&lt;/contributors&gt;&lt;auth-address&gt;Department of Molecular Biology, University of California, Santa Barbara, CA 93106, USA.&lt;/auth-address&gt;&lt;titles&gt;&lt;title&gt;Rapid treadmilling of brain microtubules free of microtubule-associated proteins in vitro and its suppression by tau&lt;/title&gt;&lt;secondary-title&gt;Proc Natl Acad Sci U S A&lt;/secondary-title&gt;&lt;/titles&gt;&lt;periodical&gt;&lt;full-title&gt;Proc Natl Acad Sci U S A&lt;/full-title&gt;&lt;/periodical&gt;&lt;pages&gt;12459-64&lt;/pages&gt;&lt;volume&gt;96&lt;/volume&gt;&lt;number&gt;22&lt;/number&gt;&lt;edition&gt;1999/10/27&lt;/edition&gt;&lt;keywords&gt;&lt;keyword&gt;Brain/*metabolism/ultrastructure&lt;/keyword&gt;&lt;keyword&gt;Kinetics&lt;/keyword&gt;&lt;keyword&gt;Microtubule-Associated Proteins/*metabolism&lt;/keyword&gt;&lt;keyword&gt;Microtubules/*metabolism&lt;/keyword&gt;&lt;keyword&gt;Tubulin/metabolism&lt;/keyword&gt;&lt;keyword&gt;tau Proteins/*metabolism&lt;/keyword&gt;&lt;/keywords&gt;&lt;dates&gt;&lt;year&gt;1999&lt;/year&gt;&lt;pub-dates&gt;&lt;date&gt;Oct 26&lt;/date&gt;&lt;/pub-dates&gt;&lt;/dates&gt;&lt;isbn&gt;0027-8424 (Print)&amp;#xD;1091-6490 (Electronic)&amp;#xD;0027-8424 (Linking)&lt;/isbn&gt;&lt;accession-num&gt;10535944&lt;/accession-num&gt;&lt;urls&gt;&lt;related-urls&gt;&lt;url&gt;https://www.ncbi.nlm.nih.gov/pubmed/10535944&lt;/url&gt;&lt;/related-urls&gt;&lt;/urls&gt;&lt;custom2&gt;PMC22948&lt;/custom2&gt;&lt;electronic-resource-num&gt;10.1073/pnas.96.22.12459&lt;/electronic-resource-num&gt;&lt;/record&gt;&lt;/Cite&gt;&lt;/EndNote&gt;</w:instrText>
      </w:r>
      <w:r w:rsidRPr="00E152FB">
        <w:rPr>
          <w:rFonts w:ascii="Times New Roman" w:eastAsia="Times New Roman" w:hAnsi="Times New Roman" w:cs="Times New Roman"/>
          <w:color w:val="000000"/>
          <w:sz w:val="24"/>
          <w:szCs w:val="24"/>
        </w:rPr>
        <w:fldChar w:fldCharType="separate"/>
      </w:r>
      <w:r w:rsidRPr="00E152FB">
        <w:rPr>
          <w:rFonts w:ascii="Times New Roman" w:eastAsia="Times New Roman" w:hAnsi="Times New Roman" w:cs="Times New Roman"/>
          <w:noProof/>
          <w:color w:val="000000"/>
          <w:sz w:val="24"/>
          <w:szCs w:val="24"/>
          <w:vertAlign w:val="superscript"/>
        </w:rPr>
        <w:t>10</w:t>
      </w:r>
      <w:r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t xml:space="preserve"> MAPT and TUBB3 therefore have opposite roles on microtubule dynamics but at the same time induce similar effects in cell morphology and migration.</w:t>
      </w:r>
      <w:r w:rsidRPr="00E152FB">
        <w:rPr>
          <w:rFonts w:ascii="Times New Roman" w:eastAsia="Times New Roman" w:hAnsi="Times New Roman" w:cs="Times New Roman"/>
          <w:color w:val="000000"/>
        </w:rPr>
        <w:fldChar w:fldCharType="begin"/>
      </w:r>
      <w:r w:rsidR="002D099A" w:rsidRPr="00E152FB">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Pr="00E152FB">
        <w:rPr>
          <w:rFonts w:ascii="Times New Roman" w:eastAsia="Times New Roman" w:hAnsi="Times New Roman" w:cs="Times New Roman"/>
          <w:color w:val="000000"/>
        </w:rPr>
        <w:fldChar w:fldCharType="separate"/>
      </w:r>
      <w:r w:rsidR="002D099A" w:rsidRPr="00E152FB">
        <w:rPr>
          <w:rFonts w:ascii="Times New Roman" w:eastAsia="Times New Roman" w:hAnsi="Times New Roman" w:cs="Times New Roman"/>
          <w:noProof/>
          <w:color w:val="000000"/>
          <w:vertAlign w:val="superscript"/>
        </w:rPr>
        <w:t>12</w:t>
      </w:r>
      <w:r w:rsidRPr="00E152FB">
        <w:rPr>
          <w:rFonts w:ascii="Times New Roman" w:eastAsia="Times New Roman" w:hAnsi="Times New Roman" w:cs="Times New Roman"/>
          <w:color w:val="000000"/>
        </w:rPr>
        <w:fldChar w:fldCharType="end"/>
      </w:r>
      <w:r w:rsidRPr="00E152FB">
        <w:rPr>
          <w:rFonts w:ascii="Times New Roman" w:eastAsia="Times New Roman" w:hAnsi="Times New Roman" w:cs="Times New Roman"/>
          <w:color w:val="000000"/>
          <w:sz w:val="24"/>
          <w:szCs w:val="24"/>
        </w:rPr>
        <w:t xml:space="preserve"> These genes are also upregulated in triple-negative breast tumors and have been associated with chemotherapy resistance, suggesting these genes may be giving the cancer cells an advantage.</w:t>
      </w:r>
      <w:r w:rsidR="002D099A" w:rsidRPr="00E152FB">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E152FB">
        <w:rPr>
          <w:rFonts w:ascii="Times New Roman" w:eastAsia="Times New Roman" w:hAnsi="Times New Roman" w:cs="Times New Roman"/>
          <w:color w:val="000000"/>
          <w:sz w:val="24"/>
          <w:szCs w:val="24"/>
        </w:rPr>
        <w:instrText xml:space="preserve"> ADDIN EN.CITE </w:instrText>
      </w:r>
      <w:r w:rsidR="002D099A" w:rsidRPr="00E152FB">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E152FB">
        <w:rPr>
          <w:rFonts w:ascii="Times New Roman" w:eastAsia="Times New Roman" w:hAnsi="Times New Roman" w:cs="Times New Roman"/>
          <w:color w:val="000000"/>
          <w:sz w:val="24"/>
          <w:szCs w:val="24"/>
        </w:rPr>
        <w:instrText xml:space="preserve"> ADDIN EN.CITE.DATA </w:instrText>
      </w:r>
      <w:r w:rsidR="002D099A" w:rsidRPr="00E152FB">
        <w:rPr>
          <w:rFonts w:ascii="Times New Roman" w:eastAsia="Times New Roman" w:hAnsi="Times New Roman" w:cs="Times New Roman"/>
          <w:color w:val="000000"/>
          <w:sz w:val="24"/>
          <w:szCs w:val="24"/>
        </w:rPr>
      </w:r>
      <w:r w:rsidR="002D099A" w:rsidRPr="00E152FB">
        <w:rPr>
          <w:rFonts w:ascii="Times New Roman" w:eastAsia="Times New Roman" w:hAnsi="Times New Roman" w:cs="Times New Roman"/>
          <w:color w:val="000000"/>
          <w:sz w:val="24"/>
          <w:szCs w:val="24"/>
        </w:rPr>
        <w:fldChar w:fldCharType="end"/>
      </w:r>
      <w:r w:rsidR="002D099A" w:rsidRPr="00E152FB">
        <w:rPr>
          <w:rFonts w:ascii="Times New Roman" w:eastAsia="Times New Roman" w:hAnsi="Times New Roman" w:cs="Times New Roman"/>
          <w:color w:val="000000"/>
          <w:sz w:val="24"/>
          <w:szCs w:val="24"/>
        </w:rPr>
      </w:r>
      <w:r w:rsidR="002D099A" w:rsidRPr="00E152FB">
        <w:rPr>
          <w:rFonts w:ascii="Times New Roman" w:eastAsia="Times New Roman" w:hAnsi="Times New Roman" w:cs="Times New Roman"/>
          <w:color w:val="000000"/>
          <w:sz w:val="24"/>
          <w:szCs w:val="24"/>
        </w:rPr>
        <w:fldChar w:fldCharType="separate"/>
      </w:r>
      <w:r w:rsidR="002D099A" w:rsidRPr="00E152FB">
        <w:rPr>
          <w:rFonts w:ascii="Times New Roman" w:eastAsia="Times New Roman" w:hAnsi="Times New Roman" w:cs="Times New Roman"/>
          <w:noProof/>
          <w:color w:val="000000"/>
          <w:sz w:val="24"/>
          <w:szCs w:val="24"/>
          <w:vertAlign w:val="superscript"/>
        </w:rPr>
        <w:t>13</w:t>
      </w:r>
      <w:r w:rsidR="002D099A" w:rsidRPr="00E152FB">
        <w:rPr>
          <w:rFonts w:ascii="Times New Roman" w:eastAsia="Times New Roman" w:hAnsi="Times New Roman" w:cs="Times New Roman"/>
          <w:color w:val="000000"/>
          <w:sz w:val="24"/>
          <w:szCs w:val="24"/>
        </w:rPr>
        <w:fldChar w:fldCharType="end"/>
      </w:r>
      <w:r w:rsidR="002D099A" w:rsidRPr="00E152FB">
        <w:rPr>
          <w:rFonts w:ascii="Times New Roman" w:eastAsia="Times New Roman" w:hAnsi="Times New Roman" w:cs="Times New Roman"/>
          <w:color w:val="000000"/>
          <w:sz w:val="24"/>
          <w:szCs w:val="24"/>
        </w:rPr>
        <w:t xml:space="preserve"> </w:t>
      </w:r>
      <w:r w:rsidRPr="00E152FB">
        <w:rPr>
          <w:rFonts w:ascii="Times New Roman" w:eastAsia="Times New Roman" w:hAnsi="Times New Roman" w:cs="Times New Roman"/>
          <w:color w:val="000000"/>
          <w:sz w:val="24"/>
          <w:szCs w:val="24"/>
        </w:rPr>
        <w:t>Data-mining also reveals that these genes are correlated with poor survival of patients. This correlation suggests that these genes play a significant role in the progression of TNBC, which is why we plan on investigating the effects of gene knockdown on cellular metastatic potential.</w:t>
      </w:r>
      <w:r w:rsidRPr="00E152FB">
        <w:t xml:space="preserve"> </w:t>
      </w:r>
      <w:r w:rsidRPr="00E152FB">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E152FB">
        <w:rPr>
          <w:rFonts w:ascii="Times New Roman" w:eastAsia="Times New Roman" w:hAnsi="Times New Roman" w:cs="Times New Roman"/>
          <w:color w:val="000000"/>
          <w:sz w:val="24"/>
          <w:szCs w:val="24"/>
        </w:rPr>
        <w:instrText xml:space="preserve"> ADDIN EN.CITE </w:instrText>
      </w:r>
      <w:r w:rsidR="002D099A" w:rsidRPr="00E152FB">
        <w:rPr>
          <w:rFonts w:ascii="Times New Roman" w:eastAsia="Times New Roman" w:hAnsi="Times New Roman" w:cs="Times New Roman"/>
          <w:color w:val="000000"/>
          <w:sz w:val="24"/>
          <w:szCs w:val="24"/>
        </w:rPr>
        <w:fldChar w:fldCharType="begin">
          <w:fldData xml:space="preserve">PEVuZE5vdGU+PENpdGU+PEF1dGhvcj5MZWJvazwvQXV0aG9yPjxZZWFyPjIwMTY8L1llYXI+PFJl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</w:fldData>
        </w:fldChar>
      </w:r>
      <w:r w:rsidR="002D099A" w:rsidRPr="00E152FB">
        <w:rPr>
          <w:rFonts w:ascii="Times New Roman" w:eastAsia="Times New Roman" w:hAnsi="Times New Roman" w:cs="Times New Roman"/>
          <w:color w:val="000000"/>
          <w:sz w:val="24"/>
          <w:szCs w:val="24"/>
        </w:rPr>
        <w:instrText xml:space="preserve"> ADDIN EN.CITE.DATA </w:instrText>
      </w:r>
      <w:r w:rsidR="002D099A" w:rsidRPr="00E152FB">
        <w:rPr>
          <w:rFonts w:ascii="Times New Roman" w:eastAsia="Times New Roman" w:hAnsi="Times New Roman" w:cs="Times New Roman"/>
          <w:color w:val="000000"/>
          <w:sz w:val="24"/>
          <w:szCs w:val="24"/>
        </w:rPr>
      </w:r>
      <w:r w:rsidR="002D099A" w:rsidRPr="00E152FB">
        <w:rPr>
          <w:rFonts w:ascii="Times New Roman" w:eastAsia="Times New Roman" w:hAnsi="Times New Roman" w:cs="Times New Roman"/>
          <w:color w:val="000000"/>
          <w:sz w:val="24"/>
          <w:szCs w:val="24"/>
        </w:rPr>
        <w:fldChar w:fldCharType="end"/>
      </w:r>
      <w:r w:rsidRPr="00E152FB">
        <w:rPr>
          <w:rFonts w:ascii="Times New Roman" w:eastAsia="Times New Roman" w:hAnsi="Times New Roman" w:cs="Times New Roman"/>
          <w:color w:val="000000"/>
          <w:sz w:val="24"/>
          <w:szCs w:val="24"/>
        </w:rPr>
      </w:r>
      <w:r w:rsidRPr="00E152FB">
        <w:rPr>
          <w:rFonts w:ascii="Times New Roman" w:eastAsia="Times New Roman" w:hAnsi="Times New Roman" w:cs="Times New Roman"/>
          <w:color w:val="000000"/>
          <w:sz w:val="24"/>
          <w:szCs w:val="24"/>
        </w:rPr>
        <w:fldChar w:fldCharType="separate"/>
      </w:r>
      <w:r w:rsidR="002D099A" w:rsidRPr="00E152FB">
        <w:rPr>
          <w:rFonts w:ascii="Times New Roman" w:eastAsia="Times New Roman" w:hAnsi="Times New Roman" w:cs="Times New Roman"/>
          <w:noProof/>
          <w:color w:val="000000"/>
          <w:sz w:val="24"/>
          <w:szCs w:val="24"/>
          <w:vertAlign w:val="superscript"/>
        </w:rPr>
        <w:t>13</w:t>
      </w:r>
      <w:r w:rsidRPr="00E152FB">
        <w:rPr>
          <w:rFonts w:ascii="Times New Roman" w:eastAsia="Times New Roman" w:hAnsi="Times New Roman" w:cs="Times New Roman"/>
          <w:color w:val="000000"/>
          <w:sz w:val="24"/>
          <w:szCs w:val="24"/>
        </w:rPr>
        <w:fldChar w:fldCharType="end"/>
      </w:r>
    </w:p>
    <w:p w14:paraId="1472A682" w14:textId="3B5D1DD4" w:rsidR="00A45CE5" w:rsidRPr="00E152FB" w:rsidRDefault="002D099A" w:rsidP="002D099A">
      <w:pPr>
        <w:spacing w:after="0" w:line="240" w:lineRule="auto"/>
        <w:ind w:firstLine="720"/>
        <w:rPr>
          <w:rFonts w:ascii="Times New Roman" w:eastAsia="Times New Roman" w:hAnsi="Times New Roman" w:cs="Times New Roman"/>
          <w:sz w:val="24"/>
          <w:szCs w:val="24"/>
        </w:rPr>
      </w:pPr>
      <w:r w:rsidRPr="00E152FB">
        <w:rPr>
          <w:rFonts w:ascii="Times New Roman" w:eastAsia="Times New Roman" w:hAnsi="Times New Roman" w:cs="Times New Roman"/>
          <w:sz w:val="24"/>
          <w:szCs w:val="24"/>
        </w:rPr>
        <w:t>We plan to first create a knockdown protocol. CRISPR and siRNA are the two most common ways to silence a gene in-vitro. Each of these requires its own set of optimization and quality assurance procedures. Additionally, they are better suited for different scenarios, which is best determined experimentally. The knockdown method will allow us to genetically engineer a platform that will allow us to study the gene’s effect on the malignancy of breast cancer. We plan to investigate how the genes affect cancer cells’ ability to metastasize by looking at differences in proliferation rate, migratory behavior, and cell morphology. We also plan to look at how chemotherapy affects the viability and morphology of cancer cells after knockdown of these genes. Lastly, we plan to validate and generalize these findings by repeating the experiments in multiple cell lines.</w:t>
      </w:r>
    </w:p>
    <w:p w14:paraId="0D6A7344" w14:textId="77777777" w:rsidR="00A45CE5" w:rsidRPr="00E152FB" w:rsidRDefault="00A45CE5" w:rsidP="0076435D">
      <w:pPr>
        <w:spacing w:after="0" w:line="240" w:lineRule="auto"/>
        <w:rPr>
          <w:rFonts w:ascii="Times New Roman" w:eastAsia="Times New Roman" w:hAnsi="Times New Roman" w:cs="Times New Roman"/>
          <w:sz w:val="24"/>
          <w:szCs w:val="24"/>
        </w:rPr>
      </w:pPr>
      <w:r w:rsidRPr="00E152FB">
        <w:rPr>
          <w:rFonts w:ascii="Times New Roman" w:eastAsia="Times New Roman" w:hAnsi="Times New Roman" w:cs="Times New Roman"/>
          <w:b/>
          <w:bCs/>
          <w:color w:val="000000"/>
          <w:sz w:val="24"/>
          <w:szCs w:val="24"/>
          <w:u w:val="single"/>
        </w:rPr>
        <w:t>Background:</w:t>
      </w:r>
      <w:r w:rsidRPr="00E152FB">
        <w:rPr>
          <w:rFonts w:ascii="Times New Roman" w:eastAsia="Times New Roman" w:hAnsi="Times New Roman" w:cs="Times New Roman"/>
          <w:color w:val="000000"/>
          <w:sz w:val="24"/>
          <w:szCs w:val="24"/>
        </w:rPr>
        <w:t xml:space="preserve"> </w:t>
      </w:r>
      <w:r w:rsidRPr="00E152FB">
        <w:rPr>
          <w:rFonts w:ascii="Times New Roman" w:eastAsia="Times New Roman" w:hAnsi="Times New Roman" w:cs="Times New Roman"/>
          <w:i/>
          <w:iCs/>
          <w:color w:val="000000"/>
          <w:sz w:val="24"/>
          <w:szCs w:val="24"/>
        </w:rPr>
        <w:t>Kevin and Maia</w:t>
      </w:r>
    </w:p>
    <w:p w14:paraId="47D4A75B" w14:textId="1845A347" w:rsidR="00A45CE5" w:rsidRPr="00E152FB" w:rsidRDefault="00A45CE5" w:rsidP="0076435D">
      <w:pPr>
        <w:spacing w:after="0" w:line="240" w:lineRule="auto"/>
        <w:ind w:firstLine="720"/>
        <w:rPr>
          <w:rFonts w:ascii="Times New Roman" w:eastAsia="Times New Roman" w:hAnsi="Times New Roman" w:cs="Times New Roman"/>
          <w:sz w:val="24"/>
          <w:szCs w:val="24"/>
        </w:rPr>
      </w:pPr>
      <w:r w:rsidRPr="00E152FB">
        <w:rPr>
          <w:rFonts w:ascii="Times New Roman" w:eastAsia="Times New Roman" w:hAnsi="Times New Roman" w:cs="Times New Roman"/>
          <w:color w:val="000000"/>
        </w:rPr>
        <w:lastRenderedPageBreak/>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w:t>
      </w:r>
      <w:r w:rsidR="008D3913" w:rsidRPr="00E152FB">
        <w:rPr>
          <w:rFonts w:ascii="Times New Roman" w:eastAsia="Times New Roman" w:hAnsi="Times New Roman" w:cs="Times New Roman"/>
          <w:color w:val="000000"/>
        </w:rPr>
        <w:t>triple negative</w:t>
      </w:r>
      <w:r w:rsidRPr="00E152FB">
        <w:rPr>
          <w:rFonts w:ascii="Times New Roman" w:eastAsia="Times New Roman" w:hAnsi="Times New Roman" w:cs="Times New Roman"/>
          <w:color w:val="000000"/>
        </w:rPr>
        <w:t>. This study specifically uses triple negative breast cancer cells, which do not express any surface receptors. </w:t>
      </w:r>
    </w:p>
    <w:p w14:paraId="44253BFA" w14:textId="52F34D37" w:rsidR="00A45CE5" w:rsidRPr="00E152FB" w:rsidRDefault="00A45CE5" w:rsidP="0076435D">
      <w:pPr>
        <w:spacing w:after="0" w:line="240" w:lineRule="auto"/>
        <w:rPr>
          <w:rFonts w:ascii="Times New Roman" w:eastAsia="Times New Roman" w:hAnsi="Times New Roman" w:cs="Times New Roman"/>
          <w:sz w:val="24"/>
          <w:szCs w:val="24"/>
        </w:rPr>
      </w:pPr>
      <w:r w:rsidRPr="00E152FB">
        <w:rPr>
          <w:rFonts w:ascii="Times New Roman" w:eastAsia="Times New Roman" w:hAnsi="Times New Roman" w:cs="Times New Roman"/>
          <w:color w:val="000000"/>
        </w:rPr>
        <w:tab/>
        <w:t>Metastasis takes place when cancer cells form new tumors distant from the original cancer site, typically in the brain or soft organs of the body.</w:t>
      </w:r>
      <w:r w:rsidR="00946C19" w:rsidRPr="00E152FB">
        <w:rPr>
          <w:rFonts w:ascii="Times New Roman" w:eastAsia="Times New Roman" w:hAnsi="Times New Roman" w:cs="Times New Roman"/>
          <w:color w:val="000000"/>
        </w:rPr>
        <w:fldChar w:fldCharType="begin"/>
      </w:r>
      <w:r w:rsidR="002D099A" w:rsidRPr="00E152FB">
        <w:rPr>
          <w:rFonts w:ascii="Times New Roman" w:eastAsia="Times New Roman" w:hAnsi="Times New Roman" w:cs="Times New Roman"/>
          <w:color w:val="000000"/>
        </w:rPr>
        <w:instrText xml:space="preserve"> ADDIN EN.CITE &lt;EndNote&gt;&lt;Cite&gt;&lt;Author&gt;O&amp;apos;Reilly&lt;/Author&gt;&lt;Year&gt;2021&lt;/Year&gt;&lt;RecNum&gt;303&lt;/RecNum&gt;&lt;DisplayText&gt;&lt;style face="superscript"&gt;14&lt;/style&gt;&lt;/DisplayText&gt;&lt;record&gt;&lt;rec-number&gt;303&lt;/rec-number&gt;&lt;foreign-keys&gt;&lt;key app="EN" db-id="ssaddvppc5tz2oeavpcvx9rzvxz0x9wrw2vz" timestamp="1666404571"&gt;303&lt;/key&gt;&lt;/foreign-keys&gt;&lt;ref-type name="Journal Article"&gt;17&lt;/ref-type&gt;&lt;contributors&gt;&lt;authors&gt;&lt;author&gt;O&amp;apos;Reilly, D.&lt;/author&gt;&lt;author&gt;Sendi, M. A.&lt;/author&gt;&lt;author&gt;Kelly, C. M.&lt;/author&gt;&lt;/authors&gt;&lt;/contributors&gt;&lt;auth-address&gt;Department of Medical Oncology, Mater Misericordiae University Hospital, Dublin 1, Ireland. oreilld8@tcd.ie.&amp;#xD;Department of Medical Oncology, Mater Misericordiae University Hospital, Dublin 1, Ireland.&lt;/auth-address&gt;&lt;titles&gt;&lt;title&gt;Overview of recent advances in metastatic triple negative breast cancer&lt;/title&gt;&lt;secondary-title&gt;World J Clin Oncol&lt;/secondary-title&gt;&lt;/titles&gt;&lt;periodical&gt;&lt;full-title&gt;World J Clin Oncol&lt;/full-title&gt;&lt;/periodical&gt;&lt;pages&gt;164-182&lt;/pages&gt;&lt;volume&gt;12&lt;/volume&gt;&lt;number&gt;3&lt;/number&gt;&lt;edition&gt;2021/03/27&lt;/edition&gt;&lt;keywords&gt;&lt;keyword&gt;Breast cancer&lt;/keyword&gt;&lt;keyword&gt;Immunotherapy&lt;/keyword&gt;&lt;keyword&gt;Poly (adenosine diphosphate-ribose) polymerase inhibitors&lt;/keyword&gt;&lt;keyword&gt;Triple negative breast cancer&lt;/keyword&gt;&lt;keyword&gt;declare.&lt;/keyword&gt;&lt;/keywords&gt;&lt;dates&gt;&lt;year&gt;2021&lt;/year&gt;&lt;pub-dates&gt;&lt;date&gt;Mar 24&lt;/date&gt;&lt;/pub-dates&gt;&lt;/dates&gt;&lt;isbn&gt;2218-4333 (Print)&amp;#xD;2218-4333 (Linking)&lt;/isbn&gt;&lt;accession-num&gt;33767972&lt;/accession-num&gt;&lt;urls&gt;&lt;related-urls&gt;&lt;url&gt;https://www.ncbi.nlm.nih.gov/pubmed/33767972&lt;/url&gt;&lt;/related-urls&gt;&lt;/urls&gt;&lt;custom2&gt;PMC7968109&lt;/custom2&gt;&lt;electronic-resource-num&gt;10.5306/wjco.v12.i3.164&lt;/electronic-resource-num&gt;&lt;/record&gt;&lt;/Cite&gt;&lt;/EndNote&gt;</w:instrText>
      </w:r>
      <w:r w:rsidR="00946C19" w:rsidRPr="00E152FB">
        <w:rPr>
          <w:rFonts w:ascii="Times New Roman" w:eastAsia="Times New Roman" w:hAnsi="Times New Roman" w:cs="Times New Roman"/>
          <w:color w:val="000000"/>
        </w:rPr>
        <w:fldChar w:fldCharType="separate"/>
      </w:r>
      <w:r w:rsidR="002D099A" w:rsidRPr="00E152FB">
        <w:rPr>
          <w:rFonts w:ascii="Times New Roman" w:eastAsia="Times New Roman" w:hAnsi="Times New Roman" w:cs="Times New Roman"/>
          <w:noProof/>
          <w:color w:val="000000"/>
          <w:vertAlign w:val="superscript"/>
        </w:rPr>
        <w:t>14</w:t>
      </w:r>
      <w:r w:rsidR="00946C19" w:rsidRPr="00E152FB">
        <w:rPr>
          <w:rFonts w:ascii="Times New Roman" w:eastAsia="Times New Roman" w:hAnsi="Times New Roman" w:cs="Times New Roman"/>
          <w:color w:val="000000"/>
        </w:rPr>
        <w:fldChar w:fldCharType="end"/>
      </w:r>
      <w:r w:rsidRPr="00E152FB">
        <w:rPr>
          <w:rFonts w:ascii="Times New Roman" w:eastAsia="Times New Roman" w:hAnsi="Times New Roman" w:cs="Times New Roman"/>
          <w:color w:val="000000"/>
        </w:rPr>
        <w:t xml:space="preserve"> Cancer cells spread throughout the body via the lymphatic system, the bloodstream, or through perineural invasion. Metastatic triple negative breast cancer is fatal.</w:t>
      </w:r>
      <w:r w:rsidR="00946C19" w:rsidRPr="00E152FB">
        <w:rPr>
          <w:rFonts w:ascii="Times New Roman" w:eastAsia="Times New Roman" w:hAnsi="Times New Roman" w:cs="Times New Roman"/>
          <w:color w:val="000000"/>
        </w:rPr>
        <w:fldChar w:fldCharType="begin"/>
      </w:r>
      <w:r w:rsidR="002D099A" w:rsidRPr="00E152FB">
        <w:rPr>
          <w:rFonts w:ascii="Times New Roman" w:eastAsia="Times New Roman" w:hAnsi="Times New Roman" w:cs="Times New Roman"/>
          <w:color w:val="000000"/>
        </w:rPr>
        <w:instrText xml:space="preserve"> ADDIN EN.CITE &lt;EndNote&gt;&lt;Cite&gt;&lt;Author&gt;Harbeck&lt;/Author&gt;&lt;Year&gt;2017&lt;/Year&gt;&lt;RecNum&gt;304&lt;/RecNum&gt;&lt;DisplayText&gt;&lt;style face="superscript"&gt;15&lt;/style&gt;&lt;/DisplayText&gt;&lt;record&gt;&lt;rec-number&gt;304&lt;/rec-number&gt;&lt;foreign-keys&gt;&lt;key app="EN" db-id="ssaddvppc5tz2oeavpcvx9rzvxz0x9wrw2vz" timestamp="1666404629"&gt;304&lt;/key&gt;&lt;/foreign-keys&gt;&lt;ref-type name="Journal Article"&gt;17&lt;/ref-type&gt;&lt;contributors&gt;&lt;authors&gt;&lt;author&gt;Harbeck, N.&lt;/author&gt;&lt;author&gt;Gnant, M.&lt;/author&gt;&lt;/authors&gt;&lt;/contributors&gt;&lt;auth-address&gt;Breast Center, Department of Gynecology and Obstetrics, Comprehensive Cancer Center of the Ludwig-Maximilians-University, Munich, Germany. Electronic address: nadia.harbeck@med.uni-muenchen.de.&amp;#xD;Department of Surgery and Comprehensive Cancer Center, Medical University of Vienna, Vienna, Austria.&lt;/auth-address&gt;&lt;titles&gt;&lt;title&gt;Breast cancer&lt;/title&gt;&lt;secondary-title&gt;Lancet&lt;/secondary-title&gt;&lt;/titles&gt;&lt;periodical&gt;&lt;full-title&gt;Lancet&lt;/full-title&gt;&lt;/periodical&gt;&lt;pages&gt;1134-1150&lt;/pages&gt;&lt;volume&gt;389&lt;/volume&gt;&lt;number&gt;10074&lt;/number&gt;&lt;edition&gt;2016/11/21&lt;/edition&gt;&lt;keywords&gt;&lt;keyword&gt;Biomarkers, Tumor/metabolism&lt;/keyword&gt;&lt;keyword&gt;Breast Neoplasms/metabolism/pathology/*therapy&lt;/keyword&gt;&lt;keyword&gt;Combined Modality Therapy&lt;/keyword&gt;&lt;keyword&gt;Female&lt;/keyword&gt;&lt;keyword&gt;Humans&lt;/keyword&gt;&lt;/keywords&gt;&lt;dates&gt;&lt;year&gt;2017&lt;/year&gt;&lt;pub-dates&gt;&lt;date&gt;Mar 18&lt;/date&gt;&lt;/pub-dates&gt;&lt;/dates&gt;&lt;isbn&gt;1474-547X (Electronic)&amp;#xD;0140-6736 (Linking)&lt;/isbn&gt;&lt;accession-num&gt;27865536&lt;/accession-num&gt;&lt;urls&gt;&lt;related-urls&gt;&lt;url&gt;https://www.ncbi.nlm.nih.gov/pubmed/27865536&lt;/url&gt;&lt;/related-urls&gt;&lt;/urls&gt;&lt;electronic-resource-num&gt;10.1016/S0140-6736(16)31891-8&lt;/electronic-resource-num&gt;&lt;/record&gt;&lt;/Cite&gt;&lt;/EndNote&gt;</w:instrText>
      </w:r>
      <w:r w:rsidR="00946C19" w:rsidRPr="00E152FB">
        <w:rPr>
          <w:rFonts w:ascii="Times New Roman" w:eastAsia="Times New Roman" w:hAnsi="Times New Roman" w:cs="Times New Roman"/>
          <w:color w:val="000000"/>
        </w:rPr>
        <w:fldChar w:fldCharType="separate"/>
      </w:r>
      <w:r w:rsidR="002D099A" w:rsidRPr="00E152FB">
        <w:rPr>
          <w:rFonts w:ascii="Times New Roman" w:eastAsia="Times New Roman" w:hAnsi="Times New Roman" w:cs="Times New Roman"/>
          <w:noProof/>
          <w:color w:val="000000"/>
          <w:vertAlign w:val="superscript"/>
        </w:rPr>
        <w:t>15</w:t>
      </w:r>
      <w:r w:rsidR="00946C19" w:rsidRPr="00E152FB">
        <w:rPr>
          <w:rFonts w:ascii="Times New Roman" w:eastAsia="Times New Roman" w:hAnsi="Times New Roman" w:cs="Times New Roman"/>
          <w:color w:val="000000"/>
        </w:rPr>
        <w:fldChar w:fldCharType="end"/>
      </w:r>
    </w:p>
    <w:p w14:paraId="79C68927" w14:textId="46A91ACF" w:rsidR="00A45CE5" w:rsidRPr="00E152FB" w:rsidRDefault="00A45CE5" w:rsidP="002D099A">
      <w:pPr>
        <w:spacing w:after="0" w:line="240" w:lineRule="auto"/>
        <w:ind w:firstLine="720"/>
        <w:rPr>
          <w:rFonts w:ascii="Times New Roman" w:eastAsia="Times New Roman" w:hAnsi="Times New Roman" w:cs="Times New Roman"/>
          <w:sz w:val="24"/>
          <w:szCs w:val="24"/>
        </w:rPr>
      </w:pPr>
      <w:r w:rsidRPr="00E152FB">
        <w:rPr>
          <w:rFonts w:ascii="Times New Roman" w:eastAsia="Times New Roman" w:hAnsi="Times New Roman" w:cs="Times New Roman"/>
          <w:color w:val="000000"/>
        </w:rPr>
        <w:t>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w:t>
      </w:r>
      <w:r w:rsidR="00946C19" w:rsidRPr="00E152FB">
        <w:rPr>
          <w:rFonts w:ascii="Times New Roman" w:eastAsia="Times New Roman" w:hAnsi="Times New Roman" w:cs="Times New Roman"/>
          <w:color w:val="000000"/>
        </w:rPr>
        <w:t>.</w:t>
      </w:r>
      <w:r w:rsidR="00946C19" w:rsidRPr="00E152FB">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sidRPr="00E152FB">
        <w:rPr>
          <w:rFonts w:ascii="Times New Roman" w:eastAsia="Times New Roman" w:hAnsi="Times New Roman" w:cs="Times New Roman"/>
          <w:color w:val="000000"/>
          <w:sz w:val="24"/>
          <w:szCs w:val="24"/>
        </w:rPr>
        <w:instrText xml:space="preserve"> ADDIN EN.CITE </w:instrText>
      </w:r>
      <w:r w:rsidR="00946C19" w:rsidRPr="00E152FB">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sidRPr="00E152FB">
        <w:rPr>
          <w:rFonts w:ascii="Times New Roman" w:eastAsia="Times New Roman" w:hAnsi="Times New Roman" w:cs="Times New Roman"/>
          <w:color w:val="000000"/>
          <w:sz w:val="24"/>
          <w:szCs w:val="24"/>
        </w:rPr>
        <w:instrText xml:space="preserve"> ADDIN EN.CITE.DATA </w:instrText>
      </w:r>
      <w:r w:rsidR="00946C19" w:rsidRPr="00E152FB">
        <w:rPr>
          <w:rFonts w:ascii="Times New Roman" w:eastAsia="Times New Roman" w:hAnsi="Times New Roman" w:cs="Times New Roman"/>
          <w:color w:val="000000"/>
          <w:sz w:val="24"/>
          <w:szCs w:val="24"/>
        </w:rPr>
      </w:r>
      <w:r w:rsidR="00946C19" w:rsidRPr="00E152FB">
        <w:rPr>
          <w:rFonts w:ascii="Times New Roman" w:eastAsia="Times New Roman" w:hAnsi="Times New Roman" w:cs="Times New Roman"/>
          <w:color w:val="000000"/>
          <w:sz w:val="24"/>
          <w:szCs w:val="24"/>
        </w:rPr>
        <w:fldChar w:fldCharType="end"/>
      </w:r>
      <w:r w:rsidR="00946C19" w:rsidRPr="00E152FB">
        <w:rPr>
          <w:rFonts w:ascii="Times New Roman" w:eastAsia="Times New Roman" w:hAnsi="Times New Roman" w:cs="Times New Roman"/>
          <w:color w:val="000000"/>
          <w:sz w:val="24"/>
          <w:szCs w:val="24"/>
        </w:rPr>
      </w:r>
      <w:r w:rsidR="00946C19" w:rsidRPr="00E152FB">
        <w:rPr>
          <w:rFonts w:ascii="Times New Roman" w:eastAsia="Times New Roman" w:hAnsi="Times New Roman" w:cs="Times New Roman"/>
          <w:color w:val="000000"/>
          <w:sz w:val="24"/>
          <w:szCs w:val="24"/>
        </w:rPr>
        <w:fldChar w:fldCharType="separate"/>
      </w:r>
      <w:r w:rsidR="00946C19" w:rsidRPr="00E152FB">
        <w:rPr>
          <w:rFonts w:ascii="Times New Roman" w:eastAsia="Times New Roman" w:hAnsi="Times New Roman" w:cs="Times New Roman"/>
          <w:noProof/>
          <w:color w:val="000000"/>
          <w:sz w:val="24"/>
          <w:szCs w:val="24"/>
          <w:vertAlign w:val="superscript"/>
        </w:rPr>
        <w:t>3</w:t>
      </w:r>
      <w:r w:rsidR="00946C19" w:rsidRPr="00E152FB">
        <w:rPr>
          <w:rFonts w:ascii="Times New Roman" w:eastAsia="Times New Roman" w:hAnsi="Times New Roman" w:cs="Times New Roman"/>
          <w:color w:val="000000"/>
          <w:sz w:val="24"/>
          <w:szCs w:val="24"/>
        </w:rPr>
        <w:fldChar w:fldCharType="end"/>
      </w:r>
      <w:r w:rsidR="00946C19" w:rsidRPr="00E152FB">
        <w:rPr>
          <w:rFonts w:ascii="Times New Roman" w:eastAsia="Times New Roman" w:hAnsi="Times New Roman" w:cs="Times New Roman"/>
          <w:color w:val="000000"/>
        </w:rPr>
        <w:t xml:space="preserve"> </w:t>
      </w:r>
      <w:r w:rsidRPr="00E152FB">
        <w:rPr>
          <w:rFonts w:ascii="Times New Roman" w:eastAsia="Times New Roman" w:hAnsi="Times New Roman" w:cs="Times New Roman"/>
          <w:color w:val="000000"/>
        </w:rPr>
        <w:t>Therefore, chemotherapy is mainly utilized as a palliative measure and to slow the course of the disease. Research is currently being performed to seek out potential targets for new therapies for TNBC. Examples of these targets include rapamycin (regulator of an impaired pathway), EGFR (plays a role in inducing metastatic behavior like cell proliferation), and VEGF (a factor that is associated with more aggressive cancer)</w:t>
      </w:r>
      <w:r w:rsidR="00946C19" w:rsidRPr="00E152FB">
        <w:rPr>
          <w:rFonts w:ascii="Times New Roman" w:eastAsia="Times New Roman" w:hAnsi="Times New Roman" w:cs="Times New Roman"/>
          <w:color w:val="000000"/>
        </w:rPr>
        <w:t>.</w:t>
      </w:r>
      <w:r w:rsidR="00946C19" w:rsidRPr="00E152FB">
        <w:rPr>
          <w:rFonts w:ascii="Times New Roman" w:eastAsia="Times New Roman" w:hAnsi="Times New Roman" w:cs="Times New Roman"/>
          <w:color w:val="000000"/>
        </w:rPr>
        <w:fldChar w:fldCharType="begin"/>
      </w:r>
      <w:r w:rsidR="002D099A" w:rsidRPr="00E152FB">
        <w:rPr>
          <w:rFonts w:ascii="Times New Roman" w:eastAsia="Times New Roman" w:hAnsi="Times New Roman" w:cs="Times New Roman"/>
          <w:color w:val="000000"/>
        </w:rPr>
        <w:instrText xml:space="preserve"> ADDIN EN.CITE &lt;EndNote&gt;&lt;Cite&gt;&lt;Author&gt;Rakha&lt;/Author&gt;&lt;Year&gt;2011&lt;/Year&gt;&lt;RecNum&gt;305&lt;/RecNum&gt;&lt;DisplayText&gt;&lt;style face="superscript"&gt;16&lt;/style&gt;&lt;/DisplayText&gt;&lt;record&gt;&lt;rec-number&gt;305&lt;/rec-number&gt;&lt;foreign-keys&gt;&lt;key app="EN" db-id="ssaddvppc5tz2oeavpcvx9rzvxz0x9wrw2vz" timestamp="1666404776"&gt;305&lt;/key&gt;&lt;/foreign-keys&gt;&lt;ref-type name="Journal Article"&gt;17&lt;/ref-type&gt;&lt;contributors&gt;&lt;authors&gt;&lt;author&gt;Rakha, E. A.&lt;/author&gt;&lt;author&gt;Chan, S.&lt;/author&gt;&lt;/authors&gt;&lt;/contributors&gt;&lt;auth-address&gt;Department of Pathology, Nottingham University Hospitals NHS Trust, Hucknall Road, Nottingham, UK. emadrakha@yahoo.com&lt;/auth-address&gt;&lt;titles&gt;&lt;title&gt;Metastatic triple-negative breast cancer&lt;/title&gt;&lt;secondary-title&gt;Clin Oncol (R Coll Radiol)&lt;/secondary-title&gt;&lt;/titles&gt;&lt;periodical&gt;&lt;full-title&gt;Clin Oncol (R Coll Radiol)&lt;/full-title&gt;&lt;/periodical&gt;&lt;pages&gt;587-600&lt;/pages&gt;&lt;volume&gt;23&lt;/volume&gt;&lt;number&gt;9&lt;/number&gt;&lt;edition&gt;2011/04/29&lt;/edition&gt;&lt;keywords&gt;&lt;keyword&gt;Breast Neoplasms/*metabolism/*pathology&lt;/keyword&gt;&lt;keyword&gt;Female&lt;/keyword&gt;&lt;keyword&gt;Humans&lt;/keyword&gt;&lt;keyword&gt;Neoplasm Metastasis&lt;/keyword&gt;&lt;keyword&gt;Prognosis&lt;/keyword&gt;&lt;keyword&gt;Receptor, ErbB-2/*metabolism&lt;/keyword&gt;&lt;keyword&gt;Receptors, Estrogen/*metabolism&lt;/keyword&gt;&lt;keyword&gt;Receptors, Progesterone/*metabolism&lt;/keyword&gt;&lt;/keywords&gt;&lt;dates&gt;&lt;year&gt;2011&lt;/year&gt;&lt;pub-dates&gt;&lt;date&gt;Nov&lt;/date&gt;&lt;/pub-dates&gt;&lt;/dates&gt;&lt;isbn&gt;1433-2981 (Electronic)&amp;#xD;0936-6555 (Linking)&lt;/isbn&gt;&lt;accession-num&gt;21524569&lt;/accession-num&gt;&lt;urls&gt;&lt;related-urls&gt;&lt;url&gt;https://www.ncbi.nlm.nih.gov/pubmed/21524569&lt;/url&gt;&lt;/related-urls&gt;&lt;/urls&gt;&lt;electronic-resource-num&gt;10.1016/j.clon.2011.03.013&lt;/electronic-resource-num&gt;&lt;/record&gt;&lt;/Cite&gt;&lt;/EndNote&gt;</w:instrText>
      </w:r>
      <w:r w:rsidR="00946C19" w:rsidRPr="00E152FB">
        <w:rPr>
          <w:rFonts w:ascii="Times New Roman" w:eastAsia="Times New Roman" w:hAnsi="Times New Roman" w:cs="Times New Roman"/>
          <w:color w:val="000000"/>
        </w:rPr>
        <w:fldChar w:fldCharType="separate"/>
      </w:r>
      <w:r w:rsidR="002D099A" w:rsidRPr="00E152FB">
        <w:rPr>
          <w:rFonts w:ascii="Times New Roman" w:eastAsia="Times New Roman" w:hAnsi="Times New Roman" w:cs="Times New Roman"/>
          <w:noProof/>
          <w:color w:val="000000"/>
          <w:vertAlign w:val="superscript"/>
        </w:rPr>
        <w:t>16</w:t>
      </w:r>
      <w:r w:rsidR="00946C19" w:rsidRPr="00E152FB">
        <w:rPr>
          <w:rFonts w:ascii="Times New Roman" w:eastAsia="Times New Roman" w:hAnsi="Times New Roman" w:cs="Times New Roman"/>
          <w:color w:val="000000"/>
        </w:rPr>
        <w:fldChar w:fldCharType="end"/>
      </w:r>
    </w:p>
    <w:p w14:paraId="25D8E25D" w14:textId="466F7407" w:rsidR="00A45CE5" w:rsidRPr="00E152FB" w:rsidRDefault="00A45CE5" w:rsidP="002D099A">
      <w:pPr>
        <w:spacing w:after="0" w:line="240" w:lineRule="auto"/>
        <w:ind w:firstLine="720"/>
        <w:rPr>
          <w:rFonts w:ascii="Times New Roman" w:eastAsia="Times New Roman" w:hAnsi="Times New Roman" w:cs="Times New Roman"/>
          <w:color w:val="000000"/>
        </w:rPr>
      </w:pPr>
      <w:r w:rsidRPr="00E152FB">
        <w:rPr>
          <w:rFonts w:ascii="Times New Roman" w:eastAsia="Times New Roman" w:hAnsi="Times New Roman" w:cs="Times New Roman"/>
          <w:color w:val="000000"/>
        </w:rPr>
        <w:t>A recent article by Yang et al demonstrated an upregulation of neuronal genes, including TUBB3 and Tau, in SCLC.</w:t>
      </w:r>
      <w:r w:rsidR="00946C19" w:rsidRPr="00E152FB">
        <w:rPr>
          <w:rFonts w:ascii="Times New Roman" w:eastAsia="Times New Roman" w:hAnsi="Times New Roman" w:cs="Times New Roman"/>
          <w:color w:val="000000"/>
        </w:rPr>
        <w:fldChar w:fldCharType="begin">
          <w:fldData xml:space="preserve">PEVuZE5vdGU+PENpdGU+PEF1dGhvcj5ZYW5nPC9BdXRob3I+PFllYXI+MjAxOTwvWWVhcj48UmVj
TnVtPjMwNjwvUmVjTnVtPjxEaXNwbGF5VGV4dD48c3R5bGUgZmFjZT0ic3VwZXJzY3JpcHQiPjE3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2D099A" w:rsidRPr="00E152FB">
        <w:rPr>
          <w:rFonts w:ascii="Times New Roman" w:eastAsia="Times New Roman" w:hAnsi="Times New Roman" w:cs="Times New Roman"/>
          <w:color w:val="000000"/>
        </w:rPr>
        <w:instrText xml:space="preserve"> ADDIN EN.CITE </w:instrText>
      </w:r>
      <w:r w:rsidR="002D099A" w:rsidRPr="00E152FB">
        <w:rPr>
          <w:rFonts w:ascii="Times New Roman" w:eastAsia="Times New Roman" w:hAnsi="Times New Roman" w:cs="Times New Roman"/>
          <w:color w:val="000000"/>
        </w:rPr>
        <w:fldChar w:fldCharType="begin">
          <w:fldData xml:space="preserve">PEVuZE5vdGU+PENpdGU+PEF1dGhvcj5ZYW5nPC9BdXRob3I+PFllYXI+MjAxOTwvWWVhcj48UmVj
TnVtPjMwNjwvUmVjTnVtPjxEaXNwbGF5VGV4dD48c3R5bGUgZmFjZT0ic3VwZXJzY3JpcHQiPjE3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2D099A" w:rsidRPr="00E152FB">
        <w:rPr>
          <w:rFonts w:ascii="Times New Roman" w:eastAsia="Times New Roman" w:hAnsi="Times New Roman" w:cs="Times New Roman"/>
          <w:color w:val="000000"/>
        </w:rPr>
        <w:instrText xml:space="preserve"> ADDIN EN.CITE.DATA </w:instrText>
      </w:r>
      <w:r w:rsidR="002D099A" w:rsidRPr="00E152FB">
        <w:rPr>
          <w:rFonts w:ascii="Times New Roman" w:eastAsia="Times New Roman" w:hAnsi="Times New Roman" w:cs="Times New Roman"/>
          <w:color w:val="000000"/>
        </w:rPr>
      </w:r>
      <w:r w:rsidR="002D099A" w:rsidRPr="00E152FB">
        <w:rPr>
          <w:rFonts w:ascii="Times New Roman" w:eastAsia="Times New Roman" w:hAnsi="Times New Roman" w:cs="Times New Roman"/>
          <w:color w:val="000000"/>
        </w:rPr>
        <w:fldChar w:fldCharType="end"/>
      </w:r>
      <w:r w:rsidR="00946C19" w:rsidRPr="00E152FB">
        <w:rPr>
          <w:rFonts w:ascii="Times New Roman" w:eastAsia="Times New Roman" w:hAnsi="Times New Roman" w:cs="Times New Roman"/>
          <w:color w:val="000000"/>
        </w:rPr>
      </w:r>
      <w:r w:rsidR="00946C19" w:rsidRPr="00E152FB">
        <w:rPr>
          <w:rFonts w:ascii="Times New Roman" w:eastAsia="Times New Roman" w:hAnsi="Times New Roman" w:cs="Times New Roman"/>
          <w:color w:val="000000"/>
        </w:rPr>
        <w:fldChar w:fldCharType="separate"/>
      </w:r>
      <w:r w:rsidR="002D099A" w:rsidRPr="00E152FB">
        <w:rPr>
          <w:rFonts w:ascii="Times New Roman" w:eastAsia="Times New Roman" w:hAnsi="Times New Roman" w:cs="Times New Roman"/>
          <w:noProof/>
          <w:color w:val="000000"/>
          <w:vertAlign w:val="superscript"/>
        </w:rPr>
        <w:t>17</w:t>
      </w:r>
      <w:r w:rsidR="00946C19" w:rsidRPr="00E152FB">
        <w:rPr>
          <w:rFonts w:ascii="Times New Roman" w:eastAsia="Times New Roman" w:hAnsi="Times New Roman" w:cs="Times New Roman"/>
          <w:color w:val="000000"/>
        </w:rPr>
        <w:fldChar w:fldCharType="end"/>
      </w:r>
      <w:r w:rsidRPr="00E152FB">
        <w:rPr>
          <w:rFonts w:ascii="Times New Roman" w:eastAsia="Times New Roman" w:hAnsi="Times New Roman" w:cs="Times New Roman"/>
          <w:color w:val="000000"/>
        </w:rPr>
        <w:t xml:space="preserve"> </w:t>
      </w:r>
      <w:r w:rsidR="002D099A" w:rsidRPr="00E152FB">
        <w:rPr>
          <w:rFonts w:ascii="Times New Roman" w:eastAsia="Times New Roman" w:hAnsi="Times New Roman" w:cs="Times New Roman"/>
          <w:color w:val="000000"/>
        </w:rPr>
        <w:t xml:space="preserve">The cells became more elongated and moved in a saltatory fashion, which increases the potential for metastasis to occur. </w:t>
      </w:r>
      <w:r w:rsidRPr="00E152FB">
        <w:rPr>
          <w:rFonts w:ascii="Times New Roman" w:eastAsia="Times New Roman" w:hAnsi="Times New Roman" w:cs="Times New Roman"/>
          <w:color w:val="000000"/>
        </w:rPr>
        <w:t>Publicly available transcriptome data of breast cancer cells has shown that these cells are also marked by an upregulation in neuronal genes. More specifically, neuronal genes are associated with the most aggressive subtype of breast cancer: TNBC. </w:t>
      </w:r>
      <w:r w:rsidR="002D099A" w:rsidRPr="00E152FB">
        <w:rPr>
          <w:rFonts w:ascii="Times New Roman" w:eastAsia="Times New Roman" w:hAnsi="Times New Roman" w:cs="Times New Roman"/>
          <w:color w:val="000000"/>
        </w:rPr>
        <w:t>Two neuronal genes were identified to be highly expressed in breast cancer and to be biomarkers for poor prognosis are β3-tubulin (TUBB3) and microtubule-associated protein Tau (MAPT). The mechanism through which these genes play a role in TNBC is not well characterized. Further research into these gene’s roles may elucidate potential therapeutic targets or biomarkers.</w:t>
      </w:r>
    </w:p>
    <w:p w14:paraId="3CC31AF1" w14:textId="016669F7" w:rsidR="002D099A" w:rsidRPr="00E152FB" w:rsidRDefault="002D099A" w:rsidP="002D099A">
      <w:pPr>
        <w:spacing w:after="0" w:line="240" w:lineRule="auto"/>
        <w:ind w:firstLine="720"/>
        <w:rPr>
          <w:rFonts w:ascii="Times New Roman" w:eastAsia="Times New Roman" w:hAnsi="Times New Roman" w:cs="Times New Roman"/>
          <w:color w:val="000000"/>
        </w:rPr>
      </w:pPr>
      <w:r w:rsidRPr="00E152FB">
        <w:rPr>
          <w:rFonts w:ascii="Times New Roman" w:eastAsia="Times New Roman" w:hAnsi="Times New Roman" w:cs="Times New Roman"/>
          <w:color w:val="000000"/>
        </w:rPr>
        <w:t>TUBB3 and MAPT are two genes with slightly different purposes. TUBB3 plays a role in promoting microtubule dynamics, while MAPT plays a role in stabilizing microtubules.</w:t>
      </w:r>
      <w:r w:rsidRPr="00E152FB">
        <w:rPr>
          <w:rFonts w:ascii="Times New Roman" w:eastAsia="Times New Roman" w:hAnsi="Times New Roman" w:cs="Times New Roman"/>
          <w:color w:val="000000"/>
        </w:rPr>
        <w:fldChar w:fldCharType="begin"/>
      </w:r>
      <w:r w:rsidRPr="00E152FB">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Pr="00E152FB">
        <w:rPr>
          <w:rFonts w:ascii="Times New Roman" w:eastAsia="Times New Roman" w:hAnsi="Times New Roman" w:cs="Times New Roman"/>
          <w:color w:val="000000"/>
        </w:rPr>
        <w:fldChar w:fldCharType="separate"/>
      </w:r>
      <w:r w:rsidRPr="00E152FB">
        <w:rPr>
          <w:rFonts w:ascii="Times New Roman" w:eastAsia="Times New Roman" w:hAnsi="Times New Roman" w:cs="Times New Roman"/>
          <w:noProof/>
          <w:color w:val="000000"/>
          <w:vertAlign w:val="superscript"/>
        </w:rPr>
        <w:t>12</w:t>
      </w:r>
      <w:r w:rsidRPr="00E152FB">
        <w:rPr>
          <w:rFonts w:ascii="Times New Roman" w:eastAsia="Times New Roman" w:hAnsi="Times New Roman" w:cs="Times New Roman"/>
          <w:color w:val="000000"/>
        </w:rPr>
        <w:fldChar w:fldCharType="end"/>
      </w:r>
      <w:r w:rsidRPr="00E152FB">
        <w:rPr>
          <w:rFonts w:ascii="Times New Roman" w:eastAsia="Times New Roman" w:hAnsi="Times New Roman" w:cs="Times New Roman"/>
          <w:color w:val="000000"/>
        </w:rPr>
        <w:t xml:space="preserve"> Microtubule dynamics influence cell migration, cell morphology, and cell mitosis; so, MAPT and TUBB3 are genes that affect these parameters. Some chemotherapies are </w:t>
      </w:r>
      <w:proofErr w:type="spellStart"/>
      <w:r w:rsidRPr="00E152FB">
        <w:rPr>
          <w:rFonts w:ascii="Times New Roman" w:eastAsia="Times New Roman" w:hAnsi="Times New Roman" w:cs="Times New Roman"/>
          <w:color w:val="000000"/>
        </w:rPr>
        <w:t>taxane</w:t>
      </w:r>
      <w:proofErr w:type="spellEnd"/>
      <w:r w:rsidRPr="00E152FB">
        <w:rPr>
          <w:rFonts w:ascii="Times New Roman" w:eastAsia="Times New Roman" w:hAnsi="Times New Roman" w:cs="Times New Roman"/>
          <w:color w:val="000000"/>
        </w:rPr>
        <w:t xml:space="preserve">-based, meaning they interfere with the microtubules in order to prevent mitosis. Literature has indicated that overexpression of TUBB3 and MAPT are correlated with </w:t>
      </w:r>
      <w:proofErr w:type="spellStart"/>
      <w:r w:rsidRPr="00E152FB">
        <w:rPr>
          <w:rFonts w:ascii="Times New Roman" w:eastAsia="Times New Roman" w:hAnsi="Times New Roman" w:cs="Times New Roman"/>
          <w:color w:val="000000"/>
        </w:rPr>
        <w:t>taxane</w:t>
      </w:r>
      <w:proofErr w:type="spellEnd"/>
      <w:r w:rsidRPr="00E152FB">
        <w:rPr>
          <w:rFonts w:ascii="Times New Roman" w:eastAsia="Times New Roman" w:hAnsi="Times New Roman" w:cs="Times New Roman"/>
          <w:color w:val="000000"/>
        </w:rPr>
        <w:t>-based chemotherapy resistance, most likely due to the genes being able to block the mechanism of action of the therapy.</w:t>
      </w:r>
      <w:r w:rsidRPr="00E152FB">
        <w:rPr>
          <w:rFonts w:ascii="Times New Roman" w:eastAsia="Times New Roman" w:hAnsi="Times New Roman" w:cs="Times New Roman"/>
          <w:color w:val="000000"/>
        </w:rPr>
        <w:fldChar w:fldCharType="begin">
          <w:fldData xml:space="preserve">PEVuZE5vdGU+PENpdGU+PEF1dGhvcj5LYXJraTwvQXV0aG9yPjxZZWFyPjIwMTM8L1llYXI+PFJl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</w:fldData>
        </w:fldChar>
      </w:r>
      <w:r w:rsidRPr="00E152FB">
        <w:rPr>
          <w:rFonts w:ascii="Times New Roman" w:eastAsia="Times New Roman" w:hAnsi="Times New Roman" w:cs="Times New Roman"/>
          <w:color w:val="000000"/>
        </w:rPr>
        <w:instrText xml:space="preserve"> ADDIN EN.CITE </w:instrText>
      </w:r>
      <w:r w:rsidRPr="00E152FB">
        <w:rPr>
          <w:rFonts w:ascii="Times New Roman" w:eastAsia="Times New Roman" w:hAnsi="Times New Roman" w:cs="Times New Roman"/>
          <w:color w:val="000000"/>
        </w:rPr>
        <w:fldChar w:fldCharType="begin">
          <w:fldData xml:space="preserve">PEVuZE5vdGU+PENpdGU+PEF1dGhvcj5LYXJraTwvQXV0aG9yPjxZZWFyPjIwMTM8L1llYXI+PFJl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</w:fldData>
        </w:fldChar>
      </w:r>
      <w:r w:rsidRPr="00E152FB">
        <w:rPr>
          <w:rFonts w:ascii="Times New Roman" w:eastAsia="Times New Roman" w:hAnsi="Times New Roman" w:cs="Times New Roman"/>
          <w:color w:val="000000"/>
        </w:rPr>
        <w:instrText xml:space="preserve"> ADDIN EN.CITE.DATA </w:instrText>
      </w:r>
      <w:r w:rsidRPr="00E152FB">
        <w:rPr>
          <w:rFonts w:ascii="Times New Roman" w:eastAsia="Times New Roman" w:hAnsi="Times New Roman" w:cs="Times New Roman"/>
          <w:color w:val="000000"/>
        </w:rPr>
      </w:r>
      <w:r w:rsidRPr="00E152FB">
        <w:rPr>
          <w:rFonts w:ascii="Times New Roman" w:eastAsia="Times New Roman" w:hAnsi="Times New Roman" w:cs="Times New Roman"/>
          <w:color w:val="000000"/>
        </w:rPr>
        <w:fldChar w:fldCharType="end"/>
      </w:r>
      <w:r w:rsidRPr="00E152FB">
        <w:rPr>
          <w:rFonts w:ascii="Times New Roman" w:eastAsia="Times New Roman" w:hAnsi="Times New Roman" w:cs="Times New Roman"/>
          <w:color w:val="000000"/>
        </w:rPr>
      </w:r>
      <w:r w:rsidRPr="00E152FB">
        <w:rPr>
          <w:rFonts w:ascii="Times New Roman" w:eastAsia="Times New Roman" w:hAnsi="Times New Roman" w:cs="Times New Roman"/>
          <w:color w:val="000000"/>
        </w:rPr>
        <w:fldChar w:fldCharType="separate"/>
      </w:r>
      <w:r w:rsidRPr="00E152FB">
        <w:rPr>
          <w:rFonts w:ascii="Times New Roman" w:eastAsia="Times New Roman" w:hAnsi="Times New Roman" w:cs="Times New Roman"/>
          <w:noProof/>
          <w:color w:val="000000"/>
          <w:vertAlign w:val="superscript"/>
        </w:rPr>
        <w:t>18</w:t>
      </w:r>
      <w:r w:rsidRPr="00E152FB">
        <w:rPr>
          <w:rFonts w:ascii="Times New Roman" w:eastAsia="Times New Roman" w:hAnsi="Times New Roman" w:cs="Times New Roman"/>
          <w:color w:val="000000"/>
        </w:rPr>
        <w:fldChar w:fldCharType="end"/>
      </w:r>
      <w:r w:rsidRPr="00E152FB">
        <w:rPr>
          <w:rFonts w:ascii="Times New Roman" w:eastAsia="Times New Roman" w:hAnsi="Times New Roman" w:cs="Times New Roman"/>
          <w:color w:val="000000"/>
        </w:rPr>
        <w:t xml:space="preserve"> This insight gives us motivation to investigate directly if knockdown of these genes will sensitize the cells to chemotherapy.</w:t>
      </w:r>
    </w:p>
    <w:p w14:paraId="422BF97C" w14:textId="77777777" w:rsidR="002D099A" w:rsidRPr="00E152FB" w:rsidRDefault="00A45CE5" w:rsidP="002D099A">
      <w:pPr>
        <w:spacing w:after="0" w:line="240" w:lineRule="auto"/>
        <w:ind w:firstLine="720"/>
        <w:rPr>
          <w:rFonts w:ascii="Times New Roman" w:eastAsia="Times New Roman" w:hAnsi="Times New Roman" w:cs="Times New Roman"/>
          <w:color w:val="000000"/>
        </w:rPr>
      </w:pPr>
      <w:r w:rsidRPr="00E152FB">
        <w:rPr>
          <w:rFonts w:ascii="Times New Roman" w:eastAsia="Times New Roman" w:hAnsi="Times New Roman" w:cs="Times New Roman"/>
          <w:color w:val="000000"/>
        </w:rPr>
        <w:t xml:space="preserve">Previous research in the </w:t>
      </w:r>
      <w:proofErr w:type="spellStart"/>
      <w:r w:rsidRPr="00E152FB">
        <w:rPr>
          <w:rFonts w:ascii="Times New Roman" w:eastAsia="Times New Roman" w:hAnsi="Times New Roman" w:cs="Times New Roman"/>
          <w:color w:val="000000"/>
        </w:rPr>
        <w:t>Oudin</w:t>
      </w:r>
      <w:proofErr w:type="spellEnd"/>
      <w:r w:rsidRPr="00E152FB">
        <w:rPr>
          <w:rFonts w:ascii="Times New Roman" w:eastAsia="Times New Roman" w:hAnsi="Times New Roman" w:cs="Times New Roman"/>
          <w:color w:val="000000"/>
        </w:rPr>
        <w:t xml:space="preserve"> Lab revealed that knockdown of TUBB3 in MDA-MB-231 breast cancer cell line led to the formation of long processes. In addition, knockdown led to increase in cell speed, saltatory movements, and cell migration. MAPT was then investigated, and those cells exhibited consistent behavior with that of TUBB3 knockdown cells</w:t>
      </w:r>
      <w:r w:rsidR="008D3913" w:rsidRPr="00E152FB">
        <w:rPr>
          <w:rFonts w:ascii="Times New Roman" w:eastAsia="Times New Roman" w:hAnsi="Times New Roman" w:cs="Times New Roman"/>
          <w:color w:val="000000"/>
        </w:rPr>
        <w:t>.</w:t>
      </w:r>
      <w:r w:rsidR="008D3913" w:rsidRPr="00E152FB">
        <w:rPr>
          <w:rFonts w:ascii="Times New Roman" w:eastAsia="Times New Roman" w:hAnsi="Times New Roman" w:cs="Times New Roman"/>
          <w:color w:val="000000"/>
        </w:rPr>
        <w:fldChar w:fldCharType="begin"/>
      </w:r>
      <w:r w:rsidR="002D099A" w:rsidRPr="00E152FB">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008D3913" w:rsidRPr="00E152FB">
        <w:rPr>
          <w:rFonts w:ascii="Times New Roman" w:eastAsia="Times New Roman" w:hAnsi="Times New Roman" w:cs="Times New Roman"/>
          <w:color w:val="000000"/>
        </w:rPr>
        <w:fldChar w:fldCharType="separate"/>
      </w:r>
      <w:r w:rsidR="002D099A" w:rsidRPr="00E152FB">
        <w:rPr>
          <w:rFonts w:ascii="Times New Roman" w:eastAsia="Times New Roman" w:hAnsi="Times New Roman" w:cs="Times New Roman"/>
          <w:noProof/>
          <w:color w:val="000000"/>
          <w:vertAlign w:val="superscript"/>
        </w:rPr>
        <w:t>12</w:t>
      </w:r>
      <w:r w:rsidR="008D3913" w:rsidRPr="00E152FB">
        <w:rPr>
          <w:rFonts w:ascii="Times New Roman" w:eastAsia="Times New Roman" w:hAnsi="Times New Roman" w:cs="Times New Roman"/>
          <w:color w:val="000000"/>
        </w:rPr>
        <w:fldChar w:fldCharType="end"/>
      </w:r>
      <w:r w:rsidR="002D099A" w:rsidRPr="00E152FB">
        <w:rPr>
          <w:rFonts w:ascii="Times New Roman" w:eastAsia="Times New Roman" w:hAnsi="Times New Roman" w:cs="Times New Roman"/>
          <w:color w:val="000000"/>
        </w:rPr>
        <w:t xml:space="preserve"> </w:t>
      </w:r>
    </w:p>
    <w:p w14:paraId="6015F719" w14:textId="70ECA968" w:rsidR="00A45CE5" w:rsidRPr="00E152FB" w:rsidRDefault="002D099A" w:rsidP="002D099A">
      <w:pPr>
        <w:spacing w:after="0" w:line="240" w:lineRule="auto"/>
        <w:ind w:firstLine="720"/>
        <w:rPr>
          <w:rFonts w:ascii="Times New Roman" w:eastAsia="Times New Roman" w:hAnsi="Times New Roman" w:cs="Times New Roman"/>
          <w:sz w:val="24"/>
          <w:szCs w:val="24"/>
        </w:rPr>
      </w:pPr>
      <w:r w:rsidRPr="00E152FB">
        <w:rPr>
          <w:rFonts w:ascii="Times New Roman" w:eastAsia="Times New Roman" w:hAnsi="Times New Roman" w:cs="Times New Roman"/>
          <w:color w:val="000000"/>
        </w:rPr>
        <w:t>Our project will further investigate the effects of gene knockdown on triple negative breast cancer cells. Our novel findings may elucidate new therapeutic avenues that interfere with the genes in a way to exploit higher chemotherapy sensitivity while limiting the potential of metastasis. In addition, these genes may serve as biomarkers to better characterize breast cancer.</w:t>
      </w:r>
    </w:p>
    <w:p w14:paraId="45B574AA" w14:textId="77777777" w:rsidR="00A45CE5" w:rsidRPr="00E152FB" w:rsidRDefault="00A45CE5" w:rsidP="0076435D">
      <w:pPr>
        <w:spacing w:after="0" w:line="240" w:lineRule="auto"/>
        <w:rPr>
          <w:rFonts w:ascii="Times New Roman" w:eastAsia="Times New Roman" w:hAnsi="Times New Roman" w:cs="Times New Roman"/>
          <w:sz w:val="24"/>
          <w:szCs w:val="24"/>
        </w:rPr>
      </w:pPr>
    </w:p>
    <w:p w14:paraId="0F62171E"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color w:val="000000"/>
          <w:highlight w:val="yellow"/>
          <w:u w:val="single"/>
          <w:shd w:val="clear" w:color="auto" w:fill="D9EAD3"/>
        </w:rPr>
        <w:t>Unifying Figure:</w:t>
      </w:r>
      <w:r w:rsidRPr="008420A2">
        <w:rPr>
          <w:rFonts w:ascii="Times New Roman" w:eastAsia="Times New Roman" w:hAnsi="Times New Roman" w:cs="Times New Roman"/>
          <w:b/>
          <w:bCs/>
          <w:color w:val="000000"/>
          <w:highlight w:val="yellow"/>
          <w:shd w:val="clear" w:color="auto" w:fill="D9EAD3"/>
        </w:rPr>
        <w:t xml:space="preserve"> </w:t>
      </w:r>
      <w:r w:rsidRPr="008420A2">
        <w:rPr>
          <w:rFonts w:ascii="Times New Roman" w:eastAsia="Times New Roman" w:hAnsi="Times New Roman" w:cs="Times New Roman"/>
          <w:i/>
          <w:iCs/>
          <w:color w:val="000000"/>
          <w:highlight w:val="yellow"/>
          <w:shd w:val="clear" w:color="auto" w:fill="D9EAD3"/>
        </w:rPr>
        <w:t>Ariana</w:t>
      </w:r>
    </w:p>
    <w:p w14:paraId="411D96D1" w14:textId="01F9A51F"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noProof/>
          <w:color w:val="000000"/>
          <w:sz w:val="24"/>
          <w:szCs w:val="24"/>
          <w:highlight w:val="yellow"/>
          <w:u w:val="single"/>
        </w:rPr>
        <w:lastRenderedPageBreak/>
        <w:drawing>
          <wp:inline distT="0" distB="0" distL="0" distR="0" wp14:anchorId="69CED99D" wp14:editId="63A31215">
            <wp:extent cx="5943600" cy="3320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20415"/>
                    </a:xfrm>
                    <a:prstGeom prst="rect">
                      <a:avLst/>
                    </a:prstGeom>
                    <a:noFill/>
                    <a:ln>
                      <a:noFill/>
                    </a:ln>
                  </pic:spPr>
                </pic:pic>
              </a:graphicData>
            </a:graphic>
          </wp:inline>
        </w:drawing>
      </w:r>
    </w:p>
    <w:p w14:paraId="272F9D41"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p>
    <w:p w14:paraId="68B08B78"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i/>
          <w:iCs/>
          <w:color w:val="000000"/>
          <w:highlight w:val="yellow"/>
          <w:shd w:val="clear" w:color="auto" w:fill="D9EAD3"/>
        </w:rPr>
        <w:t xml:space="preserve">The figure illustrates the background and individual aims for our project. We provide a graphical outline of the experimental methods and deliverables. Our final project is broken into 3 main aims: 1) Optimize conditions for knockdown in MDA-MB-231 human TNBC cell line </w:t>
      </w:r>
      <w:proofErr w:type="gramStart"/>
      <w:r w:rsidRPr="008420A2">
        <w:rPr>
          <w:rFonts w:ascii="Times New Roman" w:eastAsia="Times New Roman" w:hAnsi="Times New Roman" w:cs="Times New Roman"/>
          <w:i/>
          <w:iCs/>
          <w:color w:val="000000"/>
          <w:highlight w:val="yellow"/>
          <w:shd w:val="clear" w:color="auto" w:fill="D9EAD3"/>
        </w:rPr>
        <w:t>2)Assess</w:t>
      </w:r>
      <w:proofErr w:type="gramEnd"/>
      <w:r w:rsidRPr="008420A2">
        <w:rPr>
          <w:rFonts w:ascii="Times New Roman" w:eastAsia="Times New Roman" w:hAnsi="Times New Roman" w:cs="Times New Roman"/>
          <w:i/>
          <w:iCs/>
          <w:color w:val="000000"/>
          <w:highlight w:val="yellow"/>
          <w:shd w:val="clear" w:color="auto" w:fill="D9EAD3"/>
        </w:rPr>
        <w:t xml:space="preserve"> metastatic potential and sensitivity to chemotherapy of MDA-MB-231 human TNBC cells after knockdown </w:t>
      </w:r>
    </w:p>
    <w:p w14:paraId="57E37806"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color w:val="000000"/>
          <w:highlight w:val="yellow"/>
          <w:u w:val="single"/>
          <w:shd w:val="clear" w:color="auto" w:fill="D9EAD3"/>
        </w:rPr>
        <w:t>Design Flow Chart:</w:t>
      </w:r>
      <w:r w:rsidRPr="008420A2">
        <w:rPr>
          <w:rFonts w:ascii="Times New Roman" w:eastAsia="Times New Roman" w:hAnsi="Times New Roman" w:cs="Times New Roman"/>
          <w:b/>
          <w:bCs/>
          <w:color w:val="000000"/>
          <w:highlight w:val="yellow"/>
          <w:shd w:val="clear" w:color="auto" w:fill="D9EAD3"/>
        </w:rPr>
        <w:t xml:space="preserve"> </w:t>
      </w:r>
      <w:r w:rsidRPr="008420A2">
        <w:rPr>
          <w:rFonts w:ascii="Times New Roman" w:eastAsia="Times New Roman" w:hAnsi="Times New Roman" w:cs="Times New Roman"/>
          <w:i/>
          <w:iCs/>
          <w:color w:val="000000"/>
          <w:highlight w:val="yellow"/>
          <w:shd w:val="clear" w:color="auto" w:fill="D9EAD3"/>
        </w:rPr>
        <w:t>Ariana</w:t>
      </w:r>
    </w:p>
    <w:p w14:paraId="4C805A91" w14:textId="4A35DDB9" w:rsidR="008420A2" w:rsidRPr="008420A2" w:rsidRDefault="008420A2" w:rsidP="008420A2">
      <w:pPr>
        <w:spacing w:after="0" w:line="240" w:lineRule="auto"/>
        <w:ind w:firstLine="720"/>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noProof/>
          <w:color w:val="000000"/>
          <w:sz w:val="24"/>
          <w:szCs w:val="24"/>
          <w:highlight w:val="yellow"/>
          <w:u w:val="single"/>
        </w:rPr>
        <w:drawing>
          <wp:inline distT="0" distB="0" distL="0" distR="0" wp14:anchorId="3F7F3D5E" wp14:editId="452C2936">
            <wp:extent cx="5943600" cy="3404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04870"/>
                    </a:xfrm>
                    <a:prstGeom prst="rect">
                      <a:avLst/>
                    </a:prstGeom>
                    <a:noFill/>
                    <a:ln>
                      <a:noFill/>
                    </a:ln>
                  </pic:spPr>
                </pic:pic>
              </a:graphicData>
            </a:graphic>
          </wp:inline>
        </w:drawing>
      </w:r>
    </w:p>
    <w:p w14:paraId="731F4517"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i/>
          <w:iCs/>
          <w:color w:val="000000"/>
          <w:highlight w:val="yellow"/>
          <w:shd w:val="clear" w:color="auto" w:fill="D9EAD3"/>
        </w:rPr>
        <w:lastRenderedPageBreak/>
        <w:t xml:space="preserve">The design flow chart of our project illustrates our three main objectives and our </w:t>
      </w:r>
      <w:proofErr w:type="gramStart"/>
      <w:r w:rsidRPr="008420A2">
        <w:rPr>
          <w:rFonts w:ascii="Times New Roman" w:eastAsia="Times New Roman" w:hAnsi="Times New Roman" w:cs="Times New Roman"/>
          <w:i/>
          <w:iCs/>
          <w:color w:val="000000"/>
          <w:highlight w:val="yellow"/>
          <w:shd w:val="clear" w:color="auto" w:fill="D9EAD3"/>
        </w:rPr>
        <w:t>ultimate goal</w:t>
      </w:r>
      <w:proofErr w:type="gramEnd"/>
      <w:r w:rsidRPr="008420A2">
        <w:rPr>
          <w:rFonts w:ascii="Times New Roman" w:eastAsia="Times New Roman" w:hAnsi="Times New Roman" w:cs="Times New Roman"/>
          <w:i/>
          <w:iCs/>
          <w:color w:val="000000"/>
          <w:highlight w:val="yellow"/>
          <w:shd w:val="clear" w:color="auto" w:fill="D9EAD3"/>
        </w:rPr>
        <w:t xml:space="preserve">. On the right hand </w:t>
      </w:r>
      <w:proofErr w:type="gramStart"/>
      <w:r w:rsidRPr="008420A2">
        <w:rPr>
          <w:rFonts w:ascii="Times New Roman" w:eastAsia="Times New Roman" w:hAnsi="Times New Roman" w:cs="Times New Roman"/>
          <w:i/>
          <w:iCs/>
          <w:color w:val="000000"/>
          <w:highlight w:val="yellow"/>
          <w:shd w:val="clear" w:color="auto" w:fill="D9EAD3"/>
        </w:rPr>
        <w:t>side</w:t>
      </w:r>
      <w:proofErr w:type="gramEnd"/>
      <w:r w:rsidRPr="008420A2">
        <w:rPr>
          <w:rFonts w:ascii="Times New Roman" w:eastAsia="Times New Roman" w:hAnsi="Times New Roman" w:cs="Times New Roman"/>
          <w:i/>
          <w:iCs/>
          <w:color w:val="000000"/>
          <w:highlight w:val="yellow"/>
          <w:shd w:val="clear" w:color="auto" w:fill="D9EAD3"/>
        </w:rPr>
        <w:t xml:space="preserve"> we have arrows pointing towards the methods and parameters to accomplish each corresponding goal. </w:t>
      </w:r>
    </w:p>
    <w:p w14:paraId="11AA6A16"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p>
    <w:p w14:paraId="51B482AB"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color w:val="000000"/>
          <w:highlight w:val="yellow"/>
          <w:u w:val="single"/>
          <w:shd w:val="clear" w:color="auto" w:fill="D9EAD3"/>
        </w:rPr>
        <w:t>Specific Aims:</w:t>
      </w:r>
      <w:r w:rsidRPr="008420A2">
        <w:rPr>
          <w:rFonts w:ascii="Times New Roman" w:eastAsia="Times New Roman" w:hAnsi="Times New Roman" w:cs="Times New Roman"/>
          <w:b/>
          <w:bCs/>
          <w:color w:val="000000"/>
          <w:highlight w:val="yellow"/>
          <w:shd w:val="clear" w:color="auto" w:fill="D9EAD3"/>
        </w:rPr>
        <w:t xml:space="preserve"> </w:t>
      </w:r>
      <w:r w:rsidRPr="008420A2">
        <w:rPr>
          <w:rFonts w:ascii="Times New Roman" w:eastAsia="Times New Roman" w:hAnsi="Times New Roman" w:cs="Times New Roman"/>
          <w:i/>
          <w:iCs/>
          <w:color w:val="000000"/>
          <w:highlight w:val="yellow"/>
          <w:shd w:val="clear" w:color="auto" w:fill="D9EAD3"/>
        </w:rPr>
        <w:t>Maia</w:t>
      </w:r>
    </w:p>
    <w:p w14:paraId="1505A833"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p>
    <w:p w14:paraId="15126A59"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color w:val="000000"/>
          <w:highlight w:val="yellow"/>
          <w:shd w:val="clear" w:color="auto" w:fill="D9EAD3"/>
        </w:rPr>
        <w:t xml:space="preserve">Specific Aim 1: Optimize conditions for knockdown in MDA-MB-231 human TNBC cell </w:t>
      </w:r>
      <w:proofErr w:type="gramStart"/>
      <w:r w:rsidRPr="008420A2">
        <w:rPr>
          <w:rFonts w:ascii="Times New Roman" w:eastAsia="Times New Roman" w:hAnsi="Times New Roman" w:cs="Times New Roman"/>
          <w:b/>
          <w:bCs/>
          <w:color w:val="000000"/>
          <w:highlight w:val="yellow"/>
          <w:shd w:val="clear" w:color="auto" w:fill="D9EAD3"/>
        </w:rPr>
        <w:t>line</w:t>
      </w:r>
      <w:proofErr w:type="gramEnd"/>
    </w:p>
    <w:p w14:paraId="7E86862F"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color w:val="000000"/>
          <w:highlight w:val="yellow"/>
          <w:shd w:val="clear" w:color="auto" w:fill="D9EAD3"/>
        </w:rPr>
        <w:tab/>
      </w:r>
      <w:r w:rsidRPr="008420A2">
        <w:rPr>
          <w:rFonts w:ascii="Times New Roman" w:eastAsia="Times New Roman" w:hAnsi="Times New Roman" w:cs="Times New Roman"/>
          <w:color w:val="000000"/>
          <w:highlight w:val="yellow"/>
          <w:shd w:val="clear" w:color="auto" w:fill="D9EAD3"/>
        </w:rPr>
        <w:t xml:space="preserve">The goal of this aim is to compare the efficacies of knockdown of TUBB3 and MAPT using two different strategies: using siRNA and using </w:t>
      </w:r>
      <w:proofErr w:type="spellStart"/>
      <w:r w:rsidRPr="008420A2">
        <w:rPr>
          <w:rFonts w:ascii="Times New Roman" w:eastAsia="Times New Roman" w:hAnsi="Times New Roman" w:cs="Times New Roman"/>
          <w:color w:val="000000"/>
          <w:highlight w:val="yellow"/>
          <w:shd w:val="clear" w:color="auto" w:fill="D9EAD3"/>
        </w:rPr>
        <w:t>CRISPRi</w:t>
      </w:r>
      <w:proofErr w:type="spellEnd"/>
      <w:r w:rsidRPr="008420A2">
        <w:rPr>
          <w:rFonts w:ascii="Times New Roman" w:eastAsia="Times New Roman" w:hAnsi="Times New Roman" w:cs="Times New Roman"/>
          <w:color w:val="000000"/>
          <w:highlight w:val="yellow"/>
          <w:shd w:val="clear" w:color="auto" w:fill="D9EAD3"/>
        </w:rPr>
        <w:t xml:space="preserve">. These knockdowns will be performed in the MDA-MB-231 human TNBC cell line. This cell line will be used because of its availability in the </w:t>
      </w:r>
      <w:proofErr w:type="spellStart"/>
      <w:r w:rsidRPr="008420A2">
        <w:rPr>
          <w:rFonts w:ascii="Times New Roman" w:eastAsia="Times New Roman" w:hAnsi="Times New Roman" w:cs="Times New Roman"/>
          <w:color w:val="000000"/>
          <w:highlight w:val="yellow"/>
          <w:shd w:val="clear" w:color="auto" w:fill="D9EAD3"/>
        </w:rPr>
        <w:t>Oudin</w:t>
      </w:r>
      <w:proofErr w:type="spellEnd"/>
      <w:r w:rsidRPr="008420A2">
        <w:rPr>
          <w:rFonts w:ascii="Times New Roman" w:eastAsia="Times New Roman" w:hAnsi="Times New Roman" w:cs="Times New Roman"/>
          <w:color w:val="000000"/>
          <w:highlight w:val="yellow"/>
          <w:shd w:val="clear" w:color="auto" w:fill="D9EAD3"/>
        </w:rPr>
        <w:t xml:space="preserve"> Lab, but the findings will have to be investigated in multiple cell lines </w:t>
      </w:r>
      <w:proofErr w:type="gramStart"/>
      <w:r w:rsidRPr="008420A2">
        <w:rPr>
          <w:rFonts w:ascii="Times New Roman" w:eastAsia="Times New Roman" w:hAnsi="Times New Roman" w:cs="Times New Roman"/>
          <w:color w:val="000000"/>
          <w:highlight w:val="yellow"/>
          <w:shd w:val="clear" w:color="auto" w:fill="D9EAD3"/>
        </w:rPr>
        <w:t>in order to</w:t>
      </w:r>
      <w:proofErr w:type="gramEnd"/>
      <w:r w:rsidRPr="008420A2">
        <w:rPr>
          <w:rFonts w:ascii="Times New Roman" w:eastAsia="Times New Roman" w:hAnsi="Times New Roman" w:cs="Times New Roman"/>
          <w:color w:val="000000"/>
          <w:highlight w:val="yellow"/>
          <w:shd w:val="clear" w:color="auto" w:fill="D9EAD3"/>
        </w:rPr>
        <w:t xml:space="preserve"> draw any definitive conclusions.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w:t>
      </w:r>
      <w:proofErr w:type="spellStart"/>
      <w:r w:rsidRPr="008420A2">
        <w:rPr>
          <w:rFonts w:ascii="Times New Roman" w:eastAsia="Times New Roman" w:hAnsi="Times New Roman" w:cs="Times New Roman"/>
          <w:color w:val="000000"/>
          <w:highlight w:val="yellow"/>
          <w:shd w:val="clear" w:color="auto" w:fill="D9EAD3"/>
        </w:rPr>
        <w:t>CRISPRi</w:t>
      </w:r>
      <w:proofErr w:type="spellEnd"/>
      <w:r w:rsidRPr="008420A2">
        <w:rPr>
          <w:rFonts w:ascii="Times New Roman" w:eastAsia="Times New Roman" w:hAnsi="Times New Roman" w:cs="Times New Roman"/>
          <w:color w:val="000000"/>
          <w:highlight w:val="yellow"/>
          <w:shd w:val="clear" w:color="auto" w:fill="D9EAD3"/>
        </w:rPr>
        <w:t xml:space="preserve"> </w:t>
      </w:r>
      <w:proofErr w:type="gramStart"/>
      <w:r w:rsidRPr="008420A2">
        <w:rPr>
          <w:rFonts w:ascii="Times New Roman" w:eastAsia="Times New Roman" w:hAnsi="Times New Roman" w:cs="Times New Roman"/>
          <w:color w:val="000000"/>
          <w:highlight w:val="yellow"/>
          <w:shd w:val="clear" w:color="auto" w:fill="D9EAD3"/>
        </w:rPr>
        <w:t>is able to</w:t>
      </w:r>
      <w:proofErr w:type="gramEnd"/>
      <w:r w:rsidRPr="008420A2">
        <w:rPr>
          <w:rFonts w:ascii="Times New Roman" w:eastAsia="Times New Roman" w:hAnsi="Times New Roman" w:cs="Times New Roman"/>
          <w:color w:val="000000"/>
          <w:highlight w:val="yellow"/>
          <w:shd w:val="clear" w:color="auto" w:fill="D9EAD3"/>
        </w:rPr>
        <w:t xml:space="preserve"> edit the genetic code and completely knockout a gene of interest. The efficacy of the two methods depends on many factors such as the target gene and the cell type used. Since the experiment only involves TNBC cells with identical gene knockdowns, the optimal knockdown method should be the same across all three cell lines. Besides the assessment of method of knockdown, optimization of dosing and timing parameters while using siRNA is also required. From these experiments, we will understand the conditions and efficacy of knockdown using each method.  From there, we will be better equipped to assess the best method of knockdown in other TNBC cell lines in future directions of this project. </w:t>
      </w:r>
    </w:p>
    <w:p w14:paraId="09D6BF93"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p>
    <w:p w14:paraId="0E801FAE"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r w:rsidRPr="008420A2">
        <w:rPr>
          <w:rFonts w:ascii="Times New Roman" w:eastAsia="Times New Roman" w:hAnsi="Times New Roman" w:cs="Times New Roman"/>
          <w:b/>
          <w:bCs/>
          <w:color w:val="000000"/>
          <w:highlight w:val="yellow"/>
          <w:shd w:val="clear" w:color="auto" w:fill="D9EAD3"/>
        </w:rPr>
        <w:t xml:space="preserve">Specific Aim 2: Assess metastatic potential and sensitivity to chemotherapy of MDA-MB-231 human TNBC cells after </w:t>
      </w:r>
      <w:proofErr w:type="gramStart"/>
      <w:r w:rsidRPr="008420A2">
        <w:rPr>
          <w:rFonts w:ascii="Times New Roman" w:eastAsia="Times New Roman" w:hAnsi="Times New Roman" w:cs="Times New Roman"/>
          <w:b/>
          <w:bCs/>
          <w:color w:val="000000"/>
          <w:highlight w:val="yellow"/>
          <w:shd w:val="clear" w:color="auto" w:fill="D9EAD3"/>
        </w:rPr>
        <w:t>knockdown</w:t>
      </w:r>
      <w:proofErr w:type="gramEnd"/>
    </w:p>
    <w:p w14:paraId="644C0F4E" w14:textId="77777777" w:rsidR="008420A2" w:rsidRPr="008420A2" w:rsidRDefault="008420A2" w:rsidP="008420A2">
      <w:pPr>
        <w:spacing w:after="0" w:line="240" w:lineRule="auto"/>
        <w:rPr>
          <w:rFonts w:ascii="Times New Roman" w:eastAsia="Times New Roman" w:hAnsi="Times New Roman" w:cs="Times New Roman"/>
          <w:sz w:val="24"/>
          <w:szCs w:val="24"/>
        </w:rPr>
      </w:pPr>
      <w:r w:rsidRPr="008420A2">
        <w:rPr>
          <w:rFonts w:ascii="Times New Roman" w:eastAsia="Times New Roman" w:hAnsi="Times New Roman" w:cs="Times New Roman"/>
          <w:color w:val="000000"/>
          <w:highlight w:val="yellow"/>
          <w:shd w:val="clear" w:color="auto" w:fill="D9EAD3"/>
        </w:rPr>
        <w:tab/>
        <w:t xml:space="preserve">The goal of this aim was to take the cells from Aim 1 and assess the effects of knockdown of TUBB3 and MAPT. The mechanism through which these genes play a role in TNBC is not well understood. Metastatic potential will be assessed through migration and adhesion assays. Migration assays involve seeding cells on Collagen I, then imaging them in a migration chamber overnight to track their movements. Cell speed, cell proliferation, and persistence are parameters that will be analyzed after. Adhesion assays are performed to assess cell morphology, which is indicative of invasive capacity. Cells will be seeded onto Collagen I, fixed, stained, then imaged. </w:t>
      </w:r>
      <w:proofErr w:type="spellStart"/>
      <w:r w:rsidRPr="008420A2">
        <w:rPr>
          <w:rFonts w:ascii="Times New Roman" w:eastAsia="Times New Roman" w:hAnsi="Times New Roman" w:cs="Times New Roman"/>
          <w:color w:val="000000"/>
          <w:highlight w:val="yellow"/>
          <w:shd w:val="clear" w:color="auto" w:fill="D9EAD3"/>
        </w:rPr>
        <w:t>CellProfiler</w:t>
      </w:r>
      <w:proofErr w:type="spellEnd"/>
      <w:r w:rsidRPr="008420A2">
        <w:rPr>
          <w:rFonts w:ascii="Times New Roman" w:eastAsia="Times New Roman" w:hAnsi="Times New Roman" w:cs="Times New Roman"/>
          <w:color w:val="000000"/>
          <w:highlight w:val="yellow"/>
          <w:shd w:val="clear" w:color="auto" w:fill="D9EAD3"/>
        </w:rPr>
        <w:t xml:space="preserve"> will be used to perform morphological analysis to assess aspect ratios and cell area. Previous work in the </w:t>
      </w:r>
      <w:proofErr w:type="spellStart"/>
      <w:r w:rsidRPr="008420A2">
        <w:rPr>
          <w:rFonts w:ascii="Times New Roman" w:eastAsia="Times New Roman" w:hAnsi="Times New Roman" w:cs="Times New Roman"/>
          <w:color w:val="000000"/>
          <w:highlight w:val="yellow"/>
          <w:shd w:val="clear" w:color="auto" w:fill="D9EAD3"/>
        </w:rPr>
        <w:t>Oudin</w:t>
      </w:r>
      <w:proofErr w:type="spellEnd"/>
      <w:r w:rsidRPr="008420A2">
        <w:rPr>
          <w:rFonts w:ascii="Times New Roman" w:eastAsia="Times New Roman" w:hAnsi="Times New Roman" w:cs="Times New Roman"/>
          <w:color w:val="000000"/>
          <w:highlight w:val="yellow"/>
          <w:shd w:val="clear" w:color="auto" w:fill="D9EAD3"/>
        </w:rPr>
        <w:t xml:space="preserve"> Lab has assessed metastatic potential of knockdown using CRISPR. This work will be continued by further assessing effects of knockdown on chemotherapy sensitivity through cell viability assays. This involves seeding the cells and staining them with Presto Blue to get initial reading in a plate reader. Chemotherapies will then be added to cells except for control cells. Paclitaxel is a </w:t>
      </w:r>
      <w:proofErr w:type="spellStart"/>
      <w:r w:rsidRPr="008420A2">
        <w:rPr>
          <w:rFonts w:ascii="Times New Roman" w:eastAsia="Times New Roman" w:hAnsi="Times New Roman" w:cs="Times New Roman"/>
          <w:color w:val="000000"/>
          <w:highlight w:val="yellow"/>
          <w:shd w:val="clear" w:color="auto" w:fill="D9EAD3"/>
        </w:rPr>
        <w:t>taxane</w:t>
      </w:r>
      <w:proofErr w:type="spellEnd"/>
      <w:r w:rsidRPr="008420A2">
        <w:rPr>
          <w:rFonts w:ascii="Times New Roman" w:eastAsia="Times New Roman" w:hAnsi="Times New Roman" w:cs="Times New Roman"/>
          <w:color w:val="000000"/>
          <w:highlight w:val="yellow"/>
          <w:shd w:val="clear" w:color="auto" w:fill="D9EAD3"/>
        </w:rPr>
        <w:t xml:space="preserve">-based chemotherapy. Doxorubicin is another chemotherapy that will be tested. The cells may also be sensitized to doxorubicin since it affects the microtubules indirectly, through preventing mitosis via damaging the DNA. Four concentrations of paclitaxel will be assessed using a two-fold dilution series: 5nM-0.625nM.  Four concentrations of doxorubicin will also be assessed using a two-fold dilution series: 500nM-62.5nM. These concentration ranges were previously optimized in the </w:t>
      </w:r>
      <w:proofErr w:type="spellStart"/>
      <w:r w:rsidRPr="008420A2">
        <w:rPr>
          <w:rFonts w:ascii="Times New Roman" w:eastAsia="Times New Roman" w:hAnsi="Times New Roman" w:cs="Times New Roman"/>
          <w:color w:val="000000"/>
          <w:highlight w:val="yellow"/>
          <w:shd w:val="clear" w:color="auto" w:fill="D9EAD3"/>
        </w:rPr>
        <w:t>Oudin</w:t>
      </w:r>
      <w:proofErr w:type="spellEnd"/>
      <w:r w:rsidRPr="008420A2">
        <w:rPr>
          <w:rFonts w:ascii="Times New Roman" w:eastAsia="Times New Roman" w:hAnsi="Times New Roman" w:cs="Times New Roman"/>
          <w:color w:val="000000"/>
          <w:highlight w:val="yellow"/>
          <w:shd w:val="clear" w:color="auto" w:fill="D9EAD3"/>
        </w:rPr>
        <w:t xml:space="preserve"> Lab. An adhesion assay will also be performed. This will show chemotherapy-induced effects on cell morphology, which allows us to assess invasive capacity of cells. In addition, characterizing metastatic potential and chemotherapy sensitivity after knockdown using siRNA will be determined to look at consistency across knockdown methods. After carrying out this Aim, we will </w:t>
      </w:r>
      <w:proofErr w:type="gramStart"/>
      <w:r w:rsidRPr="008420A2">
        <w:rPr>
          <w:rFonts w:ascii="Times New Roman" w:eastAsia="Times New Roman" w:hAnsi="Times New Roman" w:cs="Times New Roman"/>
          <w:color w:val="000000"/>
          <w:highlight w:val="yellow"/>
          <w:shd w:val="clear" w:color="auto" w:fill="D9EAD3"/>
        </w:rPr>
        <w:t>have an understanding of</w:t>
      </w:r>
      <w:proofErr w:type="gramEnd"/>
      <w:r w:rsidRPr="008420A2">
        <w:rPr>
          <w:rFonts w:ascii="Times New Roman" w:eastAsia="Times New Roman" w:hAnsi="Times New Roman" w:cs="Times New Roman"/>
          <w:color w:val="000000"/>
          <w:highlight w:val="yellow"/>
          <w:shd w:val="clear" w:color="auto" w:fill="D9EAD3"/>
        </w:rPr>
        <w:t xml:space="preserve"> the effects of TUBB3 and MAPT knockdown in TNBC cells. We also will investigate consistencies/differences seen across knockdown methods to further characterize the best method for knockdown.</w:t>
      </w:r>
      <w:r w:rsidRPr="008420A2">
        <w:rPr>
          <w:rFonts w:ascii="Times New Roman" w:eastAsia="Times New Roman" w:hAnsi="Times New Roman" w:cs="Times New Roman"/>
          <w:color w:val="000000"/>
          <w:shd w:val="clear" w:color="auto" w:fill="D9EAD3"/>
        </w:rPr>
        <w:t> </w:t>
      </w:r>
    </w:p>
    <w:p w14:paraId="54F40CE9" w14:textId="77777777" w:rsidR="008420A2" w:rsidRPr="008420A2" w:rsidRDefault="008420A2" w:rsidP="008420A2">
      <w:pPr>
        <w:spacing w:after="0" w:line="240" w:lineRule="auto"/>
        <w:rPr>
          <w:rFonts w:ascii="Times New Roman" w:eastAsia="Times New Roman" w:hAnsi="Times New Roman" w:cs="Times New Roman"/>
          <w:sz w:val="24"/>
          <w:szCs w:val="24"/>
        </w:rPr>
      </w:pPr>
    </w:p>
    <w:p w14:paraId="6CDD749B" w14:textId="77777777" w:rsidR="00A45CE5" w:rsidRPr="00E152FB" w:rsidRDefault="00A45CE5" w:rsidP="0076435D">
      <w:pPr>
        <w:spacing w:after="0" w:line="240" w:lineRule="auto"/>
        <w:rPr>
          <w:rFonts w:ascii="Times New Roman" w:eastAsia="Times New Roman" w:hAnsi="Times New Roman" w:cs="Times New Roman"/>
          <w:sz w:val="24"/>
          <w:szCs w:val="24"/>
        </w:rPr>
      </w:pPr>
    </w:p>
    <w:p w14:paraId="6F0B54F8" w14:textId="77777777" w:rsidR="0048052E" w:rsidRPr="00E152FB" w:rsidRDefault="0048052E" w:rsidP="0048052E">
      <w:pPr>
        <w:pStyle w:val="NormalWeb"/>
        <w:spacing w:before="0" w:beforeAutospacing="0" w:after="160" w:afterAutospacing="0"/>
      </w:pPr>
      <w:r w:rsidRPr="00E152FB">
        <w:rPr>
          <w:b/>
          <w:bCs/>
          <w:color w:val="000000"/>
          <w:sz w:val="22"/>
          <w:szCs w:val="22"/>
          <w:u w:val="single"/>
        </w:rPr>
        <w:lastRenderedPageBreak/>
        <w:t>Methods:</w:t>
      </w:r>
      <w:r w:rsidRPr="00E152FB">
        <w:rPr>
          <w:color w:val="000000"/>
          <w:sz w:val="22"/>
          <w:szCs w:val="22"/>
        </w:rPr>
        <w:t xml:space="preserve"> </w:t>
      </w:r>
      <w:r w:rsidRPr="00E152FB">
        <w:rPr>
          <w:i/>
          <w:iCs/>
          <w:color w:val="000000"/>
          <w:sz w:val="22"/>
          <w:szCs w:val="22"/>
        </w:rPr>
        <w:t>Ariana and Maia</w:t>
      </w:r>
    </w:p>
    <w:p w14:paraId="20C7B079" w14:textId="77777777" w:rsidR="0048052E" w:rsidRPr="00E152FB" w:rsidRDefault="0048052E" w:rsidP="0048052E">
      <w:pPr>
        <w:pStyle w:val="NormalWeb"/>
        <w:spacing w:before="0" w:beforeAutospacing="0" w:after="0" w:afterAutospacing="0"/>
      </w:pPr>
      <w:r w:rsidRPr="00E152FB">
        <w:rPr>
          <w:i/>
          <w:iCs/>
          <w:color w:val="000000"/>
          <w:sz w:val="22"/>
          <w:szCs w:val="22"/>
          <w:u w:val="single"/>
        </w:rPr>
        <w:t>Cell Culture</w:t>
      </w:r>
    </w:p>
    <w:p w14:paraId="27C9C788" w14:textId="77777777" w:rsidR="0048052E" w:rsidRPr="00E152FB" w:rsidRDefault="0048052E" w:rsidP="0048052E">
      <w:pPr>
        <w:pStyle w:val="NormalWeb"/>
        <w:spacing w:before="0" w:beforeAutospacing="0" w:after="0" w:afterAutospacing="0"/>
      </w:pPr>
      <w:r w:rsidRPr="00E152FB">
        <w:rPr>
          <w:i/>
          <w:iCs/>
          <w:color w:val="000000"/>
          <w:sz w:val="22"/>
          <w:szCs w:val="22"/>
        </w:rPr>
        <w:t>Preparation of Media</w:t>
      </w:r>
    </w:p>
    <w:p w14:paraId="02F88161" w14:textId="77777777" w:rsidR="0048052E" w:rsidRPr="00E152FB" w:rsidRDefault="0048052E" w:rsidP="0048052E">
      <w:pPr>
        <w:pStyle w:val="NormalWeb"/>
        <w:spacing w:before="0" w:beforeAutospacing="0" w:after="0" w:afterAutospacing="0"/>
      </w:pPr>
      <w:r w:rsidRPr="00E152FB">
        <w:rPr>
          <w:color w:val="000000"/>
          <w:sz w:val="22"/>
          <w:szCs w:val="22"/>
        </w:rPr>
        <w:t>Preparation of media was needed in order to be able to grow our TNBC cells and perform the corresponding experiments. </w:t>
      </w:r>
    </w:p>
    <w:p w14:paraId="128818F8" w14:textId="77777777" w:rsidR="0048052E" w:rsidRPr="00E152FB" w:rsidRDefault="0048052E" w:rsidP="0048052E">
      <w:pPr>
        <w:pStyle w:val="NormalWeb"/>
        <w:spacing w:before="0" w:beforeAutospacing="0" w:after="0" w:afterAutospacing="0"/>
      </w:pPr>
      <w:r w:rsidRPr="00E152FB">
        <w:rPr>
          <w:color w:val="000000"/>
          <w:sz w:val="22"/>
          <w:szCs w:val="22"/>
        </w:rPr>
        <w:t xml:space="preserve">DMEM/F12 </w:t>
      </w:r>
      <w:proofErr w:type="spellStart"/>
      <w:r w:rsidRPr="00E152FB">
        <w:rPr>
          <w:color w:val="000000"/>
          <w:sz w:val="22"/>
          <w:szCs w:val="22"/>
        </w:rPr>
        <w:t>hiNSCs</w:t>
      </w:r>
      <w:proofErr w:type="spellEnd"/>
      <w:r w:rsidRPr="00E152FB">
        <w:rPr>
          <w:color w:val="000000"/>
          <w:sz w:val="22"/>
          <w:szCs w:val="22"/>
        </w:rPr>
        <w:t xml:space="preserve"> complete media was the type of media primary used for this experiment. This media is made by adding 2 main components: 50mL aliquot of FBS, and 10mL of PSG. For preparing the media, both components need to be thawed. Once both components are thawed the serum is filtered in a 0.2um filter with a 50mL syringe and put into a media bottle together with the PSG. The bottle is then labeled with name, data and supplements added and stored in the refrigerator. </w:t>
      </w:r>
    </w:p>
    <w:p w14:paraId="0A329474" w14:textId="77777777" w:rsidR="0048052E" w:rsidRPr="00E152FB" w:rsidRDefault="0048052E" w:rsidP="0048052E"/>
    <w:p w14:paraId="5175CCA7" w14:textId="77777777" w:rsidR="0048052E" w:rsidRPr="00E152FB" w:rsidRDefault="0048052E" w:rsidP="0048052E">
      <w:pPr>
        <w:pStyle w:val="NormalWeb"/>
        <w:spacing w:before="0" w:beforeAutospacing="0" w:after="0" w:afterAutospacing="0"/>
      </w:pPr>
      <w:r w:rsidRPr="00E152FB">
        <w:rPr>
          <w:i/>
          <w:iCs/>
          <w:color w:val="000000"/>
          <w:sz w:val="22"/>
          <w:szCs w:val="22"/>
        </w:rPr>
        <w:t>Thawing and Seeding Protocol</w:t>
      </w:r>
    </w:p>
    <w:p w14:paraId="2F390A72" w14:textId="12C0578F" w:rsidR="0048052E" w:rsidRPr="00E152FB" w:rsidRDefault="0048052E" w:rsidP="0048052E">
      <w:pPr>
        <w:pStyle w:val="NormalWeb"/>
        <w:spacing w:before="0" w:beforeAutospacing="0" w:after="0" w:afterAutospacing="0"/>
      </w:pPr>
      <w:r w:rsidRPr="00E152FB">
        <w:rPr>
          <w:color w:val="000000"/>
          <w:sz w:val="22"/>
          <w:szCs w:val="22"/>
        </w:rPr>
        <w:t xml:space="preserve">The cells used for this experiment were: MDA-MB-231 TNBC cell lines. The cells were previously frozen by members of the </w:t>
      </w:r>
      <w:proofErr w:type="spellStart"/>
      <w:r w:rsidRPr="00E152FB">
        <w:rPr>
          <w:color w:val="000000"/>
          <w:sz w:val="22"/>
          <w:szCs w:val="22"/>
        </w:rPr>
        <w:t>Oudin</w:t>
      </w:r>
      <w:proofErr w:type="spellEnd"/>
      <w:r w:rsidRPr="00E152FB">
        <w:rPr>
          <w:color w:val="000000"/>
          <w:sz w:val="22"/>
          <w:szCs w:val="22"/>
        </w:rPr>
        <w:t xml:space="preserve"> lab with CRISPR knockdowns of TUBB3 and MAPT. These were the first cells thawed in order to analyze the effect of CRISPR on cell behavior. We thaw MDA-MB-231 TNBC cells without CRISPR gene knockdown to be able to analyze siRNA as a method of knockdown in the following weeks. Media was first thawed for approximately 20 minutes in the water bath. The frozen vials of cells were removed from the -80 freezer and put in the 37C water bath to quickly thaw it. The vials were then sprayed with 70% ethanol and the solution was then pipetted and transferred to a 15 ml tube along with 10 mL of pre-warmed media. The tube was then centrifuged at 1000 rpm for 3 minutes to pellet the cells so the toxic DMSO solution could be aspirated. After centrifugation, cells were gently reconstituted in 10 ml of complete growth medium. Cells were then transferred to a labelled flask at high density and incubated overnight at 37C/5% CO2. Cell density was checked the next day to either change media or passage the cells accordingly. </w:t>
      </w:r>
    </w:p>
    <w:p w14:paraId="3A5280D8" w14:textId="77777777" w:rsidR="0048052E" w:rsidRPr="00E152FB" w:rsidRDefault="0048052E" w:rsidP="0048052E"/>
    <w:p w14:paraId="0A25B89C" w14:textId="77777777" w:rsidR="0048052E" w:rsidRPr="00E152FB" w:rsidRDefault="0048052E" w:rsidP="0048052E">
      <w:pPr>
        <w:pStyle w:val="NormalWeb"/>
        <w:spacing w:before="0" w:beforeAutospacing="0" w:after="0" w:afterAutospacing="0"/>
      </w:pPr>
      <w:r w:rsidRPr="00E152FB">
        <w:rPr>
          <w:i/>
          <w:iCs/>
          <w:color w:val="000000"/>
          <w:sz w:val="22"/>
          <w:szCs w:val="22"/>
        </w:rPr>
        <w:t> Subculturing Procedure</w:t>
      </w:r>
    </w:p>
    <w:p w14:paraId="6427FFDA" w14:textId="77777777" w:rsidR="0048052E" w:rsidRPr="00E152FB" w:rsidRDefault="0048052E" w:rsidP="0048052E">
      <w:pPr>
        <w:pStyle w:val="NormalWeb"/>
        <w:spacing w:before="0" w:beforeAutospacing="0" w:after="0" w:afterAutospacing="0"/>
      </w:pPr>
      <w:r w:rsidRPr="00E152FB">
        <w:rPr>
          <w:color w:val="000000"/>
          <w:sz w:val="22"/>
          <w:szCs w:val="22"/>
        </w:rPr>
        <w:t> Every week, cell density was evaluated, and cells were passaged accordingly. To passage cells, the culture medium was first removed by aspiration. The flask was then rinsed with 5mL of DPBS for 1 minute by transferring it to the bottom of the flask and then aspirating again. 1mL of 0.25% trypsin-EDTA, was added to detach the cells and the flask was then incubated at 37°C for approximately 1 min. After the incubation, 9 ml of media was added to stop the reaction. A serological pipet is used to rinse the dish 4 times. Cells were then seeded at desired ratio in new flask containing free media. </w:t>
      </w:r>
    </w:p>
    <w:p w14:paraId="6D8F3D76" w14:textId="77777777" w:rsidR="0048052E" w:rsidRPr="00E152FB" w:rsidRDefault="0048052E" w:rsidP="0048052E"/>
    <w:p w14:paraId="2B35CDF5" w14:textId="77777777" w:rsidR="0048052E" w:rsidRPr="00E152FB" w:rsidRDefault="0048052E" w:rsidP="0048052E">
      <w:pPr>
        <w:pStyle w:val="NormalWeb"/>
        <w:spacing w:before="0" w:beforeAutospacing="0" w:after="0" w:afterAutospacing="0"/>
      </w:pPr>
      <w:r w:rsidRPr="00E152FB">
        <w:rPr>
          <w:i/>
          <w:iCs/>
          <w:color w:val="000000"/>
          <w:sz w:val="22"/>
          <w:szCs w:val="22"/>
        </w:rPr>
        <w:t>Knockdown of Neuronal Genes</w:t>
      </w:r>
    </w:p>
    <w:p w14:paraId="4A2AEDAB" w14:textId="77777777" w:rsidR="0048052E" w:rsidRPr="00E152FB" w:rsidRDefault="0048052E" w:rsidP="0048052E">
      <w:pPr>
        <w:pStyle w:val="NormalWeb"/>
        <w:spacing w:before="0" w:beforeAutospacing="0" w:after="0" w:afterAutospacing="0"/>
      </w:pPr>
      <w:r w:rsidRPr="00E152FB">
        <w:rPr>
          <w:i/>
          <w:iCs/>
          <w:color w:val="000000"/>
          <w:sz w:val="22"/>
          <w:szCs w:val="22"/>
        </w:rPr>
        <w:t>CRISPR Protocol:</w:t>
      </w:r>
    </w:p>
    <w:p w14:paraId="6BECA5C4" w14:textId="77EBB142" w:rsidR="0048052E" w:rsidRPr="00E152FB" w:rsidRDefault="0048052E" w:rsidP="0048052E">
      <w:pPr>
        <w:pStyle w:val="NormalWeb"/>
        <w:spacing w:before="0" w:beforeAutospacing="0" w:after="0" w:afterAutospacing="0"/>
      </w:pPr>
      <w:r w:rsidRPr="00E152FB">
        <w:rPr>
          <w:color w:val="000000"/>
          <w:sz w:val="22"/>
          <w:szCs w:val="22"/>
        </w:rPr>
        <w:t xml:space="preserve">Cells used for the analysis of the first cell line (MDA-MB-231 human TNBC cells) were thawed from a previous graduate student at the </w:t>
      </w:r>
      <w:proofErr w:type="spellStart"/>
      <w:r w:rsidRPr="00E152FB">
        <w:rPr>
          <w:color w:val="000000"/>
          <w:sz w:val="22"/>
          <w:szCs w:val="22"/>
        </w:rPr>
        <w:t>Oudin</w:t>
      </w:r>
      <w:proofErr w:type="spellEnd"/>
      <w:r w:rsidRPr="00E152FB">
        <w:rPr>
          <w:color w:val="000000"/>
          <w:sz w:val="22"/>
          <w:szCs w:val="22"/>
        </w:rPr>
        <w:t xml:space="preserve"> lab who, along with one of us (Maia), had performed the CRISPR gene knockdown. </w:t>
      </w:r>
    </w:p>
    <w:p w14:paraId="70A03893" w14:textId="77777777" w:rsidR="0048052E" w:rsidRPr="00E152FB" w:rsidRDefault="0048052E" w:rsidP="0048052E"/>
    <w:p w14:paraId="4DA760A7" w14:textId="77777777" w:rsidR="0048052E" w:rsidRPr="00E152FB" w:rsidRDefault="0048052E" w:rsidP="0048052E">
      <w:pPr>
        <w:pStyle w:val="NormalWeb"/>
        <w:spacing w:before="0" w:beforeAutospacing="0" w:after="0" w:afterAutospacing="0"/>
      </w:pPr>
      <w:r w:rsidRPr="00E152FB">
        <w:rPr>
          <w:i/>
          <w:iCs/>
          <w:color w:val="000000"/>
          <w:sz w:val="22"/>
          <w:szCs w:val="22"/>
        </w:rPr>
        <w:t>Drug resistance experiment and analysis (Cell Viability Assay)</w:t>
      </w:r>
    </w:p>
    <w:p w14:paraId="2933CD3F" w14:textId="77777777" w:rsidR="0048052E" w:rsidRPr="00E152FB" w:rsidRDefault="0048052E" w:rsidP="0048052E">
      <w:pPr>
        <w:pStyle w:val="NormalWeb"/>
        <w:spacing w:before="0" w:beforeAutospacing="0" w:after="0" w:afterAutospacing="0"/>
      </w:pPr>
      <w:r w:rsidRPr="00E152FB">
        <w:rPr>
          <w:color w:val="000000"/>
          <w:sz w:val="22"/>
          <w:szCs w:val="22"/>
        </w:rPr>
        <w:t>In order to test the effect of gene knockdowns of MAPT and TUBB3 in chemotherapy sensitivity, drug resistance experiments and analyses were performed accordingly:  </w:t>
      </w:r>
    </w:p>
    <w:p w14:paraId="4355B6EA" w14:textId="4FFE23E4" w:rsidR="0048052E" w:rsidRPr="00E152FB" w:rsidRDefault="0048052E" w:rsidP="0048052E">
      <w:pPr>
        <w:pStyle w:val="NormalWeb"/>
        <w:spacing w:before="0" w:beforeAutospacing="0" w:after="0" w:afterAutospacing="0"/>
        <w:rPr>
          <w:color w:val="000000"/>
          <w:sz w:val="22"/>
          <w:szCs w:val="22"/>
        </w:rPr>
      </w:pPr>
      <w:r w:rsidRPr="00E152FB">
        <w:rPr>
          <w:color w:val="000000"/>
          <w:sz w:val="22"/>
          <w:szCs w:val="22"/>
        </w:rPr>
        <w:t>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63B3B6A5" w14:textId="77777777" w:rsidR="00F74106" w:rsidRPr="00E152FB" w:rsidRDefault="00F74106" w:rsidP="0048052E">
      <w:pPr>
        <w:pStyle w:val="NormalWeb"/>
        <w:spacing w:before="0" w:beforeAutospacing="0" w:after="0" w:afterAutospacing="0"/>
      </w:pPr>
    </w:p>
    <w:p w14:paraId="4A56FE5B" w14:textId="77777777" w:rsidR="0048052E" w:rsidRPr="00E152FB" w:rsidRDefault="0048052E" w:rsidP="0048052E">
      <w:pPr>
        <w:pStyle w:val="NormalWeb"/>
        <w:spacing w:before="0" w:beforeAutospacing="0" w:after="0" w:afterAutospacing="0"/>
      </w:pPr>
      <w:r w:rsidRPr="00E152FB">
        <w:rPr>
          <w:i/>
          <w:iCs/>
          <w:color w:val="000000"/>
          <w:sz w:val="22"/>
          <w:szCs w:val="22"/>
        </w:rPr>
        <w:t>siRNA Infection</w:t>
      </w:r>
    </w:p>
    <w:p w14:paraId="0668D09D" w14:textId="27FC268A" w:rsidR="0048052E" w:rsidRPr="00E152FB" w:rsidRDefault="0048052E" w:rsidP="0048052E">
      <w:pPr>
        <w:pStyle w:val="NormalWeb"/>
        <w:spacing w:before="0" w:beforeAutospacing="0" w:after="0" w:afterAutospacing="0"/>
      </w:pPr>
      <w:r w:rsidRPr="00E152FB">
        <w:rPr>
          <w:color w:val="000000"/>
          <w:sz w:val="22"/>
          <w:szCs w:val="22"/>
        </w:rPr>
        <w:t xml:space="preserve"> For the initial viability evaluation of MAPT and TUBB3 knockouts, siRNA-TUBB3 and siRNA-MAPT Silencer will be used from provider </w:t>
      </w:r>
      <w:proofErr w:type="spellStart"/>
      <w:r w:rsidRPr="00E152FB">
        <w:rPr>
          <w:color w:val="000000"/>
          <w:sz w:val="22"/>
          <w:szCs w:val="22"/>
        </w:rPr>
        <w:t>ThermoFisher</w:t>
      </w:r>
      <w:proofErr w:type="spellEnd"/>
      <w:r w:rsidRPr="00E152FB">
        <w:rPr>
          <w:color w:val="000000"/>
          <w:sz w:val="22"/>
          <w:szCs w:val="22"/>
        </w:rPr>
        <w:t xml:space="preserve"> with code 4392420 and Assay ID: s21740. The protocol for infection will be followed as instructed by the provider. SiRNA will be diluted in 11.33 </w:t>
      </w:r>
      <w:proofErr w:type="spellStart"/>
      <w:r w:rsidRPr="00E152FB">
        <w:rPr>
          <w:color w:val="000000"/>
          <w:sz w:val="22"/>
          <w:szCs w:val="22"/>
        </w:rPr>
        <w:t>uL</w:t>
      </w:r>
      <w:proofErr w:type="spellEnd"/>
      <w:r w:rsidRPr="00E152FB">
        <w:rPr>
          <w:color w:val="000000"/>
          <w:sz w:val="22"/>
          <w:szCs w:val="22"/>
        </w:rPr>
        <w:t xml:space="preserve"> of water. 3 experimental groups will be tested infection to evaluate the best siRNA concentration for knockouts 1.33 µl of siRNA was pipetted into each 150mM condition. Then, 1.00 µl of siRNA was added for every 100nM condition. Finally, 1.33uL of H2O was added to each control.  siRNA was delivered in the media before pipetting it to the cells. </w:t>
      </w:r>
    </w:p>
    <w:p w14:paraId="7E17CB8E" w14:textId="77777777" w:rsidR="0048052E" w:rsidRPr="00E152FB" w:rsidRDefault="0048052E" w:rsidP="0048052E"/>
    <w:p w14:paraId="71E91373" w14:textId="77777777" w:rsidR="0048052E" w:rsidRPr="00E152FB" w:rsidRDefault="0048052E" w:rsidP="0048052E">
      <w:pPr>
        <w:pStyle w:val="NormalWeb"/>
        <w:spacing w:before="0" w:beforeAutospacing="0" w:after="0" w:afterAutospacing="0"/>
      </w:pPr>
      <w:r w:rsidRPr="00E152FB">
        <w:rPr>
          <w:i/>
          <w:iCs/>
          <w:color w:val="000000"/>
          <w:sz w:val="22"/>
          <w:szCs w:val="22"/>
        </w:rPr>
        <w:t>Migration Assay</w:t>
      </w:r>
    </w:p>
    <w:p w14:paraId="159C0F34" w14:textId="77777777" w:rsidR="0048052E" w:rsidRPr="00E152FB" w:rsidRDefault="0048052E" w:rsidP="0048052E">
      <w:pPr>
        <w:pStyle w:val="NormalWeb"/>
        <w:spacing w:before="0" w:beforeAutospacing="0" w:after="0" w:afterAutospacing="0"/>
      </w:pPr>
      <w:r w:rsidRPr="00E152FB">
        <w:rPr>
          <w:color w:val="000000"/>
          <w:sz w:val="22"/>
          <w:szCs w:val="22"/>
        </w:rPr>
        <w:t xml:space="preserve">A glass-bottom 24 well plate will be used. One the first day, the plate will be coated with 0.1mg/mL Collagen I for 1 hour at 37C. After, 300 </w:t>
      </w:r>
      <w:proofErr w:type="spellStart"/>
      <w:r w:rsidRPr="00E152FB">
        <w:rPr>
          <w:color w:val="000000"/>
          <w:sz w:val="22"/>
          <w:szCs w:val="22"/>
        </w:rPr>
        <w:t>uL</w:t>
      </w:r>
      <w:proofErr w:type="spellEnd"/>
      <w:r w:rsidRPr="00E152FB">
        <w:rPr>
          <w:color w:val="000000"/>
          <w:sz w:val="22"/>
          <w:szCs w:val="22"/>
        </w:rPr>
        <w:t xml:space="preserve"> cells will be seeded at 12k/well in media. The plate is then incubated for 2 hours at 37C. The migration chamber will be set up using image acquisition setting, and the cells will be placed inside after their incubation. Brightfield and </w:t>
      </w:r>
      <w:proofErr w:type="spellStart"/>
      <w:r w:rsidRPr="00E152FB">
        <w:rPr>
          <w:color w:val="000000"/>
          <w:sz w:val="22"/>
          <w:szCs w:val="22"/>
        </w:rPr>
        <w:t>TXRed</w:t>
      </w:r>
      <w:proofErr w:type="spellEnd"/>
      <w:r w:rsidRPr="00E152FB">
        <w:rPr>
          <w:color w:val="000000"/>
          <w:sz w:val="22"/>
          <w:szCs w:val="22"/>
        </w:rPr>
        <w:t xml:space="preserve"> will be used when imaging the cells.  Multipoint setting will be used to pick 4-5 POVs for each well. Other settings that will be set on the migration chamber will be 10 minutes between image acquisitions for a total of 97 times. There will be an initial delay of 30 minutes before the first image to allow time for the cells to settle. </w:t>
      </w:r>
    </w:p>
    <w:p w14:paraId="1EFFEB13" w14:textId="77777777" w:rsidR="0048052E" w:rsidRPr="00E152FB" w:rsidRDefault="0048052E" w:rsidP="0048052E"/>
    <w:p w14:paraId="5AE9FFAF" w14:textId="77777777" w:rsidR="0048052E" w:rsidRPr="00E152FB" w:rsidRDefault="0048052E" w:rsidP="0048052E">
      <w:pPr>
        <w:pStyle w:val="NormalWeb"/>
        <w:spacing w:before="0" w:beforeAutospacing="0" w:after="0" w:afterAutospacing="0"/>
      </w:pPr>
      <w:r w:rsidRPr="00E152FB">
        <w:rPr>
          <w:i/>
          <w:iCs/>
          <w:color w:val="000000"/>
          <w:sz w:val="22"/>
          <w:szCs w:val="22"/>
        </w:rPr>
        <w:t>Morphological analysis via cell adhesion assay </w:t>
      </w:r>
    </w:p>
    <w:p w14:paraId="5E02B6DC" w14:textId="6F620E98" w:rsidR="0048052E" w:rsidRPr="00E152FB" w:rsidRDefault="0048052E" w:rsidP="0048052E">
      <w:pPr>
        <w:pStyle w:val="NormalWeb"/>
        <w:spacing w:before="0" w:beforeAutospacing="0" w:after="160" w:afterAutospacing="0"/>
      </w:pPr>
      <w:r w:rsidRPr="00E152FB">
        <w:rPr>
          <w:color w:val="000000"/>
          <w:sz w:val="22"/>
          <w:szCs w:val="22"/>
        </w:rPr>
        <w:t xml:space="preserve">24h after co-culture was established, cells were fixed and stained with DAPI. Images were taken at 20x with approximately 30 field of views per condition. </w:t>
      </w:r>
      <w:proofErr w:type="spellStart"/>
      <w:r w:rsidRPr="00E152FB">
        <w:rPr>
          <w:color w:val="000000"/>
          <w:sz w:val="22"/>
          <w:szCs w:val="22"/>
        </w:rPr>
        <w:t>CellProfiler</w:t>
      </w:r>
      <w:proofErr w:type="spellEnd"/>
      <w:r w:rsidRPr="00E152FB">
        <w:rPr>
          <w:color w:val="000000"/>
          <w:sz w:val="22"/>
          <w:szCs w:val="22"/>
        </w:rPr>
        <w:t xml:space="preserve"> v3.1.8164 was used to identify cell shape: DAPI was used to identify individual cell then </w:t>
      </w:r>
      <w:proofErr w:type="spellStart"/>
      <w:r w:rsidRPr="00E152FB">
        <w:rPr>
          <w:color w:val="000000"/>
          <w:sz w:val="22"/>
          <w:szCs w:val="22"/>
        </w:rPr>
        <w:t>mCherry</w:t>
      </w:r>
      <w:proofErr w:type="spellEnd"/>
      <w:r w:rsidRPr="00E152FB">
        <w:rPr>
          <w:color w:val="000000"/>
          <w:sz w:val="22"/>
          <w:szCs w:val="22"/>
        </w:rPr>
        <w:t xml:space="preserve"> </w:t>
      </w:r>
      <w:proofErr w:type="gramStart"/>
      <w:r w:rsidRPr="00E152FB">
        <w:rPr>
          <w:color w:val="000000"/>
          <w:sz w:val="22"/>
          <w:szCs w:val="22"/>
        </w:rPr>
        <w:t>was  used</w:t>
      </w:r>
      <w:proofErr w:type="gramEnd"/>
      <w:r w:rsidRPr="00E152FB">
        <w:rPr>
          <w:color w:val="000000"/>
          <w:sz w:val="22"/>
          <w:szCs w:val="22"/>
        </w:rPr>
        <w:t>  to  determine  cell shape parameters.</w:t>
      </w:r>
    </w:p>
    <w:p w14:paraId="292E1168" w14:textId="77777777" w:rsidR="0048052E" w:rsidRPr="00E152FB" w:rsidRDefault="0048052E" w:rsidP="0048052E">
      <w:pPr>
        <w:pStyle w:val="NormalWeb"/>
        <w:spacing w:before="0" w:beforeAutospacing="0" w:after="160" w:afterAutospacing="0"/>
      </w:pPr>
      <w:r w:rsidRPr="00E152FB">
        <w:rPr>
          <w:i/>
          <w:iCs/>
          <w:color w:val="000000"/>
          <w:sz w:val="22"/>
          <w:szCs w:val="22"/>
        </w:rPr>
        <w:t>Statistical analysis</w:t>
      </w:r>
    </w:p>
    <w:p w14:paraId="675E8371" w14:textId="77777777" w:rsidR="0048052E" w:rsidRPr="00E152FB" w:rsidRDefault="0048052E" w:rsidP="0048052E">
      <w:pPr>
        <w:pStyle w:val="NormalWeb"/>
        <w:spacing w:before="0" w:beforeAutospacing="0" w:after="160" w:afterAutospacing="0"/>
      </w:pPr>
      <w:r w:rsidRPr="00E152FB">
        <w:rPr>
          <w:color w:val="000000"/>
          <w:sz w:val="22"/>
          <w:szCs w:val="22"/>
        </w:rPr>
        <w:t xml:space="preserve">GraphPad Prism v8.4.3 was used for generation of graphs and statistical analysis. To compare </w:t>
      </w:r>
      <w:proofErr w:type="gramStart"/>
      <w:r w:rsidRPr="00E152FB">
        <w:rPr>
          <w:color w:val="000000"/>
          <w:sz w:val="22"/>
          <w:szCs w:val="22"/>
        </w:rPr>
        <w:t>between  two</w:t>
      </w:r>
      <w:proofErr w:type="gramEnd"/>
      <w:r w:rsidRPr="00E152FB">
        <w:rPr>
          <w:color w:val="000000"/>
          <w:sz w:val="22"/>
          <w:szCs w:val="22"/>
        </w:rPr>
        <w:t xml:space="preserve">  groups,  unpaired  two-tailed  Student’s  t-test  was  used  and  a  p-value  of  ≤  0.05  is considered  significant. </w:t>
      </w:r>
      <w:proofErr w:type="gramStart"/>
      <w:r w:rsidRPr="00E152FB">
        <w:rPr>
          <w:color w:val="000000"/>
          <w:sz w:val="22"/>
          <w:szCs w:val="22"/>
        </w:rPr>
        <w:t>To  compare</w:t>
      </w:r>
      <w:proofErr w:type="gramEnd"/>
      <w:r w:rsidRPr="00E152FB">
        <w:rPr>
          <w:color w:val="000000"/>
          <w:sz w:val="22"/>
          <w:szCs w:val="22"/>
        </w:rPr>
        <w:t xml:space="preserve">  between  multiple  groups,  one-way  ANOVA  with  Tukey’s multiple testing correction was used with a corrected p-value of ≤ 0.05 is considered significant. </w:t>
      </w:r>
      <w:proofErr w:type="gramStart"/>
      <w:r w:rsidRPr="00E152FB">
        <w:rPr>
          <w:color w:val="000000"/>
          <w:sz w:val="22"/>
          <w:szCs w:val="22"/>
        </w:rPr>
        <w:t>For  RNA</w:t>
      </w:r>
      <w:proofErr w:type="gramEnd"/>
      <w:r w:rsidRPr="00E152FB">
        <w:rPr>
          <w:color w:val="000000"/>
          <w:sz w:val="22"/>
          <w:szCs w:val="22"/>
        </w:rPr>
        <w:t xml:space="preserve">-seq,  adequately  expressed  genes  passing  a  fold  change  threshold  of 1.2  and  with  p value ≤ 0.05 in </w:t>
      </w:r>
      <w:proofErr w:type="spellStart"/>
      <w:r w:rsidRPr="00E152FB">
        <w:rPr>
          <w:color w:val="000000"/>
          <w:sz w:val="22"/>
          <w:szCs w:val="22"/>
        </w:rPr>
        <w:t>edgeR</w:t>
      </w:r>
      <w:proofErr w:type="spellEnd"/>
      <w:r w:rsidRPr="00E152FB">
        <w:rPr>
          <w:color w:val="000000"/>
          <w:sz w:val="22"/>
          <w:szCs w:val="22"/>
        </w:rPr>
        <w:t xml:space="preserve"> analysis were considered differentially expressed. Pathways with p value ≤ 0.05 and FDR ≤ 0.01 were considered differentially regulated.</w:t>
      </w:r>
    </w:p>
    <w:p w14:paraId="2FE57CE3" w14:textId="2CAA2954" w:rsidR="0048052E" w:rsidRPr="00E152FB" w:rsidRDefault="0048052E" w:rsidP="0048052E">
      <w:pPr>
        <w:pStyle w:val="NormalWeb"/>
        <w:spacing w:before="0" w:beforeAutospacing="0" w:after="0" w:afterAutospacing="0"/>
      </w:pPr>
      <w:r w:rsidRPr="00E152FB">
        <w:rPr>
          <w:b/>
          <w:bCs/>
          <w:color w:val="000000"/>
          <w:sz w:val="22"/>
          <w:szCs w:val="22"/>
          <w:u w:val="single"/>
        </w:rPr>
        <w:lastRenderedPageBreak/>
        <w:t>RESULTS:</w:t>
      </w:r>
      <w:r w:rsidRPr="00E152FB">
        <w:rPr>
          <w:color w:val="000000"/>
          <w:sz w:val="22"/>
          <w:szCs w:val="22"/>
        </w:rPr>
        <w:t xml:space="preserve"> </w:t>
      </w:r>
      <w:r w:rsidRPr="00E152FB">
        <w:rPr>
          <w:i/>
          <w:iCs/>
          <w:color w:val="000000"/>
          <w:sz w:val="22"/>
          <w:szCs w:val="22"/>
        </w:rPr>
        <w:t>Kevin, Ariana, and Maia</w:t>
      </w:r>
      <w:r w:rsidRPr="00E152FB">
        <w:rPr>
          <w:noProof/>
          <w:color w:val="000000"/>
          <w:sz w:val="20"/>
          <w:szCs w:val="20"/>
          <w:bdr w:val="none" w:sz="0" w:space="0" w:color="auto" w:frame="1"/>
        </w:rPr>
        <w:drawing>
          <wp:inline distT="0" distB="0" distL="0" distR="0" wp14:anchorId="493FECFC" wp14:editId="6E1EBF9F">
            <wp:extent cx="5943600" cy="3916680"/>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16680"/>
                    </a:xfrm>
                    <a:prstGeom prst="rect">
                      <a:avLst/>
                    </a:prstGeom>
                    <a:noFill/>
                    <a:ln>
                      <a:noFill/>
                    </a:ln>
                  </pic:spPr>
                </pic:pic>
              </a:graphicData>
            </a:graphic>
          </wp:inline>
        </w:drawing>
      </w:r>
    </w:p>
    <w:p w14:paraId="11F4ED74" w14:textId="77777777" w:rsidR="0048052E" w:rsidRPr="00E152FB" w:rsidRDefault="0048052E" w:rsidP="0048052E">
      <w:pPr>
        <w:pStyle w:val="NormalWeb"/>
        <w:spacing w:before="0" w:beforeAutospacing="0" w:after="0" w:afterAutospacing="0"/>
      </w:pPr>
      <w:r w:rsidRPr="00E152FB">
        <w:rPr>
          <w:b/>
          <w:bCs/>
          <w:color w:val="000000"/>
          <w:sz w:val="20"/>
          <w:szCs w:val="20"/>
        </w:rPr>
        <w:t>Figure 1:</w:t>
      </w:r>
      <w:r w:rsidRPr="00E152FB">
        <w:rPr>
          <w:color w:val="000000"/>
          <w:sz w:val="20"/>
          <w:szCs w:val="20"/>
        </w:rPr>
        <w:t xml:space="preserve"> Dose dependent response of cell viability to chemotherapy agents </w:t>
      </w:r>
      <w:r w:rsidRPr="00E152FB">
        <w:rPr>
          <w:b/>
          <w:bCs/>
          <w:color w:val="000000"/>
          <w:sz w:val="20"/>
          <w:szCs w:val="20"/>
        </w:rPr>
        <w:t>A+C)</w:t>
      </w:r>
      <w:r w:rsidRPr="00E152FB">
        <w:rPr>
          <w:color w:val="000000"/>
          <w:sz w:val="20"/>
          <w:szCs w:val="20"/>
        </w:rPr>
        <w:t xml:space="preserve"> 48 and 72 hours after exposure to Paclitaxel. Lower dosages were used in the </w:t>
      </w:r>
      <w:proofErr w:type="gramStart"/>
      <w:r w:rsidRPr="00E152FB">
        <w:rPr>
          <w:color w:val="000000"/>
          <w:sz w:val="20"/>
          <w:szCs w:val="20"/>
        </w:rPr>
        <w:t>48 hour</w:t>
      </w:r>
      <w:proofErr w:type="gramEnd"/>
      <w:r w:rsidRPr="00E152FB">
        <w:rPr>
          <w:color w:val="000000"/>
          <w:sz w:val="20"/>
          <w:szCs w:val="20"/>
        </w:rPr>
        <w:t xml:space="preserve"> condition because the 10 </w:t>
      </w:r>
      <w:proofErr w:type="spellStart"/>
      <w:r w:rsidRPr="00E152FB">
        <w:rPr>
          <w:color w:val="000000"/>
          <w:sz w:val="20"/>
          <w:szCs w:val="20"/>
        </w:rPr>
        <w:t>nM</w:t>
      </w:r>
      <w:proofErr w:type="spellEnd"/>
      <w:r w:rsidRPr="00E152FB">
        <w:rPr>
          <w:color w:val="000000"/>
          <w:sz w:val="20"/>
          <w:szCs w:val="20"/>
        </w:rPr>
        <w:t xml:space="preserve"> condition was determined to be well below the IC50 point in the 72 hour trial. </w:t>
      </w:r>
      <w:r w:rsidRPr="00E152FB">
        <w:rPr>
          <w:b/>
          <w:bCs/>
          <w:color w:val="000000"/>
          <w:sz w:val="20"/>
          <w:szCs w:val="20"/>
        </w:rPr>
        <w:t xml:space="preserve">B+D) </w:t>
      </w:r>
      <w:r w:rsidRPr="00E152FB">
        <w:rPr>
          <w:color w:val="000000"/>
          <w:sz w:val="20"/>
          <w:szCs w:val="20"/>
        </w:rPr>
        <w:t>48 and 72 hours after exposure to Doxorubicin. One-way ANOVA t-test between two groups was used to assess significance. Each group (MAPT and TUBB3 knockdown) was compared to control cells (Scramble-</w:t>
      </w:r>
      <w:proofErr w:type="spellStart"/>
      <w:r w:rsidRPr="00E152FB">
        <w:rPr>
          <w:color w:val="000000"/>
          <w:sz w:val="20"/>
          <w:szCs w:val="20"/>
        </w:rPr>
        <w:t>Scr</w:t>
      </w:r>
      <w:proofErr w:type="spellEnd"/>
      <w:r w:rsidRPr="00E152FB">
        <w:rPr>
          <w:color w:val="000000"/>
          <w:sz w:val="20"/>
          <w:szCs w:val="20"/>
        </w:rPr>
        <w:t>).</w:t>
      </w:r>
    </w:p>
    <w:p w14:paraId="7C463E93" w14:textId="77777777" w:rsidR="0048052E" w:rsidRPr="00E152FB" w:rsidRDefault="0048052E" w:rsidP="0048052E"/>
    <w:p w14:paraId="2DDB7986" w14:textId="1FC73872" w:rsidR="0048052E" w:rsidRDefault="0048052E" w:rsidP="0048052E">
      <w:pPr>
        <w:pStyle w:val="NormalWeb"/>
        <w:spacing w:before="0" w:beforeAutospacing="0" w:after="0" w:afterAutospacing="0"/>
        <w:ind w:firstLine="720"/>
        <w:rPr>
          <w:color w:val="000000"/>
          <w:sz w:val="22"/>
          <w:szCs w:val="22"/>
        </w:rPr>
      </w:pPr>
      <w:r w:rsidRPr="00E152FB">
        <w:rPr>
          <w:color w:val="000000"/>
          <w:sz w:val="22"/>
          <w:szCs w:val="22"/>
        </w:rPr>
        <w:t xml:space="preserve">Previously in the </w:t>
      </w:r>
      <w:proofErr w:type="spellStart"/>
      <w:r w:rsidRPr="00E152FB">
        <w:rPr>
          <w:color w:val="000000"/>
          <w:sz w:val="22"/>
          <w:szCs w:val="22"/>
        </w:rPr>
        <w:t>Oudin</w:t>
      </w:r>
      <w:proofErr w:type="spellEnd"/>
      <w:r w:rsidRPr="00E152FB">
        <w:rPr>
          <w:color w:val="000000"/>
          <w:sz w:val="22"/>
          <w:szCs w:val="22"/>
        </w:rPr>
        <w:t xml:space="preserve"> Lab, knockdown of MAPT and TUBB3 was performed on MBA-MD-231 cells. The knockdown was determined to be successful with &gt;70% knockdown assessed by qPCR (MAPT) and Western Blot (TUBB3). These same cells were used to perform a viability assay with paclitaxel and doxorubicin; the results are shown in </w:t>
      </w:r>
      <w:r w:rsidRPr="00E152FB">
        <w:rPr>
          <w:b/>
          <w:bCs/>
          <w:color w:val="000000"/>
          <w:sz w:val="22"/>
          <w:szCs w:val="22"/>
        </w:rPr>
        <w:t>Figure 1</w:t>
      </w:r>
      <w:r w:rsidRPr="00E152FB">
        <w:rPr>
          <w:color w:val="000000"/>
          <w:sz w:val="22"/>
          <w:szCs w:val="22"/>
        </w:rPr>
        <w:t xml:space="preserve">. Upon exposure to paclitaxel, only MTCOM2 demonstrated a statistically significant decrease in viability compared to the control after 48 hours. Upon exposure to doxorubicin, MTCOM2, MTCOM3, and TUBB3 3-2 demonstrated a statistically significant decrease in viability compared to the control after 48 hours. No statistical significance was found at the </w:t>
      </w:r>
      <w:proofErr w:type="gramStart"/>
      <w:r w:rsidRPr="00E152FB">
        <w:rPr>
          <w:color w:val="000000"/>
          <w:sz w:val="22"/>
          <w:szCs w:val="22"/>
        </w:rPr>
        <w:t>72 hour</w:t>
      </w:r>
      <w:proofErr w:type="gramEnd"/>
      <w:r w:rsidRPr="00E152FB">
        <w:rPr>
          <w:color w:val="000000"/>
          <w:sz w:val="22"/>
          <w:szCs w:val="22"/>
        </w:rPr>
        <w:t xml:space="preserve"> time point.</w:t>
      </w:r>
    </w:p>
    <w:p w14:paraId="13747638" w14:textId="75E80F71" w:rsidR="00D76D7A" w:rsidRDefault="00D76D7A" w:rsidP="00D76D7A">
      <w:pPr>
        <w:pStyle w:val="NormalWeb"/>
        <w:spacing w:before="0" w:beforeAutospacing="0" w:after="0" w:afterAutospacing="0"/>
        <w:rPr>
          <w:color w:val="000000"/>
          <w:sz w:val="22"/>
          <w:szCs w:val="22"/>
        </w:rPr>
      </w:pPr>
    </w:p>
    <w:p w14:paraId="07F8AC69" w14:textId="77777777" w:rsidR="00D76D7A" w:rsidRDefault="00D76D7A" w:rsidP="00D76D7A">
      <w:pPr>
        <w:pStyle w:val="NormalWeb"/>
        <w:keepNext/>
        <w:spacing w:before="0" w:beforeAutospacing="0" w:after="0" w:afterAutospacing="0"/>
      </w:pPr>
      <w:r w:rsidRPr="00D76D7A">
        <w:rPr>
          <w:noProof/>
          <w:color w:val="000000"/>
          <w:sz w:val="22"/>
          <w:szCs w:val="22"/>
          <w:highlight w:val="yellow"/>
          <w:bdr w:val="none" w:sz="0" w:space="0" w:color="auto" w:frame="1"/>
          <w:shd w:val="clear" w:color="auto" w:fill="FFF2CC"/>
        </w:rPr>
        <w:lastRenderedPageBreak/>
        <w:drawing>
          <wp:inline distT="0" distB="0" distL="0" distR="0" wp14:anchorId="49B71B09" wp14:editId="7395E5C4">
            <wp:extent cx="5943600" cy="6197600"/>
            <wp:effectExtent l="0" t="0" r="0" b="0"/>
            <wp:docPr id="27" name="Picture 27" descr="A picture containing text, writing implement, screensho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writing implement, screenshot, vector graphic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197600"/>
                    </a:xfrm>
                    <a:prstGeom prst="rect">
                      <a:avLst/>
                    </a:prstGeom>
                    <a:noFill/>
                    <a:ln>
                      <a:noFill/>
                    </a:ln>
                  </pic:spPr>
                </pic:pic>
              </a:graphicData>
            </a:graphic>
          </wp:inline>
        </w:drawing>
      </w:r>
    </w:p>
    <w:p w14:paraId="62A55EBB" w14:textId="009A3137" w:rsidR="00D76D7A" w:rsidRPr="00D76D7A" w:rsidRDefault="00D76D7A" w:rsidP="00D76D7A">
      <w:pPr>
        <w:pStyle w:val="Caption"/>
        <w:rPr>
          <w:rFonts w:ascii="Times New Roman" w:hAnsi="Times New Roman" w:cs="Times New Roman"/>
          <w:b/>
          <w:bCs/>
          <w:i w:val="0"/>
          <w:iCs w:val="0"/>
          <w:color w:val="000000" w:themeColor="text1"/>
          <w:sz w:val="22"/>
          <w:szCs w:val="22"/>
        </w:rPr>
      </w:pPr>
      <w:r w:rsidRPr="00D76D7A">
        <w:rPr>
          <w:rFonts w:ascii="Times New Roman" w:hAnsi="Times New Roman" w:cs="Times New Roman"/>
          <w:b/>
          <w:bCs/>
          <w:i w:val="0"/>
          <w:iCs w:val="0"/>
          <w:color w:val="000000" w:themeColor="text1"/>
          <w:sz w:val="22"/>
          <w:szCs w:val="22"/>
          <w:highlight w:val="yellow"/>
        </w:rPr>
        <w:t>Figure 2</w:t>
      </w:r>
      <w:r>
        <w:rPr>
          <w:rFonts w:ascii="Times New Roman" w:hAnsi="Times New Roman" w:cs="Times New Roman"/>
          <w:b/>
          <w:bCs/>
          <w:i w:val="0"/>
          <w:iCs w:val="0"/>
          <w:color w:val="000000" w:themeColor="text1"/>
          <w:sz w:val="22"/>
          <w:szCs w:val="22"/>
          <w:highlight w:val="yellow"/>
        </w:rPr>
        <w:t xml:space="preserve">: </w:t>
      </w:r>
      <w:r>
        <w:rPr>
          <w:rFonts w:ascii="Times New Roman" w:hAnsi="Times New Roman" w:cs="Times New Roman"/>
          <w:i w:val="0"/>
          <w:iCs w:val="0"/>
          <w:color w:val="000000" w:themeColor="text1"/>
          <w:sz w:val="22"/>
          <w:szCs w:val="22"/>
          <w:highlight w:val="yellow"/>
        </w:rPr>
        <w:t xml:space="preserve">Changes in TUBB3 knockdown cell shape in response to chemotherapy treatment </w:t>
      </w:r>
      <w:r>
        <w:rPr>
          <w:rFonts w:ascii="Times New Roman" w:hAnsi="Times New Roman" w:cs="Times New Roman"/>
          <w:b/>
          <w:bCs/>
          <w:i w:val="0"/>
          <w:iCs w:val="0"/>
          <w:color w:val="000000" w:themeColor="text1"/>
          <w:sz w:val="22"/>
          <w:szCs w:val="22"/>
          <w:highlight w:val="yellow"/>
        </w:rPr>
        <w:t xml:space="preserve">A) </w:t>
      </w:r>
      <w:r>
        <w:rPr>
          <w:rFonts w:ascii="Times New Roman" w:hAnsi="Times New Roman" w:cs="Times New Roman"/>
          <w:i w:val="0"/>
          <w:iCs w:val="0"/>
          <w:color w:val="000000" w:themeColor="text1"/>
          <w:sz w:val="22"/>
          <w:szCs w:val="22"/>
          <w:highlight w:val="yellow"/>
        </w:rPr>
        <w:t xml:space="preserve">Change in aspect ratio in response to doxorubicin treatment </w:t>
      </w:r>
      <w:r>
        <w:rPr>
          <w:rFonts w:ascii="Times New Roman" w:hAnsi="Times New Roman" w:cs="Times New Roman"/>
          <w:b/>
          <w:bCs/>
          <w:i w:val="0"/>
          <w:iCs w:val="0"/>
          <w:color w:val="000000" w:themeColor="text1"/>
          <w:sz w:val="22"/>
          <w:szCs w:val="22"/>
          <w:highlight w:val="yellow"/>
        </w:rPr>
        <w:t xml:space="preserve">B) </w:t>
      </w:r>
      <w:r>
        <w:rPr>
          <w:rFonts w:ascii="Times New Roman" w:hAnsi="Times New Roman" w:cs="Times New Roman"/>
          <w:i w:val="0"/>
          <w:iCs w:val="0"/>
          <w:color w:val="000000" w:themeColor="text1"/>
          <w:sz w:val="22"/>
          <w:szCs w:val="22"/>
          <w:highlight w:val="yellow"/>
        </w:rPr>
        <w:t xml:space="preserve">Change in aspect ratio in response to paclitaxel treatment </w:t>
      </w:r>
      <w:r>
        <w:rPr>
          <w:rFonts w:ascii="Times New Roman" w:hAnsi="Times New Roman" w:cs="Times New Roman"/>
          <w:b/>
          <w:bCs/>
          <w:i w:val="0"/>
          <w:iCs w:val="0"/>
          <w:color w:val="000000" w:themeColor="text1"/>
          <w:sz w:val="22"/>
          <w:szCs w:val="22"/>
          <w:highlight w:val="yellow"/>
        </w:rPr>
        <w:t xml:space="preserve">C) </w:t>
      </w:r>
      <w:r>
        <w:rPr>
          <w:rFonts w:ascii="Times New Roman" w:hAnsi="Times New Roman" w:cs="Times New Roman"/>
          <w:i w:val="0"/>
          <w:iCs w:val="0"/>
          <w:color w:val="000000" w:themeColor="text1"/>
          <w:sz w:val="22"/>
          <w:szCs w:val="22"/>
          <w:highlight w:val="yellow"/>
        </w:rPr>
        <w:t>Change in form factor in response to doxorubicin treatment</w:t>
      </w:r>
      <w:r>
        <w:rPr>
          <w:rFonts w:ascii="Times New Roman" w:hAnsi="Times New Roman" w:cs="Times New Roman"/>
          <w:b/>
          <w:bCs/>
          <w:i w:val="0"/>
          <w:iCs w:val="0"/>
          <w:color w:val="000000" w:themeColor="text1"/>
          <w:sz w:val="22"/>
          <w:szCs w:val="22"/>
          <w:highlight w:val="yellow"/>
        </w:rPr>
        <w:t xml:space="preserve"> D) </w:t>
      </w:r>
      <w:r>
        <w:rPr>
          <w:rFonts w:ascii="Times New Roman" w:hAnsi="Times New Roman" w:cs="Times New Roman"/>
          <w:i w:val="0"/>
          <w:iCs w:val="0"/>
          <w:color w:val="000000" w:themeColor="text1"/>
          <w:sz w:val="22"/>
          <w:szCs w:val="22"/>
          <w:highlight w:val="yellow"/>
        </w:rPr>
        <w:t xml:space="preserve">Change in form factor in response to paclitaxel treatment </w:t>
      </w:r>
      <w:r>
        <w:rPr>
          <w:rFonts w:ascii="Times New Roman" w:hAnsi="Times New Roman" w:cs="Times New Roman"/>
          <w:b/>
          <w:bCs/>
          <w:i w:val="0"/>
          <w:iCs w:val="0"/>
          <w:color w:val="000000" w:themeColor="text1"/>
          <w:sz w:val="22"/>
          <w:szCs w:val="22"/>
          <w:highlight w:val="yellow"/>
        </w:rPr>
        <w:t xml:space="preserve">E) </w:t>
      </w:r>
      <w:r>
        <w:rPr>
          <w:rFonts w:ascii="Times New Roman" w:hAnsi="Times New Roman" w:cs="Times New Roman"/>
          <w:i w:val="0"/>
          <w:iCs w:val="0"/>
          <w:color w:val="000000" w:themeColor="text1"/>
          <w:sz w:val="22"/>
          <w:szCs w:val="22"/>
          <w:highlight w:val="yellow"/>
        </w:rPr>
        <w:t>Change in cell area in response to doxorubicin treatment</w:t>
      </w:r>
      <w:r>
        <w:rPr>
          <w:rFonts w:ascii="Times New Roman" w:hAnsi="Times New Roman" w:cs="Times New Roman"/>
          <w:b/>
          <w:bCs/>
          <w:i w:val="0"/>
          <w:iCs w:val="0"/>
          <w:color w:val="000000" w:themeColor="text1"/>
          <w:sz w:val="22"/>
          <w:szCs w:val="22"/>
          <w:highlight w:val="yellow"/>
        </w:rPr>
        <w:t xml:space="preserve"> F)</w:t>
      </w:r>
      <w:r>
        <w:rPr>
          <w:rFonts w:ascii="Times New Roman" w:hAnsi="Times New Roman" w:cs="Times New Roman"/>
          <w:i w:val="0"/>
          <w:iCs w:val="0"/>
          <w:color w:val="000000" w:themeColor="text1"/>
          <w:sz w:val="22"/>
          <w:szCs w:val="22"/>
          <w:highlight w:val="yellow"/>
        </w:rPr>
        <w:t xml:space="preserve"> Change in aspect ratio in response to paclitaxel treatment  </w:t>
      </w:r>
      <w:r>
        <w:rPr>
          <w:rFonts w:ascii="Times New Roman" w:hAnsi="Times New Roman" w:cs="Times New Roman"/>
          <w:i w:val="0"/>
          <w:iCs w:val="0"/>
          <w:color w:val="000000" w:themeColor="text1"/>
          <w:sz w:val="22"/>
          <w:szCs w:val="22"/>
        </w:rPr>
        <w:t xml:space="preserve"> </w:t>
      </w:r>
    </w:p>
    <w:p w14:paraId="09F06697" w14:textId="0AAE9615" w:rsidR="00433B94" w:rsidRDefault="00433B94" w:rsidP="00433B94">
      <w:pPr>
        <w:pStyle w:val="NormalWeb"/>
        <w:keepNext/>
        <w:spacing w:before="0" w:beforeAutospacing="0" w:after="0" w:afterAutospacing="0"/>
      </w:pPr>
      <w:r w:rsidRPr="00433B94">
        <w:rPr>
          <w:b/>
          <w:bCs/>
          <w:highlight w:val="yellow"/>
        </w:rPr>
        <w:t>Figure 2</w:t>
      </w:r>
      <w:r w:rsidRPr="00433B94">
        <w:rPr>
          <w:highlight w:val="yellow"/>
        </w:rPr>
        <w:t xml:space="preserve"> </w:t>
      </w:r>
      <w:r>
        <w:rPr>
          <w:highlight w:val="yellow"/>
        </w:rPr>
        <w:t xml:space="preserve">shows how the cell shape changed in response to different chemotherapy treatments. First, </w:t>
      </w:r>
      <w:r w:rsidR="001C7F30">
        <w:rPr>
          <w:highlight w:val="yellow"/>
        </w:rPr>
        <w:t xml:space="preserve">in </w:t>
      </w:r>
      <w:r w:rsidR="001C7F30" w:rsidRPr="001C7F30">
        <w:rPr>
          <w:b/>
          <w:bCs/>
          <w:highlight w:val="yellow"/>
        </w:rPr>
        <w:t>Figures 2A and 2B</w:t>
      </w:r>
      <w:r w:rsidR="001C7F30">
        <w:rPr>
          <w:highlight w:val="yellow"/>
        </w:rPr>
        <w:t xml:space="preserve">, </w:t>
      </w:r>
      <w:r>
        <w:rPr>
          <w:highlight w:val="yellow"/>
        </w:rPr>
        <w:t>only one of the doxorubicin experimental groups had a statistically significant decrease in aspect ratio when compared to the scramble control cells. With paclitaxel two experimental groups decreased their aspect ratio. These changes in aspect ratio only came as a result of high doses of chemotherapy.</w:t>
      </w:r>
      <w:r w:rsidR="0030698A">
        <w:rPr>
          <w:highlight w:val="yellow"/>
        </w:rPr>
        <w:t xml:space="preserve"> </w:t>
      </w:r>
      <w:r w:rsidR="00C50FEB">
        <w:rPr>
          <w:highlight w:val="yellow"/>
        </w:rPr>
        <w:t>The aspect</w:t>
      </w:r>
      <w:r w:rsidR="0030698A" w:rsidRPr="0030698A">
        <w:rPr>
          <w:highlight w:val="yellow"/>
        </w:rPr>
        <w:t xml:space="preserve"> ratio is found by dividing the major axis length by the minor axis length of the cells. A higher aspect ratio means the cell is more </w:t>
      </w:r>
      <w:r w:rsidR="0030698A" w:rsidRPr="0030698A">
        <w:rPr>
          <w:highlight w:val="yellow"/>
        </w:rPr>
        <w:lastRenderedPageBreak/>
        <w:t>elongated and more mobile. It can be used to indicate metastatic potential.</w:t>
      </w:r>
      <w:r w:rsidR="0030698A">
        <w:rPr>
          <w:highlight w:val="yellow"/>
        </w:rPr>
        <w:t xml:space="preserve"> I</w:t>
      </w:r>
      <w:r w:rsidR="001C7F30">
        <w:rPr>
          <w:highlight w:val="yellow"/>
        </w:rPr>
        <w:t xml:space="preserve">n </w:t>
      </w:r>
      <w:r w:rsidR="001C7F30" w:rsidRPr="001C7F30">
        <w:rPr>
          <w:b/>
          <w:bCs/>
          <w:highlight w:val="yellow"/>
        </w:rPr>
        <w:t>Figures 2C and 2D</w:t>
      </w:r>
      <w:r w:rsidR="001C7F30">
        <w:rPr>
          <w:highlight w:val="yellow"/>
        </w:rPr>
        <w:t xml:space="preserve">, </w:t>
      </w:r>
      <w:r>
        <w:rPr>
          <w:highlight w:val="yellow"/>
        </w:rPr>
        <w:t>only one experimental group was proved to increase their form factor when exposed to doxorubicin. However, two paclitaxel groups had statistically significant increases in form factor, while one group decreased their form factor.</w:t>
      </w:r>
      <w:r w:rsidR="0030698A">
        <w:rPr>
          <w:highlight w:val="yellow"/>
        </w:rPr>
        <w:t xml:space="preserve"> Form factor is a measure of the irregularity of a cell’s morphology. A higher form factor also is correlated with higher motility and metastasis. </w:t>
      </w:r>
      <w:r w:rsidR="001C7F30">
        <w:rPr>
          <w:highlight w:val="yellow"/>
        </w:rPr>
        <w:t>T</w:t>
      </w:r>
      <w:r>
        <w:rPr>
          <w:highlight w:val="yellow"/>
        </w:rPr>
        <w:t xml:space="preserve">he data </w:t>
      </w:r>
      <w:r w:rsidR="001C7F30">
        <w:rPr>
          <w:highlight w:val="yellow"/>
        </w:rPr>
        <w:t xml:space="preserve">in </w:t>
      </w:r>
      <w:r w:rsidR="001C7F30">
        <w:rPr>
          <w:b/>
          <w:bCs/>
          <w:highlight w:val="yellow"/>
        </w:rPr>
        <w:t xml:space="preserve">Figures 2E and 2F </w:t>
      </w:r>
      <w:r>
        <w:rPr>
          <w:highlight w:val="yellow"/>
        </w:rPr>
        <w:t>overwhelmingly indicates that chemotherapy causes the TUBB3 knockdown cells to increase their cell area, as there were multiple experimental</w:t>
      </w:r>
      <w:r w:rsidR="00C50FEB">
        <w:rPr>
          <w:highlight w:val="yellow"/>
        </w:rPr>
        <w:t xml:space="preserve"> </w:t>
      </w:r>
      <w:r>
        <w:rPr>
          <w:highlight w:val="yellow"/>
        </w:rPr>
        <w:t>groups in both</w:t>
      </w:r>
      <w:r w:rsidR="0030698A">
        <w:rPr>
          <w:highlight w:val="yellow"/>
        </w:rPr>
        <w:t xml:space="preserve"> </w:t>
      </w:r>
      <w:r>
        <w:rPr>
          <w:highlight w:val="yellow"/>
        </w:rPr>
        <w:t>doxorubicin and paclitaxel conditions that increase</w:t>
      </w:r>
      <w:r w:rsidR="001C7F30">
        <w:rPr>
          <w:highlight w:val="yellow"/>
        </w:rPr>
        <w:t>d their cell shape in response to chemotherapy</w:t>
      </w:r>
      <w:r w:rsidR="00C50FEB">
        <w:rPr>
          <w:highlight w:val="yellow"/>
        </w:rPr>
        <w:t>.</w:t>
      </w:r>
      <w:r w:rsidR="00E72B7D">
        <w:rPr>
          <w:highlight w:val="yellow"/>
        </w:rPr>
        <w:t xml:space="preserve"> The cell area measurement is obtained by calculating the surface area of the cells </w:t>
      </w:r>
      <w:r w:rsidR="00E72B7D">
        <w:rPr>
          <w:highlight w:val="yellow"/>
        </w:rPr>
        <w:lastRenderedPageBreak/>
        <w:t>in the image profiles. Like form factor and aspect ratio, a higher value is correlated with motility and metastatic potential.</w:t>
      </w:r>
      <w:r w:rsidR="00C50FEB">
        <w:t xml:space="preserve"> </w:t>
      </w:r>
    </w:p>
    <w:p w14:paraId="1B2FA921" w14:textId="77777777" w:rsidR="00433B94" w:rsidRDefault="00433B94" w:rsidP="00433B94">
      <w:pPr>
        <w:pStyle w:val="NormalWeb"/>
        <w:keepNext/>
        <w:spacing w:before="0" w:beforeAutospacing="0" w:after="0" w:afterAutospacing="0"/>
      </w:pPr>
    </w:p>
    <w:p w14:paraId="2D8CB089" w14:textId="77777777" w:rsidR="00433B94" w:rsidRDefault="00433B94" w:rsidP="00433B94">
      <w:pPr>
        <w:pStyle w:val="NormalWeb"/>
        <w:keepNext/>
        <w:spacing w:before="0" w:beforeAutospacing="0" w:after="0" w:afterAutospacing="0"/>
      </w:pPr>
    </w:p>
    <w:p w14:paraId="12644770" w14:textId="6612592A" w:rsidR="00433B94" w:rsidRDefault="00D76D7A" w:rsidP="00433B94">
      <w:pPr>
        <w:pStyle w:val="NormalWeb"/>
        <w:keepNext/>
        <w:spacing w:before="0" w:beforeAutospacing="0" w:after="0" w:afterAutospacing="0"/>
      </w:pPr>
      <w:r w:rsidRPr="00D76D7A">
        <w:rPr>
          <w:noProof/>
          <w:color w:val="000000"/>
          <w:sz w:val="22"/>
          <w:szCs w:val="22"/>
          <w:highlight w:val="yellow"/>
          <w:bdr w:val="none" w:sz="0" w:space="0" w:color="auto" w:frame="1"/>
          <w:shd w:val="clear" w:color="auto" w:fill="FFF2CC"/>
        </w:rPr>
        <w:drawing>
          <wp:inline distT="0" distB="0" distL="0" distR="0" wp14:anchorId="69DD071D" wp14:editId="32666665">
            <wp:extent cx="5943600" cy="6172200"/>
            <wp:effectExtent l="0" t="0" r="0" b="0"/>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172200"/>
                    </a:xfrm>
                    <a:prstGeom prst="rect">
                      <a:avLst/>
                    </a:prstGeom>
                    <a:noFill/>
                    <a:ln>
                      <a:noFill/>
                    </a:ln>
                  </pic:spPr>
                </pic:pic>
              </a:graphicData>
            </a:graphic>
          </wp:inline>
        </w:drawing>
      </w:r>
    </w:p>
    <w:p w14:paraId="7D2A7ED4" w14:textId="75C4C8E2" w:rsidR="001C7F30" w:rsidRDefault="00433B94" w:rsidP="001C7F30">
      <w:pPr>
        <w:pStyle w:val="Caption"/>
        <w:rPr>
          <w:rFonts w:ascii="Times New Roman" w:hAnsi="Times New Roman" w:cs="Times New Roman"/>
          <w:i w:val="0"/>
          <w:iCs w:val="0"/>
          <w:color w:val="000000" w:themeColor="text1"/>
          <w:sz w:val="22"/>
          <w:szCs w:val="22"/>
        </w:rPr>
      </w:pPr>
      <w:r w:rsidRPr="00D76D7A">
        <w:rPr>
          <w:rFonts w:ascii="Times New Roman" w:hAnsi="Times New Roman" w:cs="Times New Roman"/>
          <w:b/>
          <w:bCs/>
          <w:i w:val="0"/>
          <w:iCs w:val="0"/>
          <w:color w:val="000000" w:themeColor="text1"/>
          <w:sz w:val="22"/>
          <w:szCs w:val="22"/>
          <w:highlight w:val="yellow"/>
        </w:rPr>
        <w:t xml:space="preserve">Figure </w:t>
      </w:r>
      <w:r>
        <w:rPr>
          <w:rFonts w:ascii="Times New Roman" w:hAnsi="Times New Roman" w:cs="Times New Roman"/>
          <w:b/>
          <w:bCs/>
          <w:i w:val="0"/>
          <w:iCs w:val="0"/>
          <w:color w:val="000000" w:themeColor="text1"/>
          <w:sz w:val="22"/>
          <w:szCs w:val="22"/>
          <w:highlight w:val="yellow"/>
        </w:rPr>
        <w:t xml:space="preserve">3: </w:t>
      </w:r>
      <w:r>
        <w:rPr>
          <w:rFonts w:ascii="Times New Roman" w:hAnsi="Times New Roman" w:cs="Times New Roman"/>
          <w:i w:val="0"/>
          <w:iCs w:val="0"/>
          <w:color w:val="000000" w:themeColor="text1"/>
          <w:sz w:val="22"/>
          <w:szCs w:val="22"/>
          <w:highlight w:val="yellow"/>
        </w:rPr>
        <w:t xml:space="preserve">Changes in MAPT knockdown cell shape in response to chemotherapy treatment </w:t>
      </w:r>
      <w:r>
        <w:rPr>
          <w:rFonts w:ascii="Times New Roman" w:hAnsi="Times New Roman" w:cs="Times New Roman"/>
          <w:b/>
          <w:bCs/>
          <w:i w:val="0"/>
          <w:iCs w:val="0"/>
          <w:color w:val="000000" w:themeColor="text1"/>
          <w:sz w:val="22"/>
          <w:szCs w:val="22"/>
          <w:highlight w:val="yellow"/>
        </w:rPr>
        <w:t xml:space="preserve">A) </w:t>
      </w:r>
      <w:r>
        <w:rPr>
          <w:rFonts w:ascii="Times New Roman" w:hAnsi="Times New Roman" w:cs="Times New Roman"/>
          <w:i w:val="0"/>
          <w:iCs w:val="0"/>
          <w:color w:val="000000" w:themeColor="text1"/>
          <w:sz w:val="22"/>
          <w:szCs w:val="22"/>
          <w:highlight w:val="yellow"/>
        </w:rPr>
        <w:t xml:space="preserve">Change in aspect ratio in response to doxorubicin treatment </w:t>
      </w:r>
      <w:r>
        <w:rPr>
          <w:rFonts w:ascii="Times New Roman" w:hAnsi="Times New Roman" w:cs="Times New Roman"/>
          <w:b/>
          <w:bCs/>
          <w:i w:val="0"/>
          <w:iCs w:val="0"/>
          <w:color w:val="000000" w:themeColor="text1"/>
          <w:sz w:val="22"/>
          <w:szCs w:val="22"/>
          <w:highlight w:val="yellow"/>
        </w:rPr>
        <w:t xml:space="preserve">B) </w:t>
      </w:r>
      <w:r>
        <w:rPr>
          <w:rFonts w:ascii="Times New Roman" w:hAnsi="Times New Roman" w:cs="Times New Roman"/>
          <w:i w:val="0"/>
          <w:iCs w:val="0"/>
          <w:color w:val="000000" w:themeColor="text1"/>
          <w:sz w:val="22"/>
          <w:szCs w:val="22"/>
          <w:highlight w:val="yellow"/>
        </w:rPr>
        <w:t xml:space="preserve">Change in aspect ratio in response to paclitaxel treatment </w:t>
      </w:r>
      <w:r>
        <w:rPr>
          <w:rFonts w:ascii="Times New Roman" w:hAnsi="Times New Roman" w:cs="Times New Roman"/>
          <w:b/>
          <w:bCs/>
          <w:i w:val="0"/>
          <w:iCs w:val="0"/>
          <w:color w:val="000000" w:themeColor="text1"/>
          <w:sz w:val="22"/>
          <w:szCs w:val="22"/>
          <w:highlight w:val="yellow"/>
        </w:rPr>
        <w:t xml:space="preserve">C) </w:t>
      </w:r>
      <w:r>
        <w:rPr>
          <w:rFonts w:ascii="Times New Roman" w:hAnsi="Times New Roman" w:cs="Times New Roman"/>
          <w:i w:val="0"/>
          <w:iCs w:val="0"/>
          <w:color w:val="000000" w:themeColor="text1"/>
          <w:sz w:val="22"/>
          <w:szCs w:val="22"/>
          <w:highlight w:val="yellow"/>
        </w:rPr>
        <w:t>Change in form factor in response to doxorubicin treatment</w:t>
      </w:r>
      <w:r>
        <w:rPr>
          <w:rFonts w:ascii="Times New Roman" w:hAnsi="Times New Roman" w:cs="Times New Roman"/>
          <w:b/>
          <w:bCs/>
          <w:i w:val="0"/>
          <w:iCs w:val="0"/>
          <w:color w:val="000000" w:themeColor="text1"/>
          <w:sz w:val="22"/>
          <w:szCs w:val="22"/>
          <w:highlight w:val="yellow"/>
        </w:rPr>
        <w:t xml:space="preserve"> D) </w:t>
      </w:r>
      <w:r>
        <w:rPr>
          <w:rFonts w:ascii="Times New Roman" w:hAnsi="Times New Roman" w:cs="Times New Roman"/>
          <w:i w:val="0"/>
          <w:iCs w:val="0"/>
          <w:color w:val="000000" w:themeColor="text1"/>
          <w:sz w:val="22"/>
          <w:szCs w:val="22"/>
          <w:highlight w:val="yellow"/>
        </w:rPr>
        <w:t xml:space="preserve">Change in form factor in response to paclitaxel treatment </w:t>
      </w:r>
      <w:r>
        <w:rPr>
          <w:rFonts w:ascii="Times New Roman" w:hAnsi="Times New Roman" w:cs="Times New Roman"/>
          <w:b/>
          <w:bCs/>
          <w:i w:val="0"/>
          <w:iCs w:val="0"/>
          <w:color w:val="000000" w:themeColor="text1"/>
          <w:sz w:val="22"/>
          <w:szCs w:val="22"/>
          <w:highlight w:val="yellow"/>
        </w:rPr>
        <w:t xml:space="preserve">E) </w:t>
      </w:r>
      <w:r>
        <w:rPr>
          <w:rFonts w:ascii="Times New Roman" w:hAnsi="Times New Roman" w:cs="Times New Roman"/>
          <w:i w:val="0"/>
          <w:iCs w:val="0"/>
          <w:color w:val="000000" w:themeColor="text1"/>
          <w:sz w:val="22"/>
          <w:szCs w:val="22"/>
          <w:highlight w:val="yellow"/>
        </w:rPr>
        <w:t>Change in cell area in response to doxorubicin treatment</w:t>
      </w:r>
      <w:r>
        <w:rPr>
          <w:rFonts w:ascii="Times New Roman" w:hAnsi="Times New Roman" w:cs="Times New Roman"/>
          <w:b/>
          <w:bCs/>
          <w:i w:val="0"/>
          <w:iCs w:val="0"/>
          <w:color w:val="000000" w:themeColor="text1"/>
          <w:sz w:val="22"/>
          <w:szCs w:val="22"/>
          <w:highlight w:val="yellow"/>
        </w:rPr>
        <w:t xml:space="preserve"> F)</w:t>
      </w:r>
      <w:r>
        <w:rPr>
          <w:rFonts w:ascii="Times New Roman" w:hAnsi="Times New Roman" w:cs="Times New Roman"/>
          <w:i w:val="0"/>
          <w:iCs w:val="0"/>
          <w:color w:val="000000" w:themeColor="text1"/>
          <w:sz w:val="22"/>
          <w:szCs w:val="22"/>
          <w:highlight w:val="yellow"/>
        </w:rPr>
        <w:t xml:space="preserve"> Change in aspect ratio in response to paclitaxel treatment  </w:t>
      </w:r>
      <w:r>
        <w:rPr>
          <w:rFonts w:ascii="Times New Roman" w:hAnsi="Times New Roman" w:cs="Times New Roman"/>
          <w:i w:val="0"/>
          <w:iCs w:val="0"/>
          <w:color w:val="000000" w:themeColor="text1"/>
          <w:sz w:val="22"/>
          <w:szCs w:val="22"/>
        </w:rPr>
        <w:t xml:space="preserve"> </w:t>
      </w:r>
    </w:p>
    <w:p w14:paraId="3DDC3FCD" w14:textId="721DF883" w:rsidR="001C7F30" w:rsidRPr="00C50FEB" w:rsidRDefault="001C7F30" w:rsidP="001C7F30">
      <w:pPr>
        <w:rPr>
          <w:rFonts w:ascii="Times New Roman" w:hAnsi="Times New Roman" w:cs="Times New Roman"/>
          <w:sz w:val="24"/>
          <w:szCs w:val="24"/>
          <w:highlight w:val="yellow"/>
        </w:rPr>
      </w:pPr>
      <w:r w:rsidRPr="00C50FEB">
        <w:rPr>
          <w:rFonts w:ascii="Times New Roman" w:hAnsi="Times New Roman" w:cs="Times New Roman"/>
          <w:sz w:val="24"/>
          <w:szCs w:val="24"/>
          <w:highlight w:val="yellow"/>
        </w:rPr>
        <w:t xml:space="preserve">Figure 3 shows how the MAPT knockdown cells changes their shape in response to chemotherapy. </w:t>
      </w:r>
      <w:r w:rsidRPr="00C50FEB">
        <w:rPr>
          <w:rFonts w:ascii="Times New Roman" w:hAnsi="Times New Roman" w:cs="Times New Roman"/>
          <w:b/>
          <w:bCs/>
          <w:sz w:val="24"/>
          <w:szCs w:val="24"/>
          <w:highlight w:val="yellow"/>
        </w:rPr>
        <w:t>Figures 3A and 3B</w:t>
      </w:r>
      <w:r w:rsidRPr="00C50FEB">
        <w:rPr>
          <w:rFonts w:ascii="Times New Roman" w:hAnsi="Times New Roman" w:cs="Times New Roman"/>
          <w:sz w:val="24"/>
          <w:szCs w:val="24"/>
          <w:highlight w:val="yellow"/>
        </w:rPr>
        <w:t xml:space="preserve"> indicate that chemotherapy causes the aspect ratio to </w:t>
      </w:r>
      <w:r w:rsidRPr="00C50FEB">
        <w:rPr>
          <w:rFonts w:ascii="Times New Roman" w:hAnsi="Times New Roman" w:cs="Times New Roman"/>
          <w:sz w:val="24"/>
          <w:szCs w:val="24"/>
          <w:highlight w:val="yellow"/>
        </w:rPr>
        <w:lastRenderedPageBreak/>
        <w:t xml:space="preserve">increase. Multiple experimental groups in both conditions had statistically significant increases in aspect ratio due to chemotherapy treatment when compared to the control. </w:t>
      </w:r>
    </w:p>
    <w:p w14:paraId="195B7DB1" w14:textId="2D8DCE1F" w:rsidR="001C7F30" w:rsidRPr="00C50FEB" w:rsidRDefault="001C7F30" w:rsidP="001C7F30">
      <w:pPr>
        <w:rPr>
          <w:rFonts w:ascii="Times New Roman" w:hAnsi="Times New Roman" w:cs="Times New Roman"/>
          <w:sz w:val="24"/>
          <w:szCs w:val="24"/>
          <w:highlight w:val="yellow"/>
        </w:rPr>
      </w:pPr>
      <w:r w:rsidRPr="00C50FEB">
        <w:rPr>
          <w:rFonts w:ascii="Times New Roman" w:hAnsi="Times New Roman" w:cs="Times New Roman"/>
          <w:b/>
          <w:bCs/>
          <w:sz w:val="24"/>
          <w:szCs w:val="24"/>
          <w:highlight w:val="yellow"/>
        </w:rPr>
        <w:t>Figures 3C and 3D</w:t>
      </w:r>
      <w:r w:rsidRPr="00C50FEB">
        <w:rPr>
          <w:rFonts w:ascii="Times New Roman" w:hAnsi="Times New Roman" w:cs="Times New Roman"/>
          <w:sz w:val="24"/>
          <w:szCs w:val="24"/>
          <w:highlight w:val="yellow"/>
        </w:rPr>
        <w:t xml:space="preserve"> show that there were experimental groups in both the doxorubicin and paclitaxel condition had decreases in form factor. </w:t>
      </w:r>
    </w:p>
    <w:p w14:paraId="34294524" w14:textId="21A1278D" w:rsidR="001C7F30" w:rsidRPr="0030698A" w:rsidRDefault="001C7F30" w:rsidP="001C7F30">
      <w:pPr>
        <w:rPr>
          <w:rFonts w:ascii="Times New Roman" w:hAnsi="Times New Roman" w:cs="Times New Roman"/>
          <w:sz w:val="24"/>
          <w:szCs w:val="24"/>
        </w:rPr>
      </w:pPr>
      <w:r w:rsidRPr="00C50FEB">
        <w:rPr>
          <w:rFonts w:ascii="Times New Roman" w:hAnsi="Times New Roman" w:cs="Times New Roman"/>
          <w:sz w:val="24"/>
          <w:szCs w:val="24"/>
          <w:highlight w:val="yellow"/>
        </w:rPr>
        <w:t xml:space="preserve">Finally, in </w:t>
      </w:r>
      <w:r w:rsidRPr="00C50FEB">
        <w:rPr>
          <w:rFonts w:ascii="Times New Roman" w:hAnsi="Times New Roman" w:cs="Times New Roman"/>
          <w:b/>
          <w:bCs/>
          <w:sz w:val="24"/>
          <w:szCs w:val="24"/>
          <w:highlight w:val="yellow"/>
        </w:rPr>
        <w:t>Figures 3E and 3F</w:t>
      </w:r>
      <w:r w:rsidR="0030698A" w:rsidRPr="00C50FEB">
        <w:rPr>
          <w:rFonts w:ascii="Times New Roman" w:hAnsi="Times New Roman" w:cs="Times New Roman"/>
          <w:sz w:val="24"/>
          <w:szCs w:val="24"/>
          <w:highlight w:val="yellow"/>
        </w:rPr>
        <w:t>, the chemotherapy treatment increased the cell area, for the most part.</w:t>
      </w:r>
      <w:r w:rsidR="0030698A">
        <w:rPr>
          <w:rFonts w:ascii="Times New Roman" w:hAnsi="Times New Roman" w:cs="Times New Roman"/>
          <w:sz w:val="24"/>
          <w:szCs w:val="24"/>
        </w:rPr>
        <w:t xml:space="preserve"> </w:t>
      </w:r>
    </w:p>
    <w:p w14:paraId="6A41F13F" w14:textId="77777777" w:rsidR="001C7F30" w:rsidRPr="001C7F30" w:rsidRDefault="001C7F30" w:rsidP="001C7F30"/>
    <w:p w14:paraId="27EF73C3" w14:textId="1E2C2A86" w:rsidR="008420A2" w:rsidRPr="008420A2" w:rsidRDefault="008420A2" w:rsidP="008420A2">
      <w:pPr>
        <w:pStyle w:val="NormalWeb"/>
        <w:spacing w:before="0" w:beforeAutospacing="0" w:after="0" w:afterAutospacing="0"/>
        <w:rPr>
          <w:highlight w:val="yellow"/>
        </w:rPr>
      </w:pPr>
      <w:r w:rsidRPr="008420A2">
        <w:rPr>
          <w:rFonts w:asciiTheme="minorHAnsi" w:eastAsiaTheme="minorHAnsi" w:hAnsiTheme="minorHAnsi" w:cstheme="minorBidi"/>
          <w:i/>
          <w:iCs/>
          <w:noProof/>
          <w:color w:val="44546A" w:themeColor="text2"/>
          <w:sz w:val="18"/>
          <w:szCs w:val="18"/>
          <w:highlight w:val="yellow"/>
        </w:rPr>
        <w:drawing>
          <wp:inline distT="0" distB="0" distL="0" distR="0" wp14:anchorId="13546691" wp14:editId="14D72ED4">
            <wp:extent cx="5318125" cy="26346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8125" cy="2634615"/>
                    </a:xfrm>
                    <a:prstGeom prst="rect">
                      <a:avLst/>
                    </a:prstGeom>
                    <a:noFill/>
                    <a:ln>
                      <a:noFill/>
                    </a:ln>
                  </pic:spPr>
                </pic:pic>
              </a:graphicData>
            </a:graphic>
          </wp:inline>
        </w:drawing>
      </w:r>
    </w:p>
    <w:p w14:paraId="0A7C2A99" w14:textId="2838C453" w:rsidR="00D76D7A" w:rsidRPr="00E152FB" w:rsidRDefault="008420A2" w:rsidP="008420A2">
      <w:pPr>
        <w:pStyle w:val="Caption"/>
      </w:pPr>
      <w:r w:rsidRPr="008420A2">
        <w:rPr>
          <w:b/>
          <w:bCs/>
          <w:color w:val="000000"/>
          <w:sz w:val="22"/>
          <w:szCs w:val="22"/>
          <w:highlight w:val="yellow"/>
          <w:shd w:val="clear" w:color="auto" w:fill="D9EAD3"/>
        </w:rPr>
        <w:t xml:space="preserve">Figure 2: </w:t>
      </w:r>
      <w:r w:rsidRPr="008420A2">
        <w:rPr>
          <w:color w:val="000000"/>
          <w:sz w:val="22"/>
          <w:szCs w:val="22"/>
          <w:highlight w:val="yellow"/>
          <w:shd w:val="clear" w:color="auto" w:fill="D9EAD3"/>
        </w:rPr>
        <w:t xml:space="preserve">MAPT and TUBB3 siRNA Knockdown quantification. </w:t>
      </w:r>
      <w:r w:rsidRPr="008420A2">
        <w:rPr>
          <w:b/>
          <w:bCs/>
          <w:color w:val="000000"/>
          <w:sz w:val="22"/>
          <w:szCs w:val="22"/>
          <w:highlight w:val="yellow"/>
          <w:shd w:val="clear" w:color="auto" w:fill="D9EAD3"/>
        </w:rPr>
        <w:t xml:space="preserve">A </w:t>
      </w:r>
      <w:r w:rsidRPr="008420A2">
        <w:rPr>
          <w:color w:val="000000"/>
          <w:sz w:val="22"/>
          <w:szCs w:val="22"/>
          <w:highlight w:val="yellow"/>
          <w:shd w:val="clear" w:color="auto" w:fill="D9EAD3"/>
        </w:rPr>
        <w:t xml:space="preserve">qPCR </w:t>
      </w:r>
      <w:proofErr w:type="spellStart"/>
      <w:r w:rsidRPr="008420A2">
        <w:rPr>
          <w:color w:val="000000"/>
          <w:sz w:val="22"/>
          <w:szCs w:val="22"/>
          <w:highlight w:val="yellow"/>
          <w:shd w:val="clear" w:color="auto" w:fill="D9EAD3"/>
        </w:rPr>
        <w:t>quantificantion</w:t>
      </w:r>
      <w:proofErr w:type="spellEnd"/>
      <w:r w:rsidRPr="008420A2">
        <w:rPr>
          <w:color w:val="000000"/>
          <w:sz w:val="22"/>
          <w:szCs w:val="22"/>
          <w:highlight w:val="yellow"/>
          <w:shd w:val="clear" w:color="auto" w:fill="D9EAD3"/>
        </w:rPr>
        <w:t xml:space="preserve"> of MAPT gene expression after siRNA exposure testing 3 different concentrations(5um,2.5um,1.25um) at two </w:t>
      </w:r>
      <w:proofErr w:type="gramStart"/>
      <w:r w:rsidRPr="008420A2">
        <w:rPr>
          <w:color w:val="000000"/>
          <w:sz w:val="22"/>
          <w:szCs w:val="22"/>
          <w:highlight w:val="yellow"/>
          <w:shd w:val="clear" w:color="auto" w:fill="D9EAD3"/>
        </w:rPr>
        <w:t>timepoints(</w:t>
      </w:r>
      <w:proofErr w:type="gramEnd"/>
      <w:r w:rsidRPr="008420A2">
        <w:rPr>
          <w:color w:val="000000"/>
          <w:sz w:val="22"/>
          <w:szCs w:val="22"/>
          <w:highlight w:val="yellow"/>
          <w:shd w:val="clear" w:color="auto" w:fill="D9EAD3"/>
        </w:rPr>
        <w:t xml:space="preserve">24hr and 72 </w:t>
      </w:r>
      <w:proofErr w:type="spellStart"/>
      <w:r w:rsidRPr="008420A2">
        <w:rPr>
          <w:color w:val="000000"/>
          <w:sz w:val="22"/>
          <w:szCs w:val="22"/>
          <w:highlight w:val="yellow"/>
          <w:shd w:val="clear" w:color="auto" w:fill="D9EAD3"/>
        </w:rPr>
        <w:t>hr</w:t>
      </w:r>
      <w:proofErr w:type="spellEnd"/>
      <w:r w:rsidRPr="008420A2">
        <w:rPr>
          <w:color w:val="000000"/>
          <w:sz w:val="22"/>
          <w:szCs w:val="22"/>
          <w:highlight w:val="yellow"/>
          <w:shd w:val="clear" w:color="auto" w:fill="D9EAD3"/>
        </w:rPr>
        <w:t xml:space="preserve">). </w:t>
      </w:r>
      <w:r w:rsidRPr="008420A2">
        <w:rPr>
          <w:b/>
          <w:bCs/>
          <w:color w:val="000000"/>
          <w:sz w:val="22"/>
          <w:szCs w:val="22"/>
          <w:highlight w:val="yellow"/>
          <w:shd w:val="clear" w:color="auto" w:fill="D9EAD3"/>
        </w:rPr>
        <w:t xml:space="preserve">B </w:t>
      </w:r>
      <w:r w:rsidRPr="008420A2">
        <w:rPr>
          <w:color w:val="000000"/>
          <w:sz w:val="22"/>
          <w:szCs w:val="22"/>
          <w:highlight w:val="yellow"/>
          <w:shd w:val="clear" w:color="auto" w:fill="D9EAD3"/>
        </w:rPr>
        <w:t>immunostaining protein quantification of TUBB3. Results indicate a successful knockdown at 24hrs but partial reversal at 48hrs. 3 replicates were analyzed and averaged for analysis.</w:t>
      </w:r>
    </w:p>
    <w:p w14:paraId="57D1E7B7" w14:textId="77777777" w:rsidR="0048052E" w:rsidRPr="00E152FB" w:rsidRDefault="0048052E" w:rsidP="0048052E"/>
    <w:p w14:paraId="2AB32FBF" w14:textId="77777777" w:rsidR="0048052E" w:rsidRPr="00E152FB" w:rsidRDefault="0048052E" w:rsidP="0048052E">
      <w:pPr>
        <w:pStyle w:val="NormalWeb"/>
        <w:spacing w:before="0" w:beforeAutospacing="0" w:after="0" w:afterAutospacing="0"/>
      </w:pPr>
      <w:r w:rsidRPr="00E152FB">
        <w:rPr>
          <w:color w:val="000000"/>
          <w:sz w:val="22"/>
          <w:szCs w:val="22"/>
        </w:rPr>
        <w:t> </w:t>
      </w:r>
    </w:p>
    <w:p w14:paraId="373B8B2D" w14:textId="77777777" w:rsidR="0048052E" w:rsidRPr="00E152FB" w:rsidRDefault="0048052E" w:rsidP="0048052E">
      <w:pPr>
        <w:pStyle w:val="NormalWeb"/>
        <w:spacing w:before="0" w:beforeAutospacing="0" w:after="0" w:afterAutospacing="0"/>
      </w:pPr>
      <w:r w:rsidRPr="00E152FB">
        <w:rPr>
          <w:b/>
          <w:bCs/>
          <w:color w:val="000000"/>
          <w:sz w:val="22"/>
          <w:szCs w:val="22"/>
          <w:u w:val="single"/>
        </w:rPr>
        <w:t>DISCUSSION:</w:t>
      </w:r>
      <w:r w:rsidRPr="00E152FB">
        <w:rPr>
          <w:color w:val="000000"/>
          <w:sz w:val="22"/>
          <w:szCs w:val="22"/>
        </w:rPr>
        <w:t xml:space="preserve"> </w:t>
      </w:r>
      <w:r w:rsidRPr="00E152FB">
        <w:rPr>
          <w:i/>
          <w:iCs/>
          <w:color w:val="000000"/>
          <w:sz w:val="22"/>
          <w:szCs w:val="22"/>
        </w:rPr>
        <w:t>Kevin, Ariana, and Maia</w:t>
      </w:r>
    </w:p>
    <w:p w14:paraId="6A6E0296" w14:textId="7A086969" w:rsidR="00F74106" w:rsidRPr="00E152FB" w:rsidRDefault="00E152FB" w:rsidP="00E152FB">
      <w:pPr>
        <w:pStyle w:val="NormalWeb"/>
        <w:rPr>
          <w:color w:val="000000"/>
          <w:sz w:val="22"/>
          <w:szCs w:val="22"/>
        </w:rPr>
      </w:pPr>
      <w:r w:rsidRPr="00E152FB">
        <w:rPr>
          <w:color w:val="000000"/>
          <w:sz w:val="22"/>
          <w:szCs w:val="22"/>
        </w:rPr>
        <w:t>TUBB3 has been previously considered to promote microtubule dynamics and MAPT to have stabilizing effect in microtubules.</w:t>
      </w:r>
      <w:r w:rsidRPr="00E152FB">
        <w:rPr>
          <w:color w:val="000000"/>
          <w:sz w:val="22"/>
          <w:szCs w:val="22"/>
        </w:rPr>
        <w:fldChar w:fldCharType="begin">
          <w:fldData xml:space="preserve">PEVuZE5vdGU+PENpdGU+PEF1dGhvcj5QYW5kYTwvQXV0aG9yPjxZZWFyPjE5OTk8L1llYXI+PFJl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==
</w:fldData>
        </w:fldChar>
      </w:r>
      <w:r w:rsidRPr="00E152FB">
        <w:rPr>
          <w:color w:val="000000"/>
          <w:sz w:val="22"/>
          <w:szCs w:val="22"/>
        </w:rPr>
        <w:instrText xml:space="preserve"> ADDIN EN.CITE </w:instrText>
      </w:r>
      <w:r w:rsidRPr="00E152FB">
        <w:rPr>
          <w:color w:val="000000"/>
          <w:sz w:val="22"/>
          <w:szCs w:val="22"/>
        </w:rPr>
        <w:fldChar w:fldCharType="begin">
          <w:fldData xml:space="preserve">PEVuZE5vdGU+PENpdGU+PEF1dGhvcj5QYW5kYTwvQXV0aG9yPjxZZWFyPjE5OTk8L1llYXI+PFJl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==
</w:fldData>
        </w:fldChar>
      </w:r>
      <w:r w:rsidRPr="00E152FB">
        <w:rPr>
          <w:color w:val="000000"/>
          <w:sz w:val="22"/>
          <w:szCs w:val="22"/>
        </w:rPr>
        <w:instrText xml:space="preserve"> ADDIN EN.CITE.DATA </w:instrText>
      </w:r>
      <w:r w:rsidRPr="00E152FB">
        <w:rPr>
          <w:color w:val="000000"/>
          <w:sz w:val="22"/>
          <w:szCs w:val="22"/>
        </w:rPr>
      </w:r>
      <w:r w:rsidRPr="00E152FB">
        <w:rPr>
          <w:color w:val="000000"/>
          <w:sz w:val="22"/>
          <w:szCs w:val="22"/>
        </w:rPr>
        <w:fldChar w:fldCharType="end"/>
      </w:r>
      <w:r w:rsidRPr="00E152FB">
        <w:rPr>
          <w:color w:val="000000"/>
          <w:sz w:val="22"/>
          <w:szCs w:val="22"/>
        </w:rPr>
      </w:r>
      <w:r w:rsidRPr="00E152FB">
        <w:rPr>
          <w:color w:val="000000"/>
          <w:sz w:val="22"/>
          <w:szCs w:val="22"/>
        </w:rPr>
        <w:fldChar w:fldCharType="separate"/>
      </w:r>
      <w:r w:rsidRPr="00E152FB">
        <w:rPr>
          <w:color w:val="000000"/>
          <w:sz w:val="22"/>
          <w:szCs w:val="22"/>
          <w:vertAlign w:val="superscript"/>
        </w:rPr>
        <w:t>10,11</w:t>
      </w:r>
      <w:r w:rsidRPr="00E152FB">
        <w:rPr>
          <w:color w:val="000000"/>
          <w:sz w:val="22"/>
          <w:szCs w:val="22"/>
        </w:rPr>
        <w:fldChar w:fldCharType="end"/>
      </w:r>
      <w:r w:rsidRPr="00E152FB">
        <w:rPr>
          <w:color w:val="000000"/>
          <w:sz w:val="22"/>
          <w:szCs w:val="22"/>
        </w:rPr>
        <w:t xml:space="preserve"> MAPT and TUBB3 therefore have opposite roles on microtubule dynamics but at the same time induce similar effects in cell morphology and migration.</w:t>
      </w:r>
      <w:r w:rsidRPr="00E152FB">
        <w:rPr>
          <w:color w:val="000000"/>
          <w:sz w:val="22"/>
          <w:szCs w:val="22"/>
        </w:rPr>
        <w:fldChar w:fldCharType="begin"/>
      </w:r>
      <w:r w:rsidRPr="00E152FB">
        <w:rPr>
          <w:color w:val="000000"/>
          <w:sz w:val="22"/>
          <w:szCs w:val="22"/>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Pr="00E152FB">
        <w:rPr>
          <w:color w:val="000000"/>
          <w:sz w:val="22"/>
          <w:szCs w:val="22"/>
        </w:rPr>
        <w:fldChar w:fldCharType="separate"/>
      </w:r>
      <w:r w:rsidRPr="00E152FB">
        <w:rPr>
          <w:color w:val="000000"/>
          <w:sz w:val="22"/>
          <w:szCs w:val="22"/>
          <w:vertAlign w:val="superscript"/>
        </w:rPr>
        <w:t>12</w:t>
      </w:r>
      <w:r w:rsidRPr="00E152FB">
        <w:rPr>
          <w:color w:val="000000"/>
          <w:sz w:val="22"/>
          <w:szCs w:val="22"/>
        </w:rPr>
        <w:fldChar w:fldCharType="end"/>
      </w:r>
      <w:r w:rsidRPr="00E152FB">
        <w:rPr>
          <w:color w:val="000000"/>
          <w:sz w:val="22"/>
          <w:szCs w:val="22"/>
        </w:rPr>
        <w:t xml:space="preserve">As previously mentioned, TUBB3 and MAPT have shown to opposite effects on microtubule dynamics. Clinical data indicate a correlation between resistance to </w:t>
      </w:r>
      <w:proofErr w:type="spellStart"/>
      <w:r w:rsidRPr="00E152FB">
        <w:rPr>
          <w:color w:val="000000"/>
          <w:sz w:val="22"/>
          <w:szCs w:val="22"/>
        </w:rPr>
        <w:t>taxane</w:t>
      </w:r>
      <w:proofErr w:type="spellEnd"/>
      <w:r w:rsidRPr="00E152FB">
        <w:rPr>
          <w:color w:val="000000"/>
          <w:sz w:val="22"/>
          <w:szCs w:val="22"/>
        </w:rPr>
        <w:t xml:space="preserve"> based chemotherapies and an overexpression of MAPT and TUBB3.</w:t>
      </w:r>
      <w:r w:rsidRPr="00E152FB">
        <w:rPr>
          <w:color w:val="000000"/>
          <w:sz w:val="22"/>
          <w:szCs w:val="22"/>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E152FB">
        <w:rPr>
          <w:color w:val="000000"/>
          <w:sz w:val="22"/>
          <w:szCs w:val="22"/>
        </w:rPr>
        <w:instrText xml:space="preserve"> ADDIN EN.CITE </w:instrText>
      </w:r>
      <w:r w:rsidRPr="00E152FB">
        <w:rPr>
          <w:color w:val="000000"/>
          <w:sz w:val="22"/>
          <w:szCs w:val="22"/>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b3I+SWtlZGE8L0F1dGhvcj48WWVhcj4yMDEwPC9ZZWFyPjxSZWNOdW0+NTE8L1JlY051bT48cmVj
b3JkPjxyZWMtbnVtYmVyPjUxPC9yZWMtbnVtYmVyPjxmb3JlaWduLWtleXM+PGtleSBhcHA9IkVO
IiBkYi1pZD0iNXp4OWZ0ZXh6MHJmOW1leHJwOHA5MmR0NXZ6cjJ3ZnJ4c2F6IiB0aW1lc3RhbXA9
IjE2NzY2ODMyMTYiPjUxPC9rZXk+PC9mb3JlaWduLWtleXM+PHJlZi10eXBlIG5hbWU9IkpvdXJu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E152FB">
        <w:rPr>
          <w:color w:val="000000"/>
          <w:sz w:val="22"/>
          <w:szCs w:val="22"/>
        </w:rPr>
        <w:instrText xml:space="preserve"> ADDIN EN.CITE.DATA </w:instrText>
      </w:r>
      <w:r w:rsidRPr="00E152FB">
        <w:rPr>
          <w:color w:val="000000"/>
          <w:sz w:val="22"/>
          <w:szCs w:val="22"/>
        </w:rPr>
      </w:r>
      <w:r w:rsidRPr="00E152FB">
        <w:rPr>
          <w:color w:val="000000"/>
          <w:sz w:val="22"/>
          <w:szCs w:val="22"/>
        </w:rPr>
        <w:fldChar w:fldCharType="end"/>
      </w:r>
      <w:r w:rsidRPr="00E152FB">
        <w:rPr>
          <w:color w:val="000000"/>
          <w:sz w:val="22"/>
          <w:szCs w:val="22"/>
        </w:rPr>
      </w:r>
      <w:r w:rsidRPr="00E152FB">
        <w:rPr>
          <w:color w:val="000000"/>
          <w:sz w:val="22"/>
          <w:szCs w:val="22"/>
        </w:rPr>
        <w:fldChar w:fldCharType="separate"/>
      </w:r>
      <w:r w:rsidRPr="00E152FB">
        <w:rPr>
          <w:color w:val="000000"/>
          <w:sz w:val="22"/>
          <w:szCs w:val="22"/>
          <w:vertAlign w:val="superscript"/>
        </w:rPr>
        <w:t>4,5</w:t>
      </w:r>
      <w:r w:rsidRPr="00E152FB">
        <w:rPr>
          <w:color w:val="000000"/>
          <w:sz w:val="22"/>
          <w:szCs w:val="22"/>
        </w:rPr>
        <w:fldChar w:fldCharType="end"/>
      </w:r>
      <w:r w:rsidRPr="00E152FB">
        <w:rPr>
          <w:color w:val="000000"/>
          <w:sz w:val="22"/>
          <w:szCs w:val="22"/>
        </w:rPr>
        <w:t xml:space="preserve"> If this resistance </w:t>
      </w:r>
      <w:r w:rsidR="00F74106" w:rsidRPr="00E152FB">
        <w:rPr>
          <w:color w:val="000000"/>
          <w:sz w:val="22"/>
          <w:szCs w:val="22"/>
        </w:rPr>
        <w:t xml:space="preserve">is caused by overexpression of these genes, then knockdown cells should be more sensitive to paclitaxel. In </w:t>
      </w:r>
      <w:r w:rsidR="00F74106" w:rsidRPr="00E152FB">
        <w:rPr>
          <w:b/>
          <w:bCs/>
          <w:color w:val="000000"/>
          <w:sz w:val="22"/>
          <w:szCs w:val="22"/>
        </w:rPr>
        <w:t>Figures 1A</w:t>
      </w:r>
      <w:r w:rsidR="00F74106" w:rsidRPr="00E152FB">
        <w:rPr>
          <w:color w:val="000000"/>
          <w:sz w:val="22"/>
          <w:szCs w:val="22"/>
        </w:rPr>
        <w:t xml:space="preserve"> and </w:t>
      </w:r>
      <w:r w:rsidR="00F74106" w:rsidRPr="00E152FB">
        <w:rPr>
          <w:b/>
          <w:bCs/>
          <w:color w:val="000000"/>
          <w:sz w:val="22"/>
          <w:szCs w:val="22"/>
        </w:rPr>
        <w:t>1C,</w:t>
      </w:r>
      <w:r w:rsidR="00F74106" w:rsidRPr="00E152FB">
        <w:rPr>
          <w:color w:val="000000"/>
          <w:sz w:val="22"/>
          <w:szCs w:val="22"/>
        </w:rPr>
        <w:t xml:space="preserve"> we investigated the cell viability in response to paclitaxel, a </w:t>
      </w:r>
      <w:proofErr w:type="spellStart"/>
      <w:r w:rsidR="00F74106" w:rsidRPr="00E152FB">
        <w:rPr>
          <w:color w:val="000000"/>
          <w:sz w:val="22"/>
          <w:szCs w:val="22"/>
        </w:rPr>
        <w:t>taxane</w:t>
      </w:r>
      <w:proofErr w:type="spellEnd"/>
      <w:r w:rsidR="00F74106" w:rsidRPr="00E152FB">
        <w:rPr>
          <w:color w:val="000000"/>
          <w:sz w:val="22"/>
          <w:szCs w:val="22"/>
        </w:rPr>
        <w:t xml:space="preserve"> based chemotherapy agent that targets mitotic microtubules in rapidly dividing cancer cells. The TUBB3 knockdowns were not more sensitive to paclitaxel after 48 or 72 hours. One MAPT knockdown, however, did have a statistically significant decrease in viability after 48 hours. Since only one of the </w:t>
      </w:r>
      <w:proofErr w:type="gramStart"/>
      <w:r w:rsidR="00F74106" w:rsidRPr="00E152FB">
        <w:rPr>
          <w:color w:val="000000"/>
          <w:sz w:val="22"/>
          <w:szCs w:val="22"/>
        </w:rPr>
        <w:t>replicate</w:t>
      </w:r>
      <w:proofErr w:type="gramEnd"/>
      <w:r w:rsidR="00F74106" w:rsidRPr="00E152FB">
        <w:rPr>
          <w:color w:val="000000"/>
          <w:sz w:val="22"/>
          <w:szCs w:val="22"/>
        </w:rPr>
        <w:t xml:space="preserve"> showed this pattern, more experimentation is needed.</w:t>
      </w:r>
    </w:p>
    <w:p w14:paraId="0D85E5E6" w14:textId="033A4EA0" w:rsidR="0048052E" w:rsidRPr="00E152FB" w:rsidRDefault="0048052E" w:rsidP="00F74106">
      <w:pPr>
        <w:pStyle w:val="NormalWeb"/>
        <w:spacing w:before="0" w:beforeAutospacing="0" w:after="0" w:afterAutospacing="0"/>
        <w:ind w:firstLine="720"/>
      </w:pPr>
      <w:r w:rsidRPr="00E152FB">
        <w:rPr>
          <w:b/>
          <w:bCs/>
          <w:color w:val="000000"/>
          <w:sz w:val="22"/>
          <w:szCs w:val="22"/>
        </w:rPr>
        <w:lastRenderedPageBreak/>
        <w:t>Figures 1B</w:t>
      </w:r>
      <w:r w:rsidRPr="00E152FB">
        <w:rPr>
          <w:color w:val="000000"/>
          <w:sz w:val="22"/>
          <w:szCs w:val="22"/>
        </w:rPr>
        <w:t xml:space="preserve"> and </w:t>
      </w:r>
      <w:r w:rsidRPr="00E152FB">
        <w:rPr>
          <w:b/>
          <w:bCs/>
          <w:color w:val="000000"/>
          <w:sz w:val="22"/>
          <w:szCs w:val="22"/>
        </w:rPr>
        <w:t>1D</w:t>
      </w:r>
      <w:r w:rsidRPr="00E152FB">
        <w:rPr>
          <w:color w:val="000000"/>
          <w:sz w:val="22"/>
          <w:szCs w:val="22"/>
        </w:rPr>
        <w:t xml:space="preserve"> show the cell viability in response to doxorubicin, which targets cancer by disrupting nucleotide formation, thereby inhibiting proliferation. So, doxorubicin induces DNA damage, however, does not affect microtubule dynamics. One replicate of TUBB3 and both replicates of MAPT had a statistically significant decrease in viability as a result of exposure to this drug.</w:t>
      </w:r>
    </w:p>
    <w:p w14:paraId="64D16FE2" w14:textId="77777777" w:rsidR="0048052E" w:rsidRPr="00E152FB" w:rsidRDefault="0048052E" w:rsidP="0048052E">
      <w:pPr>
        <w:pStyle w:val="NormalWeb"/>
        <w:spacing w:before="0" w:beforeAutospacing="0" w:after="0" w:afterAutospacing="0"/>
        <w:ind w:firstLine="720"/>
      </w:pPr>
      <w:r w:rsidRPr="00E152FB">
        <w:rPr>
          <w:color w:val="000000"/>
          <w:sz w:val="22"/>
          <w:szCs w:val="22"/>
        </w:rPr>
        <w:t>Reasoning why we saw different data at 48 hours and 72 hours was likely due to the confounding variable of cell death due to high confluency. 72 hours may have been too long of an incubation period to keep the cells in a 96-well plate. Too long of an incubation period will cause cells to die from confluency, not solely due to chemotherapy exposure.</w:t>
      </w:r>
    </w:p>
    <w:p w14:paraId="653342E2" w14:textId="77777777" w:rsidR="00E152FB" w:rsidRPr="00E152FB" w:rsidRDefault="0048052E" w:rsidP="00E152FB">
      <w:pPr>
        <w:pStyle w:val="NormalWeb"/>
        <w:spacing w:before="0" w:beforeAutospacing="0" w:after="0" w:afterAutospacing="0"/>
        <w:ind w:firstLine="720"/>
        <w:rPr>
          <w:color w:val="000000"/>
          <w:sz w:val="22"/>
          <w:szCs w:val="22"/>
        </w:rPr>
      </w:pPr>
      <w:r w:rsidRPr="00E152FB">
        <w:rPr>
          <w:color w:val="000000"/>
          <w:sz w:val="22"/>
          <w:szCs w:val="22"/>
        </w:rPr>
        <w:t>These preliminary results suggest that there might be a correlation between neuronal genes MAPT and TUBB3 and the effectiveness of chemotherapy. Nevertheless, more trials are needed in order to draw significant conclusions. If the differences seen in the above figures are true, these genes may serve as potential therapeutic targets for TNBC. Overall, this data may also motivate the progression of further research in the neuronal identity of TNBC.</w:t>
      </w:r>
    </w:p>
    <w:p w14:paraId="431F44BA" w14:textId="6814133F" w:rsidR="00E152FB" w:rsidRPr="00E152FB" w:rsidRDefault="00E152FB" w:rsidP="00E152FB">
      <w:pPr>
        <w:pStyle w:val="NormalWeb"/>
        <w:spacing w:before="0" w:beforeAutospacing="0" w:after="0" w:afterAutospacing="0"/>
        <w:ind w:firstLine="720"/>
        <w:rPr>
          <w:color w:val="000000"/>
          <w:sz w:val="22"/>
          <w:szCs w:val="22"/>
        </w:rPr>
      </w:pPr>
      <w:r w:rsidRPr="00E152FB">
        <w:rPr>
          <w:color w:val="000000"/>
          <w:sz w:val="22"/>
          <w:szCs w:val="22"/>
        </w:rPr>
        <w:t>This research may help us identify new biomarkers. The decision to start chemotherapy is difficult for physicians. The malignancy of a specific tumor is often unknown. In many cases, patients with mild tumors can receive chemotherapy unnecessarily, which subjects them to significant side effects and a decrease in quality of life. By performing genetic screening, the severity of the tumor can be determined by looking at the relative expression levels of genes like MAPT and TUBB3. Since MAPT and TUBB3 are correlated with higher malignancy,</w:t>
      </w:r>
      <w:r w:rsidRPr="00E152FB">
        <w:rPr>
          <w:color w:val="000000"/>
          <w:sz w:val="22"/>
          <w:szCs w:val="22"/>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b3I+SWtlZGE8L0F1dGhvcj48WWVhcj4yMDEwPC9ZZWFyPjxSZWNOdW0+NjI8L1JlY051bT48cmVj
b3JkPjxyZWMtbnVtYmVyPjYyPC9yZWMtbnVtYmVyPjxmb3JlaWduLWtleXM+PGtleSBhcHA9IkVO
IiBkYi1pZD0iNXp4OWZ0ZXh6MHJmOW1leHJwOHA5MmR0NXZ6cjJ3ZnJ4c2F6IiB0aW1lc3RhbXA9
IjE2NzY2ODQ2NTgiPjYyPC9rZXk+PC9mb3JlaWduLWtleXM+PHJlZi10eXBlIG5hbWU9IkpvdXJu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E152FB">
        <w:rPr>
          <w:color w:val="000000"/>
          <w:sz w:val="22"/>
          <w:szCs w:val="22"/>
        </w:rPr>
        <w:instrText xml:space="preserve"> ADDIN EN.CITE </w:instrText>
      </w:r>
      <w:r w:rsidRPr="00E152FB">
        <w:rPr>
          <w:color w:val="000000"/>
          <w:sz w:val="22"/>
          <w:szCs w:val="22"/>
        </w:rPr>
        <w:fldChar w:fldCharType="begin">
          <w:fldData xml:space="preserve">PEVuZE5vdGU+PENpdGU+PEF1dGhvcj5XYW5nPC9BdXRob3I+PFllYXI+MjAxMzwvWWVhcj48UmVj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</w:fldData>
        </w:fldChar>
      </w:r>
      <w:r w:rsidRPr="00E152FB">
        <w:rPr>
          <w:color w:val="000000"/>
          <w:sz w:val="22"/>
          <w:szCs w:val="22"/>
        </w:rPr>
        <w:instrText xml:space="preserve"> ADDIN EN.CITE.DATA </w:instrText>
      </w:r>
      <w:r w:rsidRPr="00E152FB">
        <w:rPr>
          <w:color w:val="000000"/>
          <w:sz w:val="22"/>
          <w:szCs w:val="22"/>
        </w:rPr>
      </w:r>
      <w:r w:rsidRPr="00E152FB">
        <w:rPr>
          <w:color w:val="000000"/>
          <w:sz w:val="22"/>
          <w:szCs w:val="22"/>
        </w:rPr>
        <w:fldChar w:fldCharType="end"/>
      </w:r>
      <w:r w:rsidRPr="00E152FB">
        <w:rPr>
          <w:color w:val="000000"/>
          <w:sz w:val="22"/>
          <w:szCs w:val="22"/>
        </w:rPr>
      </w:r>
      <w:r w:rsidRPr="00E152FB">
        <w:rPr>
          <w:color w:val="000000"/>
          <w:sz w:val="22"/>
          <w:szCs w:val="22"/>
        </w:rPr>
        <w:fldChar w:fldCharType="separate"/>
      </w:r>
      <w:r w:rsidRPr="00E152FB">
        <w:rPr>
          <w:color w:val="000000"/>
          <w:sz w:val="22"/>
          <w:szCs w:val="22"/>
          <w:vertAlign w:val="superscript"/>
        </w:rPr>
        <w:t>4,5</w:t>
      </w:r>
      <w:r w:rsidRPr="00E152FB">
        <w:rPr>
          <w:color w:val="000000"/>
          <w:sz w:val="22"/>
          <w:szCs w:val="22"/>
        </w:rPr>
        <w:fldChar w:fldCharType="end"/>
      </w:r>
      <w:r w:rsidRPr="00E152FB">
        <w:rPr>
          <w:color w:val="000000"/>
          <w:sz w:val="22"/>
          <w:szCs w:val="22"/>
        </w:rPr>
        <w:t xml:space="preserve"> a physician may be more inclined to start a chemotherapy regimen. Conversely, if a tumor lacks malignant biomarkers, the chemotherapy treatment can be deemed unnecessary. This gives physicians more comprehensive information to improve their clinical decisions and tailor their treatment more specifically to each individual’s illness. Before this can happen, the physician’s decision has to be contextualized in a significant amount of background research on the complex effects of neuronal genes on TNBC cell behavior.</w:t>
      </w:r>
    </w:p>
    <w:p w14:paraId="0803542F" w14:textId="77777777" w:rsidR="0048052E" w:rsidRPr="00E152FB" w:rsidRDefault="0048052E" w:rsidP="0048052E">
      <w:pPr>
        <w:spacing w:after="240"/>
      </w:pPr>
    </w:p>
    <w:p w14:paraId="2D4D9755" w14:textId="4289AE21" w:rsidR="008420A2" w:rsidRPr="008420A2" w:rsidRDefault="008420A2" w:rsidP="008420A2">
      <w:pPr>
        <w:pStyle w:val="NormalWeb"/>
        <w:spacing w:before="0" w:beforeAutospacing="0" w:after="0" w:afterAutospacing="0"/>
        <w:rPr>
          <w:highlight w:val="yellow"/>
        </w:rPr>
      </w:pPr>
      <w:r w:rsidRPr="008420A2">
        <w:rPr>
          <w:b/>
          <w:bCs/>
          <w:color w:val="000000"/>
          <w:sz w:val="22"/>
          <w:szCs w:val="22"/>
          <w:highlight w:val="yellow"/>
          <w:shd w:val="clear" w:color="auto" w:fill="D9EAD3"/>
        </w:rPr>
        <w:t>FUTURE WORK</w:t>
      </w:r>
      <w:r w:rsidRPr="008420A2">
        <w:rPr>
          <w:color w:val="000000"/>
          <w:sz w:val="22"/>
          <w:szCs w:val="22"/>
          <w:highlight w:val="yellow"/>
          <w:shd w:val="clear" w:color="auto" w:fill="D9EAD3"/>
        </w:rPr>
        <w:t>:  </w:t>
      </w:r>
    </w:p>
    <w:p w14:paraId="14B3680F" w14:textId="77777777" w:rsidR="008420A2" w:rsidRPr="008420A2" w:rsidRDefault="008420A2" w:rsidP="008420A2">
      <w:pPr>
        <w:spacing w:after="0" w:line="240" w:lineRule="auto"/>
        <w:rPr>
          <w:rFonts w:ascii="Times New Roman" w:eastAsia="Times New Roman" w:hAnsi="Times New Roman" w:cs="Times New Roman"/>
          <w:sz w:val="24"/>
          <w:szCs w:val="24"/>
          <w:highlight w:val="yellow"/>
        </w:rPr>
      </w:pPr>
    </w:p>
    <w:p w14:paraId="41ABB934" w14:textId="77777777" w:rsidR="008420A2" w:rsidRPr="008420A2" w:rsidRDefault="008420A2" w:rsidP="008420A2">
      <w:pPr>
        <w:spacing w:after="0" w:line="240" w:lineRule="auto"/>
        <w:ind w:firstLine="720"/>
        <w:rPr>
          <w:rFonts w:ascii="Times New Roman" w:eastAsia="Times New Roman" w:hAnsi="Times New Roman" w:cs="Times New Roman"/>
          <w:sz w:val="24"/>
          <w:szCs w:val="24"/>
        </w:rPr>
      </w:pPr>
      <w:r w:rsidRPr="008420A2">
        <w:rPr>
          <w:rFonts w:ascii="Times New Roman" w:eastAsia="Times New Roman" w:hAnsi="Times New Roman" w:cs="Times New Roman"/>
          <w:color w:val="000000"/>
          <w:highlight w:val="yellow"/>
          <w:shd w:val="clear" w:color="auto" w:fill="D9EAD3"/>
        </w:rPr>
        <w:t xml:space="preserve">In future work, the focus will be on assessing the applicability of the findings on other human TNBC cell lines. This will involve using the optimized knockdown method from Aims 1 and 2 to investigate the effects of knockdown on cell behavior and chemotherapy sensitivity in two other TNBC cell lines. The purpose of using other cell lines is to control for heterogeneity in cancer cells. The experiments are expected to yield the same result as the same gene knockdowns will be performed. The preferred knockdown method will be used, and three biological replicates will be tested in duplicate within each cell line. The comparative analysis of the collected data is expected to be completed in six months, and the subsequent months will be used to analyze the data. If results are consistent in other human TNBC cell lines, the findings will be further validated, while inconsistent results will open new avenues of investigation. Overall, these future aims will contribute to a better understanding of the mechanisms behind the role of neuronal genes in triple-negative breast cancer and develop better </w:t>
      </w:r>
      <w:proofErr w:type="gramStart"/>
      <w:r w:rsidRPr="008420A2">
        <w:rPr>
          <w:rFonts w:ascii="Times New Roman" w:eastAsia="Times New Roman" w:hAnsi="Times New Roman" w:cs="Times New Roman"/>
          <w:color w:val="000000"/>
          <w:highlight w:val="yellow"/>
          <w:shd w:val="clear" w:color="auto" w:fill="D9EAD3"/>
        </w:rPr>
        <w:t>therapies</w:t>
      </w:r>
      <w:proofErr w:type="gramEnd"/>
    </w:p>
    <w:p w14:paraId="73ECCABE" w14:textId="77777777" w:rsidR="008420A2" w:rsidRPr="008420A2" w:rsidRDefault="008420A2" w:rsidP="008420A2">
      <w:pPr>
        <w:spacing w:after="0" w:line="240" w:lineRule="auto"/>
        <w:rPr>
          <w:rFonts w:ascii="Times New Roman" w:eastAsia="Times New Roman" w:hAnsi="Times New Roman" w:cs="Times New Roman"/>
          <w:sz w:val="24"/>
          <w:szCs w:val="24"/>
        </w:rPr>
      </w:pPr>
    </w:p>
    <w:p w14:paraId="37AE84F6" w14:textId="5E2AC678" w:rsidR="0048052E" w:rsidRPr="00E152FB" w:rsidRDefault="0048052E" w:rsidP="008420A2">
      <w:pPr>
        <w:pStyle w:val="NormalWeb"/>
        <w:spacing w:before="0" w:beforeAutospacing="0" w:after="0" w:afterAutospacing="0"/>
      </w:pPr>
    </w:p>
    <w:p w14:paraId="3D2FAB0F" w14:textId="77777777" w:rsidR="0048052E" w:rsidRPr="00E152FB" w:rsidRDefault="0048052E" w:rsidP="0048052E">
      <w:pPr>
        <w:pStyle w:val="NormalWeb"/>
        <w:spacing w:before="0" w:beforeAutospacing="0" w:after="0" w:afterAutospacing="0"/>
        <w:ind w:firstLine="720"/>
      </w:pPr>
      <w:r w:rsidRPr="00E152FB">
        <w:rPr>
          <w:i/>
          <w:iCs/>
          <w:color w:val="000000"/>
          <w:sz w:val="22"/>
          <w:szCs w:val="22"/>
        </w:rPr>
        <w:t>Lab work has been distributed evenly between Ariana, Kevin, and Maia.</w:t>
      </w:r>
    </w:p>
    <w:p w14:paraId="68C2222F" w14:textId="77777777" w:rsidR="0048052E" w:rsidRPr="00E152FB" w:rsidRDefault="0048052E" w:rsidP="0048052E"/>
    <w:p w14:paraId="7AA646B4" w14:textId="77777777" w:rsidR="0048052E" w:rsidRPr="00E152FB" w:rsidRDefault="0048052E" w:rsidP="0048052E">
      <w:pPr>
        <w:pStyle w:val="NormalWeb"/>
        <w:spacing w:before="0" w:beforeAutospacing="0" w:after="0" w:afterAutospacing="0"/>
      </w:pPr>
      <w:r w:rsidRPr="00E152FB">
        <w:rPr>
          <w:b/>
          <w:bCs/>
          <w:color w:val="000000"/>
          <w:sz w:val="22"/>
          <w:szCs w:val="22"/>
          <w:u w:val="single"/>
        </w:rPr>
        <w:t xml:space="preserve">GANTT CHART: TRACKING PROJECT PROGRESS (UPDATED AS OF 12/09/22) </w:t>
      </w:r>
      <w:r w:rsidRPr="00E152FB">
        <w:rPr>
          <w:b/>
          <w:bCs/>
          <w:i/>
          <w:iCs/>
          <w:color w:val="000000"/>
          <w:sz w:val="22"/>
          <w:szCs w:val="22"/>
        </w:rPr>
        <w:t xml:space="preserve">- </w:t>
      </w:r>
      <w:r w:rsidRPr="00E152FB">
        <w:rPr>
          <w:i/>
          <w:iCs/>
          <w:color w:val="000000"/>
          <w:sz w:val="22"/>
          <w:szCs w:val="22"/>
        </w:rPr>
        <w:t>Ariana</w:t>
      </w:r>
      <w:r w:rsidRPr="00E152FB">
        <w:rPr>
          <w:color w:val="000000"/>
          <w:sz w:val="22"/>
          <w:szCs w:val="22"/>
        </w:rPr>
        <w:t xml:space="preserve"> </w:t>
      </w:r>
      <w:hyperlink r:id="rId11" w:history="1">
        <w:r w:rsidRPr="00E152FB">
          <w:rPr>
            <w:rStyle w:val="Hyperlink"/>
            <w:color w:val="1155CC"/>
            <w:sz w:val="22"/>
            <w:szCs w:val="22"/>
          </w:rPr>
          <w:t>Capstone Gantt chart</w:t>
        </w:r>
      </w:hyperlink>
      <w:r w:rsidRPr="00E152FB">
        <w:rPr>
          <w:color w:val="000000"/>
          <w:sz w:val="22"/>
          <w:szCs w:val="22"/>
        </w:rPr>
        <w:t> </w:t>
      </w:r>
    </w:p>
    <w:p w14:paraId="57F35B3B" w14:textId="64515B4F" w:rsidR="0048052E" w:rsidRDefault="0048052E" w:rsidP="0048052E">
      <w:pPr>
        <w:pStyle w:val="NormalWeb"/>
        <w:spacing w:before="0" w:beforeAutospacing="0" w:after="0" w:afterAutospacing="0"/>
        <w:ind w:firstLine="720"/>
        <w:rPr>
          <w:color w:val="000000"/>
          <w:sz w:val="22"/>
          <w:szCs w:val="22"/>
        </w:rPr>
      </w:pPr>
      <w:r w:rsidRPr="00E152FB">
        <w:rPr>
          <w:color w:val="000000"/>
          <w:sz w:val="22"/>
          <w:szCs w:val="22"/>
        </w:rPr>
        <w:t>The colors in our Gantt chart represent the level of completion of the activity. Green stands for completion, yellow for “in progress”, grey for upcoming (not started), and red for delayed or canceled activity. We kept the column that indicates the percentage of the activity completed (the closer the percentage gets to 100, the darker the green becomes). </w:t>
      </w:r>
    </w:p>
    <w:p w14:paraId="71E9388C" w14:textId="1B2B47C0" w:rsidR="00D76D7A" w:rsidRDefault="00D76D7A" w:rsidP="00D76D7A">
      <w:pPr>
        <w:pStyle w:val="NormalWeb"/>
        <w:spacing w:before="0" w:beforeAutospacing="0" w:after="0" w:afterAutospacing="0"/>
        <w:rPr>
          <w:color w:val="000000"/>
          <w:sz w:val="22"/>
          <w:szCs w:val="22"/>
        </w:rPr>
      </w:pPr>
    </w:p>
    <w:p w14:paraId="4A0666D3" w14:textId="77777777" w:rsidR="00D76D7A" w:rsidRPr="00D76D7A" w:rsidRDefault="00D76D7A" w:rsidP="00D76D7A">
      <w:pPr>
        <w:pStyle w:val="NormalWeb"/>
        <w:spacing w:before="0" w:beforeAutospacing="0" w:after="160" w:afterAutospacing="0"/>
        <w:rPr>
          <w:highlight w:val="yellow"/>
        </w:rPr>
      </w:pPr>
      <w:r w:rsidRPr="00D76D7A">
        <w:rPr>
          <w:highlight w:val="yellow"/>
        </w:rPr>
        <w:t>Progress update 3/31</w:t>
      </w:r>
      <w:r w:rsidRPr="00D76D7A">
        <w:rPr>
          <w:i/>
          <w:iCs/>
          <w:noProof/>
          <w:highlight w:val="yellow"/>
        </w:rPr>
        <w:drawing>
          <wp:inline distT="0" distB="0" distL="0" distR="0" wp14:anchorId="2A2236B7" wp14:editId="7D99DE06">
            <wp:extent cx="5943600" cy="2823845"/>
            <wp:effectExtent l="0" t="0" r="0"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inline>
        </w:drawing>
      </w:r>
    </w:p>
    <w:p w14:paraId="5CD780DB" w14:textId="0CBF3E57" w:rsidR="00D76D7A" w:rsidRPr="00D76D7A" w:rsidRDefault="00D76D7A" w:rsidP="00D76D7A">
      <w:pPr>
        <w:pStyle w:val="NormalWeb"/>
        <w:spacing w:after="160"/>
        <w:rPr>
          <w:highlight w:val="yellow"/>
        </w:rPr>
      </w:pPr>
      <w:r w:rsidRPr="00D76D7A">
        <w:rPr>
          <w:b/>
          <w:bCs/>
          <w:highlight w:val="yellow"/>
        </w:rPr>
        <w:t>Zoom in for relevant dates: </w:t>
      </w:r>
    </w:p>
    <w:p w14:paraId="52774027" w14:textId="77777777" w:rsidR="00D76D7A" w:rsidRPr="00D76D7A" w:rsidRDefault="00D76D7A" w:rsidP="00D76D7A">
      <w:pPr>
        <w:pStyle w:val="NormalWeb"/>
        <w:spacing w:after="160"/>
        <w:rPr>
          <w:highlight w:val="yellow"/>
        </w:rPr>
      </w:pPr>
      <w:r w:rsidRPr="00D76D7A">
        <w:rPr>
          <w:highlight w:val="yellow"/>
        </w:rPr>
        <w:t xml:space="preserve">Before we left for a </w:t>
      </w:r>
      <w:proofErr w:type="gramStart"/>
      <w:r w:rsidRPr="00D76D7A">
        <w:rPr>
          <w:highlight w:val="yellow"/>
        </w:rPr>
        <w:t>break</w:t>
      </w:r>
      <w:proofErr w:type="gramEnd"/>
      <w:r w:rsidRPr="00D76D7A">
        <w:rPr>
          <w:highlight w:val="yellow"/>
        </w:rPr>
        <w:t xml:space="preserve"> we had been continuing to try to optimize our knockdown with siRNA. This involves performing multiple trials with different concentrations of siRNA and time points in order to see which produces the most effective knockdown.  To quantify the knockdown with β3-tubulin, we are using immunostaining since there is an effective antibody that conjugates well with this protein. We initially had many challenges in both the qPCR (for MAPT) and immunostaining (for TUBB3) protocols and were not able to obtain any data. </w:t>
      </w:r>
    </w:p>
    <w:p w14:paraId="43E4F5E7" w14:textId="77777777" w:rsidR="00D76D7A" w:rsidRPr="00D76D7A" w:rsidRDefault="00D76D7A" w:rsidP="00D76D7A">
      <w:pPr>
        <w:pStyle w:val="NormalWeb"/>
        <w:spacing w:after="160"/>
        <w:rPr>
          <w:highlight w:val="yellow"/>
        </w:rPr>
      </w:pPr>
      <w:r w:rsidRPr="00D76D7A">
        <w:rPr>
          <w:highlight w:val="yellow"/>
        </w:rPr>
        <w:t>After troubleshooting and performing siRNA transfection followed by immunostaining 5 times, we finally acquired the desired images for our immunostaining. However, our observations revealed that, while there was a significant knockdown at 24 hours, gene expression increased again after 48 hours. This outcome does not align with our experiment's objectives, particularly the viability assay since the cells require a knockdown of TUBB3 that persists beyond 48 hours of incubation.</w:t>
      </w:r>
    </w:p>
    <w:p w14:paraId="41BA81AC" w14:textId="77777777" w:rsidR="00D76D7A" w:rsidRPr="00D76D7A" w:rsidRDefault="00D76D7A" w:rsidP="00D76D7A">
      <w:pPr>
        <w:pStyle w:val="NormalWeb"/>
        <w:spacing w:after="160"/>
        <w:rPr>
          <w:highlight w:val="yellow"/>
        </w:rPr>
      </w:pPr>
      <w:r w:rsidRPr="00D76D7A">
        <w:rPr>
          <w:b/>
          <w:bCs/>
          <w:noProof/>
          <w:highlight w:val="yellow"/>
        </w:rPr>
        <w:lastRenderedPageBreak/>
        <w:drawing>
          <wp:inline distT="0" distB="0" distL="0" distR="0" wp14:anchorId="12E77A54" wp14:editId="554C9C97">
            <wp:extent cx="3387725" cy="3692525"/>
            <wp:effectExtent l="0" t="0" r="3175" b="3175"/>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725" cy="3692525"/>
                    </a:xfrm>
                    <a:prstGeom prst="rect">
                      <a:avLst/>
                    </a:prstGeom>
                    <a:noFill/>
                    <a:ln>
                      <a:noFill/>
                    </a:ln>
                  </pic:spPr>
                </pic:pic>
              </a:graphicData>
            </a:graphic>
          </wp:inline>
        </w:drawing>
      </w:r>
    </w:p>
    <w:p w14:paraId="2B0D8CC3" w14:textId="77777777" w:rsidR="00D76D7A" w:rsidRPr="00D76D7A" w:rsidRDefault="00D76D7A" w:rsidP="00D76D7A">
      <w:pPr>
        <w:pStyle w:val="NormalWeb"/>
        <w:spacing w:after="160"/>
        <w:rPr>
          <w:highlight w:val="yellow"/>
        </w:rPr>
      </w:pPr>
      <w:r w:rsidRPr="00D76D7A">
        <w:rPr>
          <w:highlight w:val="yellow"/>
        </w:rPr>
        <w:t xml:space="preserve">To troubleshoot for this increase in gene expression we decided to try to increase the siRNA concentrations to 10nm, 7.5nm, and 5nm. The results of this experiment </w:t>
      </w:r>
      <w:proofErr w:type="gramStart"/>
      <w:r w:rsidRPr="00D76D7A">
        <w:rPr>
          <w:highlight w:val="yellow"/>
        </w:rPr>
        <w:t>was</w:t>
      </w:r>
      <w:proofErr w:type="gramEnd"/>
      <w:r w:rsidRPr="00D76D7A">
        <w:rPr>
          <w:highlight w:val="yellow"/>
        </w:rPr>
        <w:t xml:space="preserve"> not successful given that we did not observe knockdown even at 24hrs. We believe that the very high concentration of siRNA might have been toxic to cells and therefore not efficient for knockdown. </w:t>
      </w:r>
    </w:p>
    <w:p w14:paraId="41DDD02F" w14:textId="77777777" w:rsidR="00D76D7A" w:rsidRPr="00D76D7A" w:rsidRDefault="00D76D7A" w:rsidP="00D76D7A">
      <w:pPr>
        <w:pStyle w:val="NormalWeb"/>
        <w:spacing w:after="160"/>
        <w:rPr>
          <w:highlight w:val="yellow"/>
        </w:rPr>
      </w:pPr>
    </w:p>
    <w:p w14:paraId="75886F84" w14:textId="77777777" w:rsidR="00D76D7A" w:rsidRPr="00D76D7A" w:rsidRDefault="00D76D7A" w:rsidP="00D76D7A">
      <w:pPr>
        <w:pStyle w:val="NormalWeb"/>
        <w:spacing w:after="160"/>
        <w:rPr>
          <w:highlight w:val="yellow"/>
        </w:rPr>
      </w:pPr>
      <w:r w:rsidRPr="00D76D7A">
        <w:rPr>
          <w:highlight w:val="yellow"/>
        </w:rPr>
        <w:t>After having conducted troubleshooting procedures over the past two weeks for the optimization of MAPT knockdown through qPCR analysis, we have succeeded in obtaining amplification curve data. Since the last report, we run 2 more replicates of the qPCR dilutions and graphed the results.  It is evident from the graph that the 24-hour time point yields a higher degree of knockdown for MAPT (approximately 100%). Furthermore, the data collected at 72 hours suggests that knockdown was successful, as evidenced by a 0.7-fold decrease in MAPT concentration when compared to the control at a 2.5nM siRNA concentration. Unfortunately, proper readings were unattainable for the 24-hour 25nm concentration samples even after re-diluting and re-running PCR for which we account this variability to the process of obtaining the cDNA. </w:t>
      </w:r>
    </w:p>
    <w:p w14:paraId="0E2B0FFF" w14:textId="77777777" w:rsidR="00D76D7A" w:rsidRPr="00D76D7A" w:rsidRDefault="00D76D7A" w:rsidP="00D76D7A">
      <w:pPr>
        <w:pStyle w:val="NormalWeb"/>
        <w:spacing w:after="160"/>
        <w:rPr>
          <w:highlight w:val="yellow"/>
        </w:rPr>
      </w:pPr>
      <w:r w:rsidRPr="00D76D7A">
        <w:rPr>
          <w:noProof/>
          <w:highlight w:val="yellow"/>
        </w:rPr>
        <w:lastRenderedPageBreak/>
        <w:drawing>
          <wp:inline distT="0" distB="0" distL="0" distR="0" wp14:anchorId="77202FE8" wp14:editId="28DADC6E">
            <wp:extent cx="2562860" cy="3006725"/>
            <wp:effectExtent l="0" t="0" r="8890" b="317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0" cy="3006725"/>
                    </a:xfrm>
                    <a:prstGeom prst="rect">
                      <a:avLst/>
                    </a:prstGeom>
                    <a:noFill/>
                    <a:ln>
                      <a:noFill/>
                    </a:ln>
                  </pic:spPr>
                </pic:pic>
              </a:graphicData>
            </a:graphic>
          </wp:inline>
        </w:drawing>
      </w:r>
    </w:p>
    <w:p w14:paraId="251152A0" w14:textId="77777777" w:rsidR="00D76D7A" w:rsidRPr="00D76D7A" w:rsidRDefault="00D76D7A" w:rsidP="00D76D7A">
      <w:pPr>
        <w:pStyle w:val="NormalWeb"/>
        <w:spacing w:after="160"/>
        <w:rPr>
          <w:highlight w:val="yellow"/>
        </w:rPr>
      </w:pPr>
    </w:p>
    <w:p w14:paraId="249B8551" w14:textId="7ED0E9A1" w:rsidR="00D76D7A" w:rsidRDefault="00D76D7A" w:rsidP="00D76D7A">
      <w:pPr>
        <w:pStyle w:val="NormalWeb"/>
        <w:spacing w:after="160"/>
        <w:rPr>
          <w:highlight w:val="yellow"/>
        </w:rPr>
      </w:pPr>
      <w:r w:rsidRPr="00D76D7A">
        <w:rPr>
          <w:highlight w:val="yellow"/>
        </w:rPr>
        <w:tab/>
        <w:t>We are currently experiencing delays in our project due to our dependency on an effective knockdown protocol for subsequent parts of our experimental plan. In order to proceed with additional viability, adhesion, and migration assays, we must determine the optimal siRNA concentration and incubation time for a successful knockdown. However, given the limited time left in the semester, we have decided to re-evaluate our goals for this project. Realistically, we have decided to prioritize our first two aims and remove the third aim, which was to assess the applicability of our findings in other cell lines. Since we are still in the process of optimizing our siRNA knockdowns, we believe that it would be more feasible to focus on completing our first two aims and suggest potential future directions for the third aim in our conclusion. </w:t>
      </w:r>
    </w:p>
    <w:p w14:paraId="628334AA" w14:textId="77777777" w:rsidR="001C7F30" w:rsidRDefault="001C7F30" w:rsidP="00D76D7A">
      <w:pPr>
        <w:pStyle w:val="NormalWeb"/>
        <w:spacing w:after="160"/>
        <w:rPr>
          <w:highlight w:val="yellow"/>
        </w:rPr>
      </w:pPr>
      <w:r>
        <w:rPr>
          <w:highlight w:val="yellow"/>
        </w:rPr>
        <w:t xml:space="preserve">The adhesion data has been formatted into figures and the results section has been written up. The analysis of this data in the discussion section will likely require input from Professor </w:t>
      </w:r>
      <w:proofErr w:type="spellStart"/>
      <w:r>
        <w:rPr>
          <w:highlight w:val="yellow"/>
        </w:rPr>
        <w:t>Oudin</w:t>
      </w:r>
      <w:proofErr w:type="spellEnd"/>
      <w:r>
        <w:rPr>
          <w:highlight w:val="yellow"/>
        </w:rPr>
        <w:t xml:space="preserve"> and the graduate students in the lab. It will be included in the next biweekly report.</w:t>
      </w:r>
    </w:p>
    <w:p w14:paraId="484BBEF9" w14:textId="41BBF3C2" w:rsidR="00D76D7A" w:rsidRPr="00D76D7A" w:rsidRDefault="00D76D7A" w:rsidP="00D76D7A">
      <w:pPr>
        <w:pStyle w:val="NormalWeb"/>
        <w:spacing w:after="160"/>
        <w:rPr>
          <w:highlight w:val="yellow"/>
        </w:rPr>
      </w:pPr>
      <w:r w:rsidRPr="00D76D7A">
        <w:rPr>
          <w:highlight w:val="yellow"/>
        </w:rPr>
        <w:br/>
      </w:r>
      <w:r w:rsidRPr="00D76D7A">
        <w:rPr>
          <w:b/>
          <w:bCs/>
          <w:highlight w:val="yellow"/>
        </w:rPr>
        <w:t xml:space="preserve">Next steps: </w:t>
      </w:r>
      <w:r w:rsidRPr="00D76D7A">
        <w:rPr>
          <w:highlight w:val="yellow"/>
        </w:rPr>
        <w:t xml:space="preserve">We have thawed new cells this week in order to try to optimize our immunostaining once again. Given that we were not able to </w:t>
      </w:r>
      <w:proofErr w:type="spellStart"/>
      <w:r w:rsidRPr="00D76D7A">
        <w:rPr>
          <w:highlight w:val="yellow"/>
        </w:rPr>
        <w:t>opmitimize</w:t>
      </w:r>
      <w:proofErr w:type="spellEnd"/>
      <w:r w:rsidRPr="00D76D7A">
        <w:rPr>
          <w:highlight w:val="yellow"/>
        </w:rPr>
        <w:t xml:space="preserve"> knockdown for TUBB3 for longer periods</w:t>
      </w:r>
      <w:r>
        <w:rPr>
          <w:highlight w:val="yellow"/>
        </w:rPr>
        <w:t xml:space="preserve"> </w:t>
      </w:r>
      <w:r w:rsidRPr="00D76D7A">
        <w:rPr>
          <w:highlight w:val="yellow"/>
        </w:rPr>
        <w:t>(only successful at 24hrs) we have decided to not do viability assays but rather focus on assays that have only one standpoint. We will go ahead and perform a migration and adhesion assay with siRNA knockdown in the next few weeks.</w:t>
      </w:r>
    </w:p>
    <w:p w14:paraId="6AD4BEE6" w14:textId="7EAC68A0" w:rsidR="00D76D7A" w:rsidRPr="00E152FB" w:rsidRDefault="00D76D7A" w:rsidP="00D76D7A">
      <w:pPr>
        <w:pStyle w:val="NormalWeb"/>
        <w:spacing w:before="0" w:beforeAutospacing="0" w:after="0" w:afterAutospacing="0"/>
      </w:pPr>
      <w:r>
        <w:t xml:space="preserve"> </w:t>
      </w:r>
    </w:p>
    <w:p w14:paraId="641CE995" w14:textId="5D542730" w:rsidR="00F74106" w:rsidRPr="00F74106" w:rsidRDefault="00E152FB" w:rsidP="00E152FB">
      <w:pPr>
        <w:rPr>
          <w:rFonts w:ascii="Times New Roman" w:eastAsia="Times New Roman" w:hAnsi="Times New Roman" w:cs="Times New Roman"/>
          <w:sz w:val="24"/>
          <w:szCs w:val="24"/>
        </w:rPr>
      </w:pPr>
      <w:r w:rsidRPr="00E152FB">
        <w:rPr>
          <w:rFonts w:ascii="Times New Roman" w:eastAsia="Times New Roman" w:hAnsi="Times New Roman" w:cs="Times New Roman"/>
          <w:sz w:val="24"/>
          <w:szCs w:val="24"/>
        </w:rPr>
        <w:br/>
      </w:r>
      <w:r w:rsidRPr="00E152FB">
        <w:rPr>
          <w:rFonts w:ascii="Times New Roman" w:eastAsia="Times New Roman" w:hAnsi="Times New Roman" w:cs="Times New Roman"/>
          <w:sz w:val="24"/>
          <w:szCs w:val="24"/>
        </w:rPr>
        <w:br/>
      </w:r>
      <w:r w:rsidRPr="00E152FB">
        <w:rPr>
          <w:rFonts w:ascii="Times New Roman" w:eastAsia="Times New Roman" w:hAnsi="Times New Roman" w:cs="Times New Roman"/>
          <w:sz w:val="24"/>
          <w:szCs w:val="24"/>
        </w:rPr>
        <w:br/>
      </w:r>
    </w:p>
    <w:p w14:paraId="0051E448" w14:textId="77777777" w:rsidR="00F74106" w:rsidRDefault="00F74106" w:rsidP="0048052E">
      <w:pPr>
        <w:rPr>
          <w:rFonts w:ascii="Times New Roman" w:eastAsia="Times New Roman" w:hAnsi="Times New Roman" w:cs="Times New Roman"/>
          <w:b/>
          <w:bCs/>
          <w:color w:val="000000"/>
          <w:sz w:val="24"/>
          <w:szCs w:val="24"/>
          <w:u w:val="single"/>
        </w:rPr>
      </w:pPr>
    </w:p>
    <w:p w14:paraId="3F601699" w14:textId="77777777" w:rsidR="00F74106" w:rsidRDefault="00F74106" w:rsidP="0048052E">
      <w:pPr>
        <w:rPr>
          <w:rFonts w:ascii="Times New Roman" w:eastAsia="Times New Roman" w:hAnsi="Times New Roman" w:cs="Times New Roman"/>
          <w:b/>
          <w:bCs/>
          <w:color w:val="000000"/>
          <w:sz w:val="24"/>
          <w:szCs w:val="24"/>
          <w:u w:val="single"/>
        </w:rPr>
      </w:pPr>
    </w:p>
    <w:p w14:paraId="0643843A" w14:textId="60AF47BD" w:rsidR="00F74106" w:rsidRPr="0048052E" w:rsidRDefault="00A45CE5" w:rsidP="0048052E">
      <w:pPr>
        <w:rPr>
          <w:rFonts w:ascii="Times New Roman" w:eastAsia="Times New Roman" w:hAnsi="Times New Roman" w:cs="Times New Roman"/>
          <w:b/>
          <w:bCs/>
          <w:color w:val="000000"/>
          <w:sz w:val="24"/>
          <w:szCs w:val="24"/>
          <w:u w:val="single"/>
        </w:rPr>
      </w:pPr>
      <w:r w:rsidRPr="0076435D">
        <w:rPr>
          <w:rFonts w:ascii="Times New Roman" w:eastAsia="Times New Roman" w:hAnsi="Times New Roman" w:cs="Times New Roman"/>
          <w:b/>
          <w:bCs/>
          <w:color w:val="000000"/>
          <w:sz w:val="24"/>
          <w:szCs w:val="24"/>
          <w:u w:val="single"/>
        </w:rPr>
        <w:t>References: </w:t>
      </w:r>
    </w:p>
    <w:p w14:paraId="1A48070E" w14:textId="77777777" w:rsidR="00F74106" w:rsidRPr="00F74106" w:rsidRDefault="00A45CE5" w:rsidP="00F74106">
      <w:pPr>
        <w:pStyle w:val="EndNoteBibliography"/>
        <w:spacing w:after="0"/>
        <w:ind w:left="720" w:hanging="720"/>
      </w:pPr>
      <w:r w:rsidRPr="0076435D">
        <w:fldChar w:fldCharType="begin"/>
      </w:r>
      <w:r w:rsidRPr="0076435D">
        <w:instrText xml:space="preserve"> ADDIN EN.REFLIST </w:instrText>
      </w:r>
      <w:r w:rsidRPr="0076435D">
        <w:fldChar w:fldCharType="separate"/>
      </w:r>
      <w:r w:rsidR="00F74106" w:rsidRPr="00F74106">
        <w:t>1</w:t>
      </w:r>
      <w:r w:rsidR="00F74106" w:rsidRPr="00F74106">
        <w:tab/>
        <w:t xml:space="preserve">Waks, A. G. &amp; Winer, E. P. Breast Cancer Treatment: A Review. </w:t>
      </w:r>
      <w:r w:rsidR="00F74106" w:rsidRPr="00F74106">
        <w:rPr>
          <w:i/>
        </w:rPr>
        <w:t>JAMA</w:t>
      </w:r>
      <w:r w:rsidR="00F74106" w:rsidRPr="00F74106">
        <w:t xml:space="preserve"> </w:t>
      </w:r>
      <w:r w:rsidR="00F74106" w:rsidRPr="00F74106">
        <w:rPr>
          <w:b/>
        </w:rPr>
        <w:t>321</w:t>
      </w:r>
      <w:r w:rsidR="00F74106" w:rsidRPr="00F74106">
        <w:t>, 288-300, doi:10.1001/jama.2018.19323 (2019)</w:t>
      </w:r>
    </w:p>
    <w:p w14:paraId="2BDE5A95" w14:textId="77777777" w:rsidR="00F74106" w:rsidRPr="00F74106" w:rsidRDefault="00F74106" w:rsidP="00F74106">
      <w:pPr>
        <w:pStyle w:val="EndNoteBibliography"/>
        <w:spacing w:after="0"/>
        <w:ind w:left="720" w:hanging="720"/>
      </w:pPr>
      <w:r w:rsidRPr="00F74106">
        <w:t>2</w:t>
      </w:r>
      <w:r w:rsidRPr="00F74106">
        <w:tab/>
        <w:t>Deepak, K. G. K.</w:t>
      </w:r>
      <w:r w:rsidRPr="00F74106">
        <w:rPr>
          <w:i/>
        </w:rPr>
        <w:t xml:space="preserve"> et al.</w:t>
      </w:r>
      <w:r w:rsidRPr="00F74106">
        <w:t xml:space="preserve"> Tumor microenvironment: Challenges and opportunities in targeting metastasis of triple negative breast cancer. </w:t>
      </w:r>
      <w:r w:rsidRPr="00F74106">
        <w:rPr>
          <w:i/>
        </w:rPr>
        <w:t>Pharmacol Res</w:t>
      </w:r>
      <w:r w:rsidRPr="00F74106">
        <w:t xml:space="preserve"> </w:t>
      </w:r>
      <w:r w:rsidRPr="00F74106">
        <w:rPr>
          <w:b/>
        </w:rPr>
        <w:t>153</w:t>
      </w:r>
      <w:r w:rsidRPr="00F74106">
        <w:t>, 104683, doi:10.1016/j.phrs.2020.104683 (2020)</w:t>
      </w:r>
    </w:p>
    <w:p w14:paraId="11054DC0" w14:textId="77777777" w:rsidR="00F74106" w:rsidRPr="00F74106" w:rsidRDefault="00F74106" w:rsidP="00F74106">
      <w:pPr>
        <w:pStyle w:val="EndNoteBibliography"/>
        <w:spacing w:after="0"/>
        <w:ind w:left="720" w:hanging="720"/>
      </w:pPr>
      <w:r w:rsidRPr="00F74106">
        <w:t>3</w:t>
      </w:r>
      <w:r w:rsidRPr="00F74106">
        <w:tab/>
        <w:t>Weiss, M. C.</w:t>
      </w:r>
      <w:r w:rsidRPr="00F74106">
        <w:rPr>
          <w:i/>
        </w:rPr>
        <w:t xml:space="preserve"> et al.</w:t>
      </w:r>
      <w:r w:rsidRPr="00F74106">
        <w:t xml:space="preserve"> A Coala-T-Cannabis Survey Study of breast cancer patients' use of cannabis before, during, and after treatment. </w:t>
      </w:r>
      <w:r w:rsidRPr="00F74106">
        <w:rPr>
          <w:i/>
        </w:rPr>
        <w:t>Cancer</w:t>
      </w:r>
      <w:r w:rsidRPr="00F74106">
        <w:t xml:space="preserve"> </w:t>
      </w:r>
      <w:r w:rsidRPr="00F74106">
        <w:rPr>
          <w:b/>
        </w:rPr>
        <w:t>128</w:t>
      </w:r>
      <w:r w:rsidRPr="00F74106">
        <w:t>, 160-168, doi:10.1002/cncr.33906 (2022).PMC9413357</w:t>
      </w:r>
    </w:p>
    <w:p w14:paraId="596A0066" w14:textId="77777777" w:rsidR="00F74106" w:rsidRPr="00F74106" w:rsidRDefault="00F74106" w:rsidP="00F74106">
      <w:pPr>
        <w:pStyle w:val="EndNoteBibliography"/>
        <w:spacing w:after="0"/>
        <w:ind w:left="720" w:hanging="720"/>
      </w:pPr>
      <w:r w:rsidRPr="00F74106">
        <w:t>4</w:t>
      </w:r>
      <w:r w:rsidRPr="00F74106">
        <w:tab/>
        <w:t>Wang, K.</w:t>
      </w:r>
      <w:r w:rsidRPr="00F74106">
        <w:rPr>
          <w:i/>
        </w:rPr>
        <w:t xml:space="preserve"> et al.</w:t>
      </w:r>
      <w:r w:rsidRPr="00F74106">
        <w:t xml:space="preserve"> Tau expression correlated with breast cancer sensitivity to taxanes-based neoadjuvant chemotherapy. </w:t>
      </w:r>
      <w:r w:rsidRPr="00F74106">
        <w:rPr>
          <w:i/>
        </w:rPr>
        <w:t>Tumour Biol</w:t>
      </w:r>
      <w:r w:rsidRPr="00F74106">
        <w:t xml:space="preserve"> </w:t>
      </w:r>
      <w:r w:rsidRPr="00F74106">
        <w:rPr>
          <w:b/>
        </w:rPr>
        <w:t>34</w:t>
      </w:r>
      <w:r w:rsidRPr="00F74106">
        <w:t>, 33-38, doi:10.1007/s13277-012-0507-z (2013)</w:t>
      </w:r>
    </w:p>
    <w:p w14:paraId="3E2B05F6" w14:textId="77777777" w:rsidR="00F74106" w:rsidRPr="00F74106" w:rsidRDefault="00F74106" w:rsidP="00F74106">
      <w:pPr>
        <w:pStyle w:val="EndNoteBibliography"/>
        <w:spacing w:after="0"/>
        <w:ind w:left="720" w:hanging="720"/>
      </w:pPr>
      <w:r w:rsidRPr="00F74106">
        <w:t>5</w:t>
      </w:r>
      <w:r w:rsidRPr="00F74106">
        <w:tab/>
        <w:t>Ikeda, H.</w:t>
      </w:r>
      <w:r w:rsidRPr="00F74106">
        <w:rPr>
          <w:i/>
        </w:rPr>
        <w:t xml:space="preserve"> et al.</w:t>
      </w:r>
      <w:r w:rsidRPr="00F74106">
        <w:t xml:space="preserve"> The estrogen receptor influences microtubule-associated protein tau (MAPT) expression and the selective estrogen receptor inhibitor fulvestrant downregulates MAPT and increases the sensitivity to taxane in breast cancer cells. </w:t>
      </w:r>
      <w:r w:rsidRPr="00F74106">
        <w:rPr>
          <w:i/>
        </w:rPr>
        <w:t>Breast Cancer Res</w:t>
      </w:r>
      <w:r w:rsidRPr="00F74106">
        <w:t xml:space="preserve"> </w:t>
      </w:r>
      <w:r w:rsidRPr="00F74106">
        <w:rPr>
          <w:b/>
        </w:rPr>
        <w:t>12</w:t>
      </w:r>
      <w:r w:rsidRPr="00F74106">
        <w:t>, R43, doi:10.1186/bcr2598 (2010).PMC2917038</w:t>
      </w:r>
    </w:p>
    <w:p w14:paraId="28BEC5DB" w14:textId="77777777" w:rsidR="00F74106" w:rsidRPr="00F74106" w:rsidRDefault="00F74106" w:rsidP="00F74106">
      <w:pPr>
        <w:pStyle w:val="EndNoteBibliography"/>
        <w:spacing w:after="0"/>
        <w:ind w:left="720" w:hanging="720"/>
      </w:pPr>
      <w:r w:rsidRPr="00F74106">
        <w:t>6</w:t>
      </w:r>
      <w:r w:rsidRPr="00F74106">
        <w:tab/>
        <w:t xml:space="preserve">Hudis, C. A. &amp; Gianni, L. Triple-negative breast cancer: an unmet medical need. </w:t>
      </w:r>
      <w:r w:rsidRPr="00F74106">
        <w:rPr>
          <w:i/>
        </w:rPr>
        <w:t>Oncologist</w:t>
      </w:r>
      <w:r w:rsidRPr="00F74106">
        <w:t xml:space="preserve"> </w:t>
      </w:r>
      <w:r w:rsidRPr="00F74106">
        <w:rPr>
          <w:b/>
        </w:rPr>
        <w:t>16 Suppl 1</w:t>
      </w:r>
      <w:r w:rsidRPr="00F74106">
        <w:t>, 1-11, doi:10.1634/theoncologist.2011-S1-01 (2011)</w:t>
      </w:r>
    </w:p>
    <w:p w14:paraId="185659B2" w14:textId="77777777" w:rsidR="00F74106" w:rsidRPr="00F74106" w:rsidRDefault="00F74106" w:rsidP="00F74106">
      <w:pPr>
        <w:pStyle w:val="EndNoteBibliography"/>
        <w:spacing w:after="0"/>
        <w:ind w:left="720" w:hanging="720"/>
      </w:pPr>
      <w:r w:rsidRPr="00F74106">
        <w:t>7</w:t>
      </w:r>
      <w:r w:rsidRPr="00F74106">
        <w:tab/>
        <w:t>Cortes, J.</w:t>
      </w:r>
      <w:r w:rsidRPr="00F74106">
        <w:rPr>
          <w:i/>
        </w:rPr>
        <w:t xml:space="preserve"> et al.</w:t>
      </w:r>
      <w:r w:rsidRPr="00F74106">
        <w:t xml:space="preserve"> Pembrolizumab plus Chemotherapy in Advanced Triple-Negative Breast Cancer. </w:t>
      </w:r>
      <w:r w:rsidRPr="00F74106">
        <w:rPr>
          <w:i/>
        </w:rPr>
        <w:t>N Engl J Med</w:t>
      </w:r>
      <w:r w:rsidRPr="00F74106">
        <w:t xml:space="preserve"> </w:t>
      </w:r>
      <w:r w:rsidRPr="00F74106">
        <w:rPr>
          <w:b/>
        </w:rPr>
        <w:t>387</w:t>
      </w:r>
      <w:r w:rsidRPr="00F74106">
        <w:t>, 217-226, doi:10.1056/NEJMoa2202809 (2022)</w:t>
      </w:r>
    </w:p>
    <w:p w14:paraId="14154CC3" w14:textId="77777777" w:rsidR="00F74106" w:rsidRPr="00F74106" w:rsidRDefault="00F74106" w:rsidP="00F74106">
      <w:pPr>
        <w:pStyle w:val="EndNoteBibliography"/>
        <w:spacing w:after="0"/>
        <w:ind w:left="720" w:hanging="720"/>
      </w:pPr>
      <w:r w:rsidRPr="00F74106">
        <w:t>8</w:t>
      </w:r>
      <w:r w:rsidRPr="00F74106">
        <w:tab/>
        <w:t xml:space="preserve">Yao, Y., Chu, Y., Xu, B., Hu, Q. &amp; Song, Q. Risk factors for distant metastasis of patients with primary triple-negative breast cancer. </w:t>
      </w:r>
      <w:r w:rsidRPr="00F74106">
        <w:rPr>
          <w:i/>
        </w:rPr>
        <w:t>Biosci Rep</w:t>
      </w:r>
      <w:r w:rsidRPr="00F74106">
        <w:t xml:space="preserve"> </w:t>
      </w:r>
      <w:r w:rsidRPr="00F74106">
        <w:rPr>
          <w:b/>
        </w:rPr>
        <w:t>39</w:t>
      </w:r>
      <w:r w:rsidRPr="00F74106">
        <w:t>, doi:10.1042/BSR20190288 (2019).PMC6549086</w:t>
      </w:r>
    </w:p>
    <w:p w14:paraId="3C5C2F74" w14:textId="77777777" w:rsidR="00F74106" w:rsidRPr="00F74106" w:rsidRDefault="00F74106" w:rsidP="00F74106">
      <w:pPr>
        <w:pStyle w:val="EndNoteBibliography"/>
        <w:spacing w:after="0"/>
        <w:ind w:left="720" w:hanging="720"/>
      </w:pPr>
      <w:r w:rsidRPr="00F74106">
        <w:t>9</w:t>
      </w:r>
      <w:r w:rsidRPr="00F74106">
        <w:tab/>
        <w:t xml:space="preserve">Lippman, S. M. &amp; Brown, P. H. Tamoxifen prevention of breast cancer: an instance of the fingerpost. </w:t>
      </w:r>
      <w:r w:rsidRPr="00F74106">
        <w:rPr>
          <w:i/>
        </w:rPr>
        <w:t>J Natl Cancer Inst</w:t>
      </w:r>
      <w:r w:rsidRPr="00F74106">
        <w:t xml:space="preserve"> </w:t>
      </w:r>
      <w:r w:rsidRPr="00F74106">
        <w:rPr>
          <w:b/>
        </w:rPr>
        <w:t>91</w:t>
      </w:r>
      <w:r w:rsidRPr="00F74106">
        <w:t>, 1809-1819, doi:10.1093/jnci/91.21.1809 (1999)</w:t>
      </w:r>
    </w:p>
    <w:p w14:paraId="17708FD3" w14:textId="77777777" w:rsidR="00F74106" w:rsidRPr="00F74106" w:rsidRDefault="00F74106" w:rsidP="00F74106">
      <w:pPr>
        <w:pStyle w:val="EndNoteBibliography"/>
        <w:spacing w:after="0"/>
        <w:ind w:left="720" w:hanging="720"/>
      </w:pPr>
      <w:r w:rsidRPr="00F74106">
        <w:t>10</w:t>
      </w:r>
      <w:r w:rsidRPr="00F74106">
        <w:tab/>
        <w:t xml:space="preserve">Panda, D., Miller, H. P. &amp; Wilson, L. Rapid treadmilling of brain microtubules free of microtubule-associated proteins in vitro and its suppression by tau. </w:t>
      </w:r>
      <w:r w:rsidRPr="00F74106">
        <w:rPr>
          <w:i/>
        </w:rPr>
        <w:t>Proc Natl Acad Sci U S A</w:t>
      </w:r>
      <w:r w:rsidRPr="00F74106">
        <w:t xml:space="preserve"> </w:t>
      </w:r>
      <w:r w:rsidRPr="00F74106">
        <w:rPr>
          <w:b/>
        </w:rPr>
        <w:t>96</w:t>
      </w:r>
      <w:r w:rsidRPr="00F74106">
        <w:t>, 12459-12464, doi:10.1073/pnas.96.22.12459 (1999).PMC22948</w:t>
      </w:r>
    </w:p>
    <w:p w14:paraId="0D44BA05" w14:textId="77777777" w:rsidR="00F74106" w:rsidRPr="00F74106" w:rsidRDefault="00F74106" w:rsidP="00F74106">
      <w:pPr>
        <w:pStyle w:val="EndNoteBibliography"/>
        <w:spacing w:after="0"/>
        <w:ind w:left="720" w:hanging="720"/>
      </w:pPr>
      <w:r w:rsidRPr="00F74106">
        <w:t>11</w:t>
      </w:r>
      <w:r w:rsidRPr="00F74106">
        <w:tab/>
        <w:t xml:space="preserve">Feinstein, S. C. &amp; Wilson, L. Inability of tau to properly regulate neuronal microtubule dynamics: a loss-of-function mechanism by which tau might mediate neuronal cell death. </w:t>
      </w:r>
      <w:r w:rsidRPr="00F74106">
        <w:rPr>
          <w:i/>
        </w:rPr>
        <w:t>Biochim Biophys Acta</w:t>
      </w:r>
      <w:r w:rsidRPr="00F74106">
        <w:t xml:space="preserve"> </w:t>
      </w:r>
      <w:r w:rsidRPr="00F74106">
        <w:rPr>
          <w:b/>
        </w:rPr>
        <w:t>1739</w:t>
      </w:r>
      <w:r w:rsidRPr="00F74106">
        <w:t>, 268-279, doi:10.1016/j.bbadis.2004.07.002 (2005)</w:t>
      </w:r>
    </w:p>
    <w:p w14:paraId="3D574CCE" w14:textId="77777777" w:rsidR="00F74106" w:rsidRPr="00F74106" w:rsidRDefault="00F74106" w:rsidP="00F74106">
      <w:pPr>
        <w:pStyle w:val="EndNoteBibliography"/>
        <w:spacing w:after="0"/>
        <w:ind w:left="720" w:hanging="720"/>
      </w:pPr>
      <w:r w:rsidRPr="00F74106">
        <w:t>12</w:t>
      </w:r>
      <w:r w:rsidRPr="00F74106">
        <w:tab/>
        <w:t xml:space="preserve">al., T. T. L. e. Sensory nerves enhance triple-negative breast cancer migration and metastasis via the axon guidance molecule PlexinB3. </w:t>
      </w:r>
      <w:r w:rsidRPr="00F74106">
        <w:rPr>
          <w:i/>
        </w:rPr>
        <w:t>bioRxiv</w:t>
      </w:r>
      <w:r w:rsidRPr="00F74106">
        <w:t xml:space="preserve"> (2022)</w:t>
      </w:r>
    </w:p>
    <w:p w14:paraId="4655D5A9" w14:textId="77777777" w:rsidR="00F74106" w:rsidRPr="00F74106" w:rsidRDefault="00F74106" w:rsidP="00F74106">
      <w:pPr>
        <w:pStyle w:val="EndNoteBibliography"/>
        <w:spacing w:after="0"/>
        <w:ind w:left="720" w:hanging="720"/>
      </w:pPr>
      <w:r w:rsidRPr="00F74106">
        <w:t>13</w:t>
      </w:r>
      <w:r w:rsidRPr="00F74106">
        <w:tab/>
        <w:t>Lebok, P.</w:t>
      </w:r>
      <w:r w:rsidRPr="00F74106">
        <w:rPr>
          <w:i/>
        </w:rPr>
        <w:t xml:space="preserve"> et al.</w:t>
      </w:r>
      <w:r w:rsidRPr="00F74106">
        <w:t xml:space="preserve"> High levels of class III beta-tubulin expression are associated with aggressive tumor features in breast cancer. </w:t>
      </w:r>
      <w:r w:rsidRPr="00F74106">
        <w:rPr>
          <w:i/>
        </w:rPr>
        <w:t>Oncol Lett</w:t>
      </w:r>
      <w:r w:rsidRPr="00F74106">
        <w:t xml:space="preserve"> </w:t>
      </w:r>
      <w:r w:rsidRPr="00F74106">
        <w:rPr>
          <w:b/>
        </w:rPr>
        <w:t>11</w:t>
      </w:r>
      <w:r w:rsidRPr="00F74106">
        <w:t>, 1987-1994, doi:10.3892/ol.2016.4206 (2016).PMC4774425</w:t>
      </w:r>
    </w:p>
    <w:p w14:paraId="43188853" w14:textId="77777777" w:rsidR="00F74106" w:rsidRPr="00F74106" w:rsidRDefault="00F74106" w:rsidP="00F74106">
      <w:pPr>
        <w:pStyle w:val="EndNoteBibliography"/>
        <w:spacing w:after="0"/>
        <w:ind w:left="720" w:hanging="720"/>
      </w:pPr>
      <w:r w:rsidRPr="00F74106">
        <w:t>14</w:t>
      </w:r>
      <w:r w:rsidRPr="00F74106">
        <w:tab/>
        <w:t xml:space="preserve">O'Reilly, D., Sendi, M. A. &amp; Kelly, C. M. Overview of recent advances in metastatic triple negative breast cancer. </w:t>
      </w:r>
      <w:r w:rsidRPr="00F74106">
        <w:rPr>
          <w:i/>
        </w:rPr>
        <w:t>World J Clin Oncol</w:t>
      </w:r>
      <w:r w:rsidRPr="00F74106">
        <w:t xml:space="preserve"> </w:t>
      </w:r>
      <w:r w:rsidRPr="00F74106">
        <w:rPr>
          <w:b/>
        </w:rPr>
        <w:t>12</w:t>
      </w:r>
      <w:r w:rsidRPr="00F74106">
        <w:t>, 164-182, doi:10.5306/wjco.v12.i3.164 (2021).PMC7968109</w:t>
      </w:r>
    </w:p>
    <w:p w14:paraId="60FA89FA" w14:textId="77777777" w:rsidR="00F74106" w:rsidRPr="00F74106" w:rsidRDefault="00F74106" w:rsidP="00F74106">
      <w:pPr>
        <w:pStyle w:val="EndNoteBibliography"/>
        <w:spacing w:after="0"/>
        <w:ind w:left="720" w:hanging="720"/>
      </w:pPr>
      <w:r w:rsidRPr="00F74106">
        <w:t>15</w:t>
      </w:r>
      <w:r w:rsidRPr="00F74106">
        <w:tab/>
        <w:t xml:space="preserve">Harbeck, N. &amp; Gnant, M. Breast cancer. </w:t>
      </w:r>
      <w:r w:rsidRPr="00F74106">
        <w:rPr>
          <w:i/>
        </w:rPr>
        <w:t>Lancet</w:t>
      </w:r>
      <w:r w:rsidRPr="00F74106">
        <w:t xml:space="preserve"> </w:t>
      </w:r>
      <w:r w:rsidRPr="00F74106">
        <w:rPr>
          <w:b/>
        </w:rPr>
        <w:t>389</w:t>
      </w:r>
      <w:r w:rsidRPr="00F74106">
        <w:t>, 1134-1150, doi:10.1016/S0140-6736(16)31891-8 (2017)</w:t>
      </w:r>
    </w:p>
    <w:p w14:paraId="492D2ECA" w14:textId="77777777" w:rsidR="00F74106" w:rsidRPr="00F74106" w:rsidRDefault="00F74106" w:rsidP="00F74106">
      <w:pPr>
        <w:pStyle w:val="EndNoteBibliography"/>
        <w:spacing w:after="0"/>
        <w:ind w:left="720" w:hanging="720"/>
      </w:pPr>
      <w:r w:rsidRPr="00F74106">
        <w:t>16</w:t>
      </w:r>
      <w:r w:rsidRPr="00F74106">
        <w:tab/>
        <w:t xml:space="preserve">Rakha, E. A. &amp; Chan, S. Metastatic triple-negative breast cancer. </w:t>
      </w:r>
      <w:r w:rsidRPr="00F74106">
        <w:rPr>
          <w:i/>
        </w:rPr>
        <w:t>Clin Oncol (R Coll Radiol)</w:t>
      </w:r>
      <w:r w:rsidRPr="00F74106">
        <w:t xml:space="preserve"> </w:t>
      </w:r>
      <w:r w:rsidRPr="00F74106">
        <w:rPr>
          <w:b/>
        </w:rPr>
        <w:t>23</w:t>
      </w:r>
      <w:r w:rsidRPr="00F74106">
        <w:t>, 587-600, doi:10.1016/j.clon.2011.03.013 (2011)</w:t>
      </w:r>
    </w:p>
    <w:p w14:paraId="60206B17" w14:textId="77777777" w:rsidR="00F74106" w:rsidRPr="00F74106" w:rsidRDefault="00F74106" w:rsidP="00F74106">
      <w:pPr>
        <w:pStyle w:val="EndNoteBibliography"/>
        <w:spacing w:after="0"/>
        <w:ind w:left="720" w:hanging="720"/>
      </w:pPr>
      <w:r w:rsidRPr="00F74106">
        <w:t>17</w:t>
      </w:r>
      <w:r w:rsidRPr="00F74106">
        <w:tab/>
        <w:t>Yang, D.</w:t>
      </w:r>
      <w:r w:rsidRPr="00F74106">
        <w:rPr>
          <w:i/>
        </w:rPr>
        <w:t xml:space="preserve"> et al.</w:t>
      </w:r>
      <w:r w:rsidRPr="00F74106">
        <w:t xml:space="preserve"> Axon-like protrusions promote small cell lung cancer migration and metastasis. </w:t>
      </w:r>
      <w:r w:rsidRPr="00F74106">
        <w:rPr>
          <w:i/>
        </w:rPr>
        <w:t>Elife</w:t>
      </w:r>
      <w:r w:rsidRPr="00F74106">
        <w:t xml:space="preserve"> </w:t>
      </w:r>
      <w:r w:rsidRPr="00F74106">
        <w:rPr>
          <w:b/>
        </w:rPr>
        <w:t>8</w:t>
      </w:r>
      <w:r w:rsidRPr="00F74106">
        <w:t>, doi:10.7554/eLife.50616 (2019).PMC6940020</w:t>
      </w:r>
    </w:p>
    <w:p w14:paraId="1881716D" w14:textId="77777777" w:rsidR="00F74106" w:rsidRPr="00F74106" w:rsidRDefault="00F74106" w:rsidP="00F74106">
      <w:pPr>
        <w:pStyle w:val="EndNoteBibliography"/>
        <w:ind w:left="720" w:hanging="720"/>
      </w:pPr>
      <w:r w:rsidRPr="00F74106">
        <w:lastRenderedPageBreak/>
        <w:t>18</w:t>
      </w:r>
      <w:r w:rsidRPr="00F74106">
        <w:tab/>
        <w:t>Karki, R.</w:t>
      </w:r>
      <w:r w:rsidRPr="00F74106">
        <w:rPr>
          <w:i/>
        </w:rPr>
        <w:t xml:space="preserve"> et al.</w:t>
      </w:r>
      <w:r w:rsidRPr="00F74106">
        <w:t xml:space="preserve"> betaIII-Tubulin: biomarker of taxane resistance or drug target? </w:t>
      </w:r>
      <w:r w:rsidRPr="00F74106">
        <w:rPr>
          <w:i/>
        </w:rPr>
        <w:t>Expert Opin Ther Targets</w:t>
      </w:r>
      <w:r w:rsidRPr="00F74106">
        <w:t xml:space="preserve"> </w:t>
      </w:r>
      <w:r w:rsidRPr="00F74106">
        <w:rPr>
          <w:b/>
        </w:rPr>
        <w:t>17</w:t>
      </w:r>
      <w:r w:rsidRPr="00F74106">
        <w:t>, 461-472, doi:10.1517/14728222.2013.766170 (2013)</w:t>
      </w:r>
    </w:p>
    <w:p w14:paraId="200924D9" w14:textId="56B929B2" w:rsidR="005A5C80" w:rsidRDefault="00A45CE5" w:rsidP="0076435D">
      <w:r w:rsidRPr="0076435D">
        <w:fldChar w:fldCharType="end"/>
      </w:r>
    </w:p>
    <w:sectPr w:rsidR="005A5C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66F9F"/>
    <w:multiLevelType w:val="multilevel"/>
    <w:tmpl w:val="E7DE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C5736A"/>
    <w:multiLevelType w:val="multilevel"/>
    <w:tmpl w:val="F206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704141">
    <w:abstractNumId w:val="0"/>
  </w:num>
  <w:num w:numId="2" w16cid:durableId="12943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x9ftexz0rf9mexrp8p92dt5vzr2wfrxsaz&quot;&gt;Kevin Lyons EndNote Library&lt;record-ids&gt;&lt;item&gt;50&lt;/item&gt;&lt;item&gt;51&lt;/item&gt;&lt;item&gt;52&lt;/item&gt;&lt;item&gt;53&lt;/item&gt;&lt;item&gt;54&lt;/item&gt;&lt;item&gt;55&lt;/item&gt;&lt;item&gt;57&lt;/item&gt;&lt;item&gt;58&lt;/item&gt;&lt;item&gt;62&lt;/item&gt;&lt;/record-ids&gt;&lt;/item&gt;&lt;/Libraries&gt;"/>
  </w:docVars>
  <w:rsids>
    <w:rsidRoot w:val="00B86124"/>
    <w:rsid w:val="000538F1"/>
    <w:rsid w:val="001C7F30"/>
    <w:rsid w:val="002C5486"/>
    <w:rsid w:val="002D099A"/>
    <w:rsid w:val="0030698A"/>
    <w:rsid w:val="00433B94"/>
    <w:rsid w:val="00445677"/>
    <w:rsid w:val="0048052E"/>
    <w:rsid w:val="005A5C80"/>
    <w:rsid w:val="0076435D"/>
    <w:rsid w:val="00766077"/>
    <w:rsid w:val="007D73D5"/>
    <w:rsid w:val="008420A2"/>
    <w:rsid w:val="008A636A"/>
    <w:rsid w:val="008D3913"/>
    <w:rsid w:val="008E3316"/>
    <w:rsid w:val="00946C19"/>
    <w:rsid w:val="009740E3"/>
    <w:rsid w:val="009D791C"/>
    <w:rsid w:val="00A45CE5"/>
    <w:rsid w:val="00AC7BFB"/>
    <w:rsid w:val="00B62C72"/>
    <w:rsid w:val="00B71F39"/>
    <w:rsid w:val="00B86124"/>
    <w:rsid w:val="00C437E3"/>
    <w:rsid w:val="00C50FEB"/>
    <w:rsid w:val="00D76D7A"/>
    <w:rsid w:val="00DD3574"/>
    <w:rsid w:val="00DD5188"/>
    <w:rsid w:val="00E152FB"/>
    <w:rsid w:val="00E72B7D"/>
    <w:rsid w:val="00EF4114"/>
    <w:rsid w:val="00F558E1"/>
    <w:rsid w:val="00F7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489F"/>
  <w15:chartTrackingRefBased/>
  <w15:docId w15:val="{7B78F06B-0B9D-436E-9765-01CE5B4A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5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45CE5"/>
  </w:style>
  <w:style w:type="character" w:styleId="Hyperlink">
    <w:name w:val="Hyperlink"/>
    <w:basedOn w:val="DefaultParagraphFont"/>
    <w:uiPriority w:val="99"/>
    <w:unhideWhenUsed/>
    <w:rsid w:val="00A45CE5"/>
    <w:rPr>
      <w:color w:val="0000FF"/>
      <w:u w:val="single"/>
    </w:rPr>
  </w:style>
  <w:style w:type="paragraph" w:customStyle="1" w:styleId="EndNoteBibliographyTitle">
    <w:name w:val="EndNote Bibliography Title"/>
    <w:basedOn w:val="Normal"/>
    <w:link w:val="EndNoteBibliographyTitleChar"/>
    <w:rsid w:val="00A45C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5CE5"/>
    <w:rPr>
      <w:rFonts w:ascii="Calibri" w:hAnsi="Calibri" w:cs="Calibri"/>
      <w:noProof/>
    </w:rPr>
  </w:style>
  <w:style w:type="paragraph" w:customStyle="1" w:styleId="EndNoteBibliography">
    <w:name w:val="EndNote Bibliography"/>
    <w:basedOn w:val="Normal"/>
    <w:link w:val="EndNoteBibliographyChar"/>
    <w:rsid w:val="00A45C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45CE5"/>
    <w:rPr>
      <w:rFonts w:ascii="Calibri" w:hAnsi="Calibri" w:cs="Calibri"/>
      <w:noProof/>
    </w:rPr>
  </w:style>
  <w:style w:type="character" w:styleId="UnresolvedMention">
    <w:name w:val="Unresolved Mention"/>
    <w:basedOn w:val="DefaultParagraphFont"/>
    <w:uiPriority w:val="99"/>
    <w:semiHidden/>
    <w:unhideWhenUsed/>
    <w:rsid w:val="00445677"/>
    <w:rPr>
      <w:color w:val="605E5C"/>
      <w:shd w:val="clear" w:color="auto" w:fill="E1DFDD"/>
    </w:rPr>
  </w:style>
  <w:style w:type="paragraph" w:styleId="Caption">
    <w:name w:val="caption"/>
    <w:basedOn w:val="Normal"/>
    <w:next w:val="Normal"/>
    <w:uiPriority w:val="35"/>
    <w:unhideWhenUsed/>
    <w:qFormat/>
    <w:rsid w:val="00D76D7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5217">
      <w:bodyDiv w:val="1"/>
      <w:marLeft w:val="0"/>
      <w:marRight w:val="0"/>
      <w:marTop w:val="0"/>
      <w:marBottom w:val="0"/>
      <w:divBdr>
        <w:top w:val="none" w:sz="0" w:space="0" w:color="auto"/>
        <w:left w:val="none" w:sz="0" w:space="0" w:color="auto"/>
        <w:bottom w:val="none" w:sz="0" w:space="0" w:color="auto"/>
        <w:right w:val="none" w:sz="0" w:space="0" w:color="auto"/>
      </w:divBdr>
    </w:div>
    <w:div w:id="177820080">
      <w:bodyDiv w:val="1"/>
      <w:marLeft w:val="0"/>
      <w:marRight w:val="0"/>
      <w:marTop w:val="0"/>
      <w:marBottom w:val="0"/>
      <w:divBdr>
        <w:top w:val="none" w:sz="0" w:space="0" w:color="auto"/>
        <w:left w:val="none" w:sz="0" w:space="0" w:color="auto"/>
        <w:bottom w:val="none" w:sz="0" w:space="0" w:color="auto"/>
        <w:right w:val="none" w:sz="0" w:space="0" w:color="auto"/>
      </w:divBdr>
    </w:div>
    <w:div w:id="232398524">
      <w:bodyDiv w:val="1"/>
      <w:marLeft w:val="0"/>
      <w:marRight w:val="0"/>
      <w:marTop w:val="0"/>
      <w:marBottom w:val="0"/>
      <w:divBdr>
        <w:top w:val="none" w:sz="0" w:space="0" w:color="auto"/>
        <w:left w:val="none" w:sz="0" w:space="0" w:color="auto"/>
        <w:bottom w:val="none" w:sz="0" w:space="0" w:color="auto"/>
        <w:right w:val="none" w:sz="0" w:space="0" w:color="auto"/>
      </w:divBdr>
    </w:div>
    <w:div w:id="336081638">
      <w:bodyDiv w:val="1"/>
      <w:marLeft w:val="0"/>
      <w:marRight w:val="0"/>
      <w:marTop w:val="0"/>
      <w:marBottom w:val="0"/>
      <w:divBdr>
        <w:top w:val="none" w:sz="0" w:space="0" w:color="auto"/>
        <w:left w:val="none" w:sz="0" w:space="0" w:color="auto"/>
        <w:bottom w:val="none" w:sz="0" w:space="0" w:color="auto"/>
        <w:right w:val="none" w:sz="0" w:space="0" w:color="auto"/>
      </w:divBdr>
    </w:div>
    <w:div w:id="409887291">
      <w:bodyDiv w:val="1"/>
      <w:marLeft w:val="0"/>
      <w:marRight w:val="0"/>
      <w:marTop w:val="0"/>
      <w:marBottom w:val="0"/>
      <w:divBdr>
        <w:top w:val="none" w:sz="0" w:space="0" w:color="auto"/>
        <w:left w:val="none" w:sz="0" w:space="0" w:color="auto"/>
        <w:bottom w:val="none" w:sz="0" w:space="0" w:color="auto"/>
        <w:right w:val="none" w:sz="0" w:space="0" w:color="auto"/>
      </w:divBdr>
    </w:div>
    <w:div w:id="563837654">
      <w:bodyDiv w:val="1"/>
      <w:marLeft w:val="0"/>
      <w:marRight w:val="0"/>
      <w:marTop w:val="0"/>
      <w:marBottom w:val="0"/>
      <w:divBdr>
        <w:top w:val="none" w:sz="0" w:space="0" w:color="auto"/>
        <w:left w:val="none" w:sz="0" w:space="0" w:color="auto"/>
        <w:bottom w:val="none" w:sz="0" w:space="0" w:color="auto"/>
        <w:right w:val="none" w:sz="0" w:space="0" w:color="auto"/>
      </w:divBdr>
    </w:div>
    <w:div w:id="704215809">
      <w:bodyDiv w:val="1"/>
      <w:marLeft w:val="0"/>
      <w:marRight w:val="0"/>
      <w:marTop w:val="0"/>
      <w:marBottom w:val="0"/>
      <w:divBdr>
        <w:top w:val="none" w:sz="0" w:space="0" w:color="auto"/>
        <w:left w:val="none" w:sz="0" w:space="0" w:color="auto"/>
        <w:bottom w:val="none" w:sz="0" w:space="0" w:color="auto"/>
        <w:right w:val="none" w:sz="0" w:space="0" w:color="auto"/>
      </w:divBdr>
    </w:div>
    <w:div w:id="794324210">
      <w:bodyDiv w:val="1"/>
      <w:marLeft w:val="0"/>
      <w:marRight w:val="0"/>
      <w:marTop w:val="0"/>
      <w:marBottom w:val="0"/>
      <w:divBdr>
        <w:top w:val="none" w:sz="0" w:space="0" w:color="auto"/>
        <w:left w:val="none" w:sz="0" w:space="0" w:color="auto"/>
        <w:bottom w:val="none" w:sz="0" w:space="0" w:color="auto"/>
        <w:right w:val="none" w:sz="0" w:space="0" w:color="auto"/>
      </w:divBdr>
    </w:div>
    <w:div w:id="912588957">
      <w:bodyDiv w:val="1"/>
      <w:marLeft w:val="0"/>
      <w:marRight w:val="0"/>
      <w:marTop w:val="0"/>
      <w:marBottom w:val="0"/>
      <w:divBdr>
        <w:top w:val="none" w:sz="0" w:space="0" w:color="auto"/>
        <w:left w:val="none" w:sz="0" w:space="0" w:color="auto"/>
        <w:bottom w:val="none" w:sz="0" w:space="0" w:color="auto"/>
        <w:right w:val="none" w:sz="0" w:space="0" w:color="auto"/>
      </w:divBdr>
    </w:div>
    <w:div w:id="923490310">
      <w:bodyDiv w:val="1"/>
      <w:marLeft w:val="0"/>
      <w:marRight w:val="0"/>
      <w:marTop w:val="0"/>
      <w:marBottom w:val="0"/>
      <w:divBdr>
        <w:top w:val="none" w:sz="0" w:space="0" w:color="auto"/>
        <w:left w:val="none" w:sz="0" w:space="0" w:color="auto"/>
        <w:bottom w:val="none" w:sz="0" w:space="0" w:color="auto"/>
        <w:right w:val="none" w:sz="0" w:space="0" w:color="auto"/>
      </w:divBdr>
    </w:div>
    <w:div w:id="1010448718">
      <w:bodyDiv w:val="1"/>
      <w:marLeft w:val="0"/>
      <w:marRight w:val="0"/>
      <w:marTop w:val="0"/>
      <w:marBottom w:val="0"/>
      <w:divBdr>
        <w:top w:val="none" w:sz="0" w:space="0" w:color="auto"/>
        <w:left w:val="none" w:sz="0" w:space="0" w:color="auto"/>
        <w:bottom w:val="none" w:sz="0" w:space="0" w:color="auto"/>
        <w:right w:val="none" w:sz="0" w:space="0" w:color="auto"/>
      </w:divBdr>
    </w:div>
    <w:div w:id="1010765561">
      <w:bodyDiv w:val="1"/>
      <w:marLeft w:val="0"/>
      <w:marRight w:val="0"/>
      <w:marTop w:val="0"/>
      <w:marBottom w:val="0"/>
      <w:divBdr>
        <w:top w:val="none" w:sz="0" w:space="0" w:color="auto"/>
        <w:left w:val="none" w:sz="0" w:space="0" w:color="auto"/>
        <w:bottom w:val="none" w:sz="0" w:space="0" w:color="auto"/>
        <w:right w:val="none" w:sz="0" w:space="0" w:color="auto"/>
      </w:divBdr>
    </w:div>
    <w:div w:id="1032151954">
      <w:bodyDiv w:val="1"/>
      <w:marLeft w:val="0"/>
      <w:marRight w:val="0"/>
      <w:marTop w:val="0"/>
      <w:marBottom w:val="0"/>
      <w:divBdr>
        <w:top w:val="none" w:sz="0" w:space="0" w:color="auto"/>
        <w:left w:val="none" w:sz="0" w:space="0" w:color="auto"/>
        <w:bottom w:val="none" w:sz="0" w:space="0" w:color="auto"/>
        <w:right w:val="none" w:sz="0" w:space="0" w:color="auto"/>
      </w:divBdr>
    </w:div>
    <w:div w:id="1051076036">
      <w:bodyDiv w:val="1"/>
      <w:marLeft w:val="0"/>
      <w:marRight w:val="0"/>
      <w:marTop w:val="0"/>
      <w:marBottom w:val="0"/>
      <w:divBdr>
        <w:top w:val="none" w:sz="0" w:space="0" w:color="auto"/>
        <w:left w:val="none" w:sz="0" w:space="0" w:color="auto"/>
        <w:bottom w:val="none" w:sz="0" w:space="0" w:color="auto"/>
        <w:right w:val="none" w:sz="0" w:space="0" w:color="auto"/>
      </w:divBdr>
    </w:div>
    <w:div w:id="1138915595">
      <w:bodyDiv w:val="1"/>
      <w:marLeft w:val="0"/>
      <w:marRight w:val="0"/>
      <w:marTop w:val="0"/>
      <w:marBottom w:val="0"/>
      <w:divBdr>
        <w:top w:val="none" w:sz="0" w:space="0" w:color="auto"/>
        <w:left w:val="none" w:sz="0" w:space="0" w:color="auto"/>
        <w:bottom w:val="none" w:sz="0" w:space="0" w:color="auto"/>
        <w:right w:val="none" w:sz="0" w:space="0" w:color="auto"/>
      </w:divBdr>
    </w:div>
    <w:div w:id="1146971403">
      <w:bodyDiv w:val="1"/>
      <w:marLeft w:val="0"/>
      <w:marRight w:val="0"/>
      <w:marTop w:val="0"/>
      <w:marBottom w:val="0"/>
      <w:divBdr>
        <w:top w:val="none" w:sz="0" w:space="0" w:color="auto"/>
        <w:left w:val="none" w:sz="0" w:space="0" w:color="auto"/>
        <w:bottom w:val="none" w:sz="0" w:space="0" w:color="auto"/>
        <w:right w:val="none" w:sz="0" w:space="0" w:color="auto"/>
      </w:divBdr>
    </w:div>
    <w:div w:id="1166894822">
      <w:bodyDiv w:val="1"/>
      <w:marLeft w:val="0"/>
      <w:marRight w:val="0"/>
      <w:marTop w:val="0"/>
      <w:marBottom w:val="0"/>
      <w:divBdr>
        <w:top w:val="none" w:sz="0" w:space="0" w:color="auto"/>
        <w:left w:val="none" w:sz="0" w:space="0" w:color="auto"/>
        <w:bottom w:val="none" w:sz="0" w:space="0" w:color="auto"/>
        <w:right w:val="none" w:sz="0" w:space="0" w:color="auto"/>
      </w:divBdr>
    </w:div>
    <w:div w:id="1266502132">
      <w:bodyDiv w:val="1"/>
      <w:marLeft w:val="0"/>
      <w:marRight w:val="0"/>
      <w:marTop w:val="0"/>
      <w:marBottom w:val="0"/>
      <w:divBdr>
        <w:top w:val="none" w:sz="0" w:space="0" w:color="auto"/>
        <w:left w:val="none" w:sz="0" w:space="0" w:color="auto"/>
        <w:bottom w:val="none" w:sz="0" w:space="0" w:color="auto"/>
        <w:right w:val="none" w:sz="0" w:space="0" w:color="auto"/>
      </w:divBdr>
    </w:div>
    <w:div w:id="1308053160">
      <w:bodyDiv w:val="1"/>
      <w:marLeft w:val="0"/>
      <w:marRight w:val="0"/>
      <w:marTop w:val="0"/>
      <w:marBottom w:val="0"/>
      <w:divBdr>
        <w:top w:val="none" w:sz="0" w:space="0" w:color="auto"/>
        <w:left w:val="none" w:sz="0" w:space="0" w:color="auto"/>
        <w:bottom w:val="none" w:sz="0" w:space="0" w:color="auto"/>
        <w:right w:val="none" w:sz="0" w:space="0" w:color="auto"/>
      </w:divBdr>
    </w:div>
    <w:div w:id="1342124877">
      <w:bodyDiv w:val="1"/>
      <w:marLeft w:val="0"/>
      <w:marRight w:val="0"/>
      <w:marTop w:val="0"/>
      <w:marBottom w:val="0"/>
      <w:divBdr>
        <w:top w:val="none" w:sz="0" w:space="0" w:color="auto"/>
        <w:left w:val="none" w:sz="0" w:space="0" w:color="auto"/>
        <w:bottom w:val="none" w:sz="0" w:space="0" w:color="auto"/>
        <w:right w:val="none" w:sz="0" w:space="0" w:color="auto"/>
      </w:divBdr>
    </w:div>
    <w:div w:id="1384908631">
      <w:bodyDiv w:val="1"/>
      <w:marLeft w:val="0"/>
      <w:marRight w:val="0"/>
      <w:marTop w:val="0"/>
      <w:marBottom w:val="0"/>
      <w:divBdr>
        <w:top w:val="none" w:sz="0" w:space="0" w:color="auto"/>
        <w:left w:val="none" w:sz="0" w:space="0" w:color="auto"/>
        <w:bottom w:val="none" w:sz="0" w:space="0" w:color="auto"/>
        <w:right w:val="none" w:sz="0" w:space="0" w:color="auto"/>
      </w:divBdr>
    </w:div>
    <w:div w:id="1489829916">
      <w:bodyDiv w:val="1"/>
      <w:marLeft w:val="0"/>
      <w:marRight w:val="0"/>
      <w:marTop w:val="0"/>
      <w:marBottom w:val="0"/>
      <w:divBdr>
        <w:top w:val="none" w:sz="0" w:space="0" w:color="auto"/>
        <w:left w:val="none" w:sz="0" w:space="0" w:color="auto"/>
        <w:bottom w:val="none" w:sz="0" w:space="0" w:color="auto"/>
        <w:right w:val="none" w:sz="0" w:space="0" w:color="auto"/>
      </w:divBdr>
    </w:div>
    <w:div w:id="1534730350">
      <w:bodyDiv w:val="1"/>
      <w:marLeft w:val="0"/>
      <w:marRight w:val="0"/>
      <w:marTop w:val="0"/>
      <w:marBottom w:val="0"/>
      <w:divBdr>
        <w:top w:val="none" w:sz="0" w:space="0" w:color="auto"/>
        <w:left w:val="none" w:sz="0" w:space="0" w:color="auto"/>
        <w:bottom w:val="none" w:sz="0" w:space="0" w:color="auto"/>
        <w:right w:val="none" w:sz="0" w:space="0" w:color="auto"/>
      </w:divBdr>
    </w:div>
    <w:div w:id="1659268965">
      <w:bodyDiv w:val="1"/>
      <w:marLeft w:val="0"/>
      <w:marRight w:val="0"/>
      <w:marTop w:val="0"/>
      <w:marBottom w:val="0"/>
      <w:divBdr>
        <w:top w:val="none" w:sz="0" w:space="0" w:color="auto"/>
        <w:left w:val="none" w:sz="0" w:space="0" w:color="auto"/>
        <w:bottom w:val="none" w:sz="0" w:space="0" w:color="auto"/>
        <w:right w:val="none" w:sz="0" w:space="0" w:color="auto"/>
      </w:divBdr>
    </w:div>
    <w:div w:id="1719427233">
      <w:bodyDiv w:val="1"/>
      <w:marLeft w:val="0"/>
      <w:marRight w:val="0"/>
      <w:marTop w:val="0"/>
      <w:marBottom w:val="0"/>
      <w:divBdr>
        <w:top w:val="none" w:sz="0" w:space="0" w:color="auto"/>
        <w:left w:val="none" w:sz="0" w:space="0" w:color="auto"/>
        <w:bottom w:val="none" w:sz="0" w:space="0" w:color="auto"/>
        <w:right w:val="none" w:sz="0" w:space="0" w:color="auto"/>
      </w:divBdr>
    </w:div>
    <w:div w:id="1797674563">
      <w:bodyDiv w:val="1"/>
      <w:marLeft w:val="0"/>
      <w:marRight w:val="0"/>
      <w:marTop w:val="0"/>
      <w:marBottom w:val="0"/>
      <w:divBdr>
        <w:top w:val="none" w:sz="0" w:space="0" w:color="auto"/>
        <w:left w:val="none" w:sz="0" w:space="0" w:color="auto"/>
        <w:bottom w:val="none" w:sz="0" w:space="0" w:color="auto"/>
        <w:right w:val="none" w:sz="0" w:space="0" w:color="auto"/>
      </w:divBdr>
    </w:div>
    <w:div w:id="1800874639">
      <w:bodyDiv w:val="1"/>
      <w:marLeft w:val="0"/>
      <w:marRight w:val="0"/>
      <w:marTop w:val="0"/>
      <w:marBottom w:val="0"/>
      <w:divBdr>
        <w:top w:val="none" w:sz="0" w:space="0" w:color="auto"/>
        <w:left w:val="none" w:sz="0" w:space="0" w:color="auto"/>
        <w:bottom w:val="none" w:sz="0" w:space="0" w:color="auto"/>
        <w:right w:val="none" w:sz="0" w:space="0" w:color="auto"/>
      </w:divBdr>
    </w:div>
    <w:div w:id="214233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cs.google.com/spreadsheets/d/1Z9VKEtE3O5IKDmT--ln3TSJSga9YQ2dw_hKlbJXKOek/edit?usp=sharin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10030</Words>
  <Characters>57175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kevin.lyons925@gmail.com</dc:creator>
  <cp:keywords/>
  <dc:description/>
  <cp:lastModifiedBy>Ariana Barreiro</cp:lastModifiedBy>
  <cp:revision>3</cp:revision>
  <dcterms:created xsi:type="dcterms:W3CDTF">2023-03-31T22:17:00Z</dcterms:created>
  <dcterms:modified xsi:type="dcterms:W3CDTF">2023-04-01T00:01:00Z</dcterms:modified>
</cp:coreProperties>
</file>