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A87D1" w14:textId="4506D277" w:rsidR="00B47E85" w:rsidRDefault="4C45466A" w:rsidP="4C45466A">
      <w:pPr>
        <w:spacing w:after="0"/>
        <w:jc w:val="center"/>
        <w:rPr>
          <w:rFonts w:ascii="Calibri" w:eastAsia="Calibri" w:hAnsi="Calibri" w:cs="Calibri"/>
          <w:b/>
          <w:bCs/>
          <w:sz w:val="24"/>
          <w:szCs w:val="24"/>
        </w:rPr>
      </w:pPr>
      <w:r w:rsidRPr="4C45466A">
        <w:rPr>
          <w:rFonts w:ascii="Calibri" w:eastAsia="Calibri" w:hAnsi="Calibri" w:cs="Calibri"/>
          <w:b/>
          <w:bCs/>
          <w:sz w:val="24"/>
          <w:szCs w:val="24"/>
        </w:rPr>
        <w:t>Guide to Remote Accommodation Implementation</w:t>
      </w:r>
    </w:p>
    <w:p w14:paraId="6A9192A9" w14:textId="1DADCEC8" w:rsidR="0042169D" w:rsidRPr="00560058" w:rsidRDefault="4C45466A" w:rsidP="4C45466A">
      <w:pPr>
        <w:spacing w:after="0"/>
        <w:jc w:val="center"/>
        <w:rPr>
          <w:rFonts w:ascii="Calibri" w:eastAsia="Calibri" w:hAnsi="Calibri" w:cs="Calibri"/>
          <w:b/>
          <w:bCs/>
          <w:i/>
          <w:iCs/>
        </w:rPr>
      </w:pPr>
      <w:r w:rsidRPr="4C45466A">
        <w:rPr>
          <w:rFonts w:ascii="Calibri" w:eastAsia="Calibri" w:hAnsi="Calibri" w:cs="Calibri"/>
          <w:b/>
          <w:bCs/>
          <w:i/>
          <w:iCs/>
        </w:rPr>
        <w:t xml:space="preserve">Student Accessibility Services / Academic Resource Center </w:t>
      </w:r>
    </w:p>
    <w:p w14:paraId="2219D9D2" w14:textId="54C60EDA" w:rsidR="00560058" w:rsidRDefault="00560058" w:rsidP="4C45466A">
      <w:pPr>
        <w:rPr>
          <w:rFonts w:ascii="Calibri" w:eastAsia="Calibri" w:hAnsi="Calibri" w:cs="Calibri"/>
        </w:rPr>
      </w:pPr>
    </w:p>
    <w:p w14:paraId="31BFE773" w14:textId="3EF76673" w:rsidR="37A3ED0C" w:rsidRDefault="4C45466A" w:rsidP="4C45466A">
      <w:pPr>
        <w:rPr>
          <w:rFonts w:ascii="Calibri" w:eastAsia="Calibri" w:hAnsi="Calibri" w:cs="Calibri"/>
        </w:rPr>
      </w:pPr>
      <w:proofErr w:type="gramStart"/>
      <w:r w:rsidRPr="4C45466A">
        <w:rPr>
          <w:rFonts w:ascii="Calibri" w:eastAsia="Calibri" w:hAnsi="Calibri" w:cs="Calibri"/>
        </w:rPr>
        <w:t>As a result</w:t>
      </w:r>
      <w:proofErr w:type="gramEnd"/>
      <w:r w:rsidRPr="4C45466A">
        <w:rPr>
          <w:rFonts w:ascii="Calibri" w:eastAsia="Calibri" w:hAnsi="Calibri" w:cs="Calibri"/>
        </w:rPr>
        <w:t xml:space="preserve"> of the university’s decision to suspend in-person classes, we understand that instructors are making extensive preparations to support students through remote platforms. Included in these preparations, may be maintaining compliance with accommodation implementation for your course and/or referring students to academic support resources. Please see the below guidance to support you through this academic transition.</w:t>
      </w:r>
    </w:p>
    <w:p w14:paraId="56AF867C" w14:textId="47E6C0DE" w:rsidR="0042169D" w:rsidRPr="0042169D" w:rsidRDefault="4C45466A" w:rsidP="4C45466A">
      <w:pPr>
        <w:rPr>
          <w:rFonts w:ascii="Calibri" w:eastAsia="Calibri" w:hAnsi="Calibri" w:cs="Calibri"/>
          <w:u w:val="single"/>
        </w:rPr>
      </w:pPr>
      <w:r w:rsidRPr="4C45466A">
        <w:rPr>
          <w:rFonts w:ascii="Calibri" w:eastAsia="Calibri" w:hAnsi="Calibri" w:cs="Calibri"/>
          <w:u w:val="single"/>
        </w:rPr>
        <w:t>Accommodations</w:t>
      </w:r>
    </w:p>
    <w:p w14:paraId="343C96C9" w14:textId="255F0046" w:rsidR="00560058" w:rsidRDefault="4C45466A" w:rsidP="4C45466A">
      <w:pPr>
        <w:rPr>
          <w:rFonts w:ascii="Calibri" w:eastAsia="Calibri" w:hAnsi="Calibri" w:cs="Calibri"/>
        </w:rPr>
      </w:pPr>
      <w:r w:rsidRPr="4C45466A">
        <w:rPr>
          <w:rFonts w:ascii="Calibri" w:eastAsia="Calibri" w:hAnsi="Calibri" w:cs="Calibri"/>
        </w:rPr>
        <w:t xml:space="preserve">Accommodation Implementation may look different through online classes in comparison to remote implementation. Please see the below guide to outline the changes that may be required in your course. If you need your students to resend their accommodation letter, please send a note to the entire class asking those who have accommodations to send you their letters. </w:t>
      </w:r>
    </w:p>
    <w:tbl>
      <w:tblPr>
        <w:tblStyle w:val="TableGrid"/>
        <w:tblW w:w="10718" w:type="dxa"/>
        <w:tblLook w:val="04A0" w:firstRow="1" w:lastRow="0" w:firstColumn="1" w:lastColumn="0" w:noHBand="0" w:noVBand="1"/>
      </w:tblPr>
      <w:tblGrid>
        <w:gridCol w:w="2640"/>
        <w:gridCol w:w="4200"/>
        <w:gridCol w:w="3878"/>
      </w:tblGrid>
      <w:tr w:rsidR="00560058" w14:paraId="32AC3C18" w14:textId="77777777" w:rsidTr="227A5E1A">
        <w:trPr>
          <w:trHeight w:val="350"/>
        </w:trPr>
        <w:tc>
          <w:tcPr>
            <w:tcW w:w="2640" w:type="dxa"/>
            <w:shd w:val="clear" w:color="auto" w:fill="D9D9D9" w:themeFill="background1" w:themeFillShade="D9"/>
          </w:tcPr>
          <w:p w14:paraId="3AF75592" w14:textId="3F868024" w:rsidR="00560058" w:rsidRDefault="4C45466A" w:rsidP="4C45466A">
            <w:pPr>
              <w:jc w:val="center"/>
              <w:rPr>
                <w:rFonts w:ascii="Calibri" w:eastAsia="Calibri" w:hAnsi="Calibri" w:cs="Calibri"/>
                <w:b/>
                <w:bCs/>
              </w:rPr>
            </w:pPr>
            <w:r w:rsidRPr="4C45466A">
              <w:rPr>
                <w:rFonts w:ascii="Calibri" w:eastAsia="Calibri" w:hAnsi="Calibri" w:cs="Calibri"/>
                <w:b/>
                <w:bCs/>
              </w:rPr>
              <w:t>Accommodation</w:t>
            </w:r>
          </w:p>
        </w:tc>
        <w:tc>
          <w:tcPr>
            <w:tcW w:w="4200" w:type="dxa"/>
            <w:shd w:val="clear" w:color="auto" w:fill="D9D9D9" w:themeFill="background1" w:themeFillShade="D9"/>
          </w:tcPr>
          <w:p w14:paraId="3D9A9762" w14:textId="526165B4" w:rsidR="00560058" w:rsidRDefault="4C45466A" w:rsidP="4C45466A">
            <w:pPr>
              <w:jc w:val="center"/>
              <w:rPr>
                <w:rFonts w:ascii="Calibri" w:eastAsia="Calibri" w:hAnsi="Calibri" w:cs="Calibri"/>
                <w:b/>
                <w:bCs/>
              </w:rPr>
            </w:pPr>
            <w:r w:rsidRPr="4C45466A">
              <w:rPr>
                <w:rFonts w:ascii="Calibri" w:eastAsia="Calibri" w:hAnsi="Calibri" w:cs="Calibri"/>
                <w:b/>
                <w:bCs/>
              </w:rPr>
              <w:t>Implementation in Online Classes</w:t>
            </w:r>
          </w:p>
        </w:tc>
        <w:tc>
          <w:tcPr>
            <w:tcW w:w="3878" w:type="dxa"/>
            <w:shd w:val="clear" w:color="auto" w:fill="D9D9D9" w:themeFill="background1" w:themeFillShade="D9"/>
          </w:tcPr>
          <w:p w14:paraId="6EAE602B" w14:textId="0D6E29DD" w:rsidR="00560058" w:rsidRDefault="4C45466A" w:rsidP="4C45466A">
            <w:pPr>
              <w:jc w:val="center"/>
              <w:rPr>
                <w:rFonts w:ascii="Calibri" w:eastAsia="Calibri" w:hAnsi="Calibri" w:cs="Calibri"/>
                <w:b/>
                <w:bCs/>
              </w:rPr>
            </w:pPr>
            <w:r w:rsidRPr="4C45466A">
              <w:rPr>
                <w:rFonts w:ascii="Calibri" w:eastAsia="Calibri" w:hAnsi="Calibri" w:cs="Calibri"/>
                <w:b/>
                <w:bCs/>
              </w:rPr>
              <w:t>Implementation in Face-to-Face Classes</w:t>
            </w:r>
          </w:p>
        </w:tc>
      </w:tr>
      <w:tr w:rsidR="00560058" w14:paraId="40E75827" w14:textId="77777777" w:rsidTr="227A5E1A">
        <w:trPr>
          <w:trHeight w:val="710"/>
        </w:trPr>
        <w:tc>
          <w:tcPr>
            <w:tcW w:w="2640" w:type="dxa"/>
          </w:tcPr>
          <w:p w14:paraId="148A42E8" w14:textId="0462E00D" w:rsidR="00560058" w:rsidRDefault="4C45466A" w:rsidP="4C45466A">
            <w:pPr>
              <w:rPr>
                <w:rFonts w:ascii="Calibri" w:eastAsia="Calibri" w:hAnsi="Calibri" w:cs="Calibri"/>
              </w:rPr>
            </w:pPr>
            <w:r w:rsidRPr="4C45466A">
              <w:rPr>
                <w:rFonts w:ascii="Calibri" w:eastAsia="Calibri" w:hAnsi="Calibri" w:cs="Calibri"/>
              </w:rPr>
              <w:t xml:space="preserve">Extended time on assessments (typically 50% or 100%) </w:t>
            </w:r>
          </w:p>
        </w:tc>
        <w:tc>
          <w:tcPr>
            <w:tcW w:w="4200" w:type="dxa"/>
          </w:tcPr>
          <w:p w14:paraId="0C512D89" w14:textId="33624F34" w:rsidR="00560058" w:rsidRDefault="227A5E1A" w:rsidP="4C45466A">
            <w:pPr>
              <w:rPr>
                <w:rFonts w:ascii="Calibri" w:eastAsia="Calibri" w:hAnsi="Calibri" w:cs="Calibri"/>
              </w:rPr>
            </w:pPr>
            <w:r w:rsidRPr="227A5E1A">
              <w:rPr>
                <w:rFonts w:ascii="Calibri" w:eastAsia="Calibri" w:hAnsi="Calibri" w:cs="Calibri"/>
              </w:rPr>
              <w:t xml:space="preserve">If the exam </w:t>
            </w:r>
            <w:proofErr w:type="gramStart"/>
            <w:r w:rsidRPr="227A5E1A">
              <w:rPr>
                <w:rFonts w:ascii="Calibri" w:eastAsia="Calibri" w:hAnsi="Calibri" w:cs="Calibri"/>
              </w:rPr>
              <w:t>is timed</w:t>
            </w:r>
            <w:proofErr w:type="gramEnd"/>
            <w:r w:rsidRPr="227A5E1A">
              <w:rPr>
                <w:rFonts w:ascii="Calibri" w:eastAsia="Calibri" w:hAnsi="Calibri" w:cs="Calibri"/>
              </w:rPr>
              <w:t xml:space="preserve"> on Canvas, </w:t>
            </w:r>
            <w:proofErr w:type="spellStart"/>
            <w:r w:rsidRPr="227A5E1A">
              <w:rPr>
                <w:rFonts w:ascii="Calibri" w:eastAsia="Calibri" w:hAnsi="Calibri" w:cs="Calibri"/>
              </w:rPr>
              <w:t>ProctorU</w:t>
            </w:r>
            <w:proofErr w:type="spellEnd"/>
            <w:r w:rsidRPr="227A5E1A">
              <w:rPr>
                <w:rFonts w:ascii="Calibri" w:eastAsia="Calibri" w:hAnsi="Calibri" w:cs="Calibri"/>
              </w:rPr>
              <w:t xml:space="preserve">, or another exam platform, professors will need to adjust time for each individual student according to their approved accommodation time. Please consult their letter for specific information. </w:t>
            </w:r>
          </w:p>
          <w:p w14:paraId="5D08A4DF" w14:textId="77777777" w:rsidR="002B4D72" w:rsidRDefault="002B4D72" w:rsidP="227A5E1A"/>
          <w:p w14:paraId="29865A9E" w14:textId="4EBA52D5" w:rsidR="227A5E1A" w:rsidRDefault="002B4D72" w:rsidP="227A5E1A">
            <w:hyperlink r:id="rId6">
              <w:r w:rsidR="227A5E1A" w:rsidRPr="002B4D72">
                <w:rPr>
                  <w:rStyle w:val="Hyperlink"/>
                  <w:rFonts w:ascii="Calibri Light" w:eastAsia="Calibri Light" w:hAnsi="Calibri Light" w:cs="Calibri Light"/>
                  <w:color w:val="auto"/>
                  <w:u w:val="none"/>
                </w:rPr>
                <w:t>Instructions</w:t>
              </w:r>
            </w:hyperlink>
            <w:r w:rsidR="227A5E1A" w:rsidRPr="002B4D72">
              <w:rPr>
                <w:rFonts w:ascii="Calibri Light" w:eastAsia="Calibri Light" w:hAnsi="Calibri Light" w:cs="Calibri Light"/>
              </w:rPr>
              <w:t xml:space="preserve"> for Canvas and </w:t>
            </w:r>
            <w:proofErr w:type="spellStart"/>
            <w:r w:rsidR="227A5E1A" w:rsidRPr="002B4D72">
              <w:rPr>
                <w:rFonts w:ascii="Calibri Light" w:eastAsia="Calibri Light" w:hAnsi="Calibri Light" w:cs="Calibri Light"/>
              </w:rPr>
              <w:t>ProctorU</w:t>
            </w:r>
            <w:proofErr w:type="spellEnd"/>
            <w:r w:rsidR="227A5E1A" w:rsidRPr="002B4D72">
              <w:rPr>
                <w:rFonts w:ascii="Calibri Light" w:eastAsia="Calibri Light" w:hAnsi="Calibri Light" w:cs="Calibri Light"/>
              </w:rPr>
              <w:t xml:space="preserve"> exam accommodations: </w:t>
            </w:r>
            <w:hyperlink r:id="rId7">
              <w:r w:rsidR="227A5E1A" w:rsidRPr="227A5E1A">
                <w:rPr>
                  <w:rStyle w:val="Hyperlink"/>
                  <w:rFonts w:ascii="Calibri Light" w:eastAsia="Calibri Light" w:hAnsi="Calibri Light" w:cs="Calibri Light"/>
                </w:rPr>
                <w:t>https://sites.tufts.edu/ets/keepteaching/</w:t>
              </w:r>
            </w:hyperlink>
            <w:r w:rsidR="227A5E1A" w:rsidRPr="227A5E1A">
              <w:rPr>
                <w:rFonts w:ascii="Calibri Light" w:eastAsia="Calibri Light" w:hAnsi="Calibri Light" w:cs="Calibri Light"/>
              </w:rPr>
              <w:t xml:space="preserve"> </w:t>
            </w:r>
          </w:p>
          <w:p w14:paraId="17357E1F" w14:textId="2405C487" w:rsidR="00560058" w:rsidRDefault="00560058" w:rsidP="4C45466A">
            <w:pPr>
              <w:rPr>
                <w:rFonts w:ascii="Calibri" w:eastAsia="Calibri" w:hAnsi="Calibri" w:cs="Calibri"/>
              </w:rPr>
            </w:pPr>
          </w:p>
        </w:tc>
        <w:tc>
          <w:tcPr>
            <w:tcW w:w="3878" w:type="dxa"/>
          </w:tcPr>
          <w:p w14:paraId="42102C2E" w14:textId="5D7DE369" w:rsidR="00560058" w:rsidRDefault="4C45466A" w:rsidP="4C45466A">
            <w:pPr>
              <w:rPr>
                <w:rFonts w:ascii="Calibri" w:eastAsia="Calibri" w:hAnsi="Calibri" w:cs="Calibri"/>
              </w:rPr>
            </w:pPr>
            <w:r w:rsidRPr="4C45466A">
              <w:rPr>
                <w:rFonts w:ascii="Calibri" w:eastAsia="Calibri" w:hAnsi="Calibri" w:cs="Calibri"/>
              </w:rPr>
              <w:t>Professor provides extended time with appropriate duration written in letter.</w:t>
            </w:r>
          </w:p>
          <w:p w14:paraId="1F1878F5" w14:textId="30E678A7" w:rsidR="00560058" w:rsidRDefault="00560058" w:rsidP="4C45466A">
            <w:pPr>
              <w:rPr>
                <w:rFonts w:ascii="Calibri" w:eastAsia="Calibri" w:hAnsi="Calibri" w:cs="Calibri"/>
              </w:rPr>
            </w:pPr>
          </w:p>
          <w:p w14:paraId="7A343BCE" w14:textId="769F5BD0" w:rsidR="00560058" w:rsidRDefault="4C45466A" w:rsidP="4C45466A">
            <w:pPr>
              <w:rPr>
                <w:rFonts w:ascii="Calibri" w:eastAsia="Calibri" w:hAnsi="Calibri" w:cs="Calibri"/>
              </w:rPr>
            </w:pPr>
            <w:r w:rsidRPr="4C45466A">
              <w:rPr>
                <w:rFonts w:ascii="Calibri" w:eastAsia="Calibri" w:hAnsi="Calibri" w:cs="Calibri"/>
              </w:rPr>
              <w:t xml:space="preserve">Professors utilized Lincoln Filene to help proctor their exams. </w:t>
            </w:r>
          </w:p>
        </w:tc>
      </w:tr>
      <w:tr w:rsidR="00560058" w14:paraId="693B3E14" w14:textId="77777777" w:rsidTr="227A5E1A">
        <w:trPr>
          <w:trHeight w:val="530"/>
        </w:trPr>
        <w:tc>
          <w:tcPr>
            <w:tcW w:w="2640" w:type="dxa"/>
          </w:tcPr>
          <w:p w14:paraId="062DB600" w14:textId="2F51F4D9" w:rsidR="00560058" w:rsidRDefault="4C45466A" w:rsidP="4C45466A">
            <w:pPr>
              <w:rPr>
                <w:rFonts w:ascii="Calibri" w:eastAsia="Calibri" w:hAnsi="Calibri" w:cs="Calibri"/>
              </w:rPr>
            </w:pPr>
            <w:r w:rsidRPr="4C45466A">
              <w:rPr>
                <w:rFonts w:ascii="Calibri" w:eastAsia="Calibri" w:hAnsi="Calibri" w:cs="Calibri"/>
              </w:rPr>
              <w:t>Distraction-reduced testing</w:t>
            </w:r>
          </w:p>
        </w:tc>
        <w:tc>
          <w:tcPr>
            <w:tcW w:w="4200" w:type="dxa"/>
          </w:tcPr>
          <w:p w14:paraId="22ABCBB5" w14:textId="62EB9E56" w:rsidR="00560058" w:rsidRDefault="4C45466A" w:rsidP="4C45466A">
            <w:pPr>
              <w:rPr>
                <w:rFonts w:ascii="Calibri" w:eastAsia="Calibri" w:hAnsi="Calibri" w:cs="Calibri"/>
              </w:rPr>
            </w:pPr>
            <w:r w:rsidRPr="4C45466A">
              <w:rPr>
                <w:rFonts w:ascii="Calibri" w:eastAsia="Calibri" w:hAnsi="Calibri" w:cs="Calibri"/>
              </w:rPr>
              <w:t>Students are able to self-select distraction-reduced environment to take their online exam.</w:t>
            </w:r>
          </w:p>
        </w:tc>
        <w:tc>
          <w:tcPr>
            <w:tcW w:w="3878" w:type="dxa"/>
          </w:tcPr>
          <w:p w14:paraId="33B2B0F4" w14:textId="22149D14" w:rsidR="00560058" w:rsidRDefault="4C45466A" w:rsidP="4C45466A">
            <w:pPr>
              <w:rPr>
                <w:rFonts w:ascii="Calibri" w:eastAsia="Calibri" w:hAnsi="Calibri" w:cs="Calibri"/>
              </w:rPr>
            </w:pPr>
            <w:r w:rsidRPr="4C45466A">
              <w:rPr>
                <w:rFonts w:ascii="Calibri" w:eastAsia="Calibri" w:hAnsi="Calibri" w:cs="Calibri"/>
              </w:rPr>
              <w:t xml:space="preserve">Students ask to take their exams in Dowling hall’s testing space. SAS proctors your exam for you. </w:t>
            </w:r>
          </w:p>
        </w:tc>
      </w:tr>
      <w:tr w:rsidR="00560058" w14:paraId="2FF1D158" w14:textId="77777777" w:rsidTr="227A5E1A">
        <w:trPr>
          <w:trHeight w:val="620"/>
        </w:trPr>
        <w:tc>
          <w:tcPr>
            <w:tcW w:w="2640" w:type="dxa"/>
          </w:tcPr>
          <w:p w14:paraId="20C9835F" w14:textId="3BF0DC94" w:rsidR="00560058" w:rsidRDefault="4C45466A" w:rsidP="4C45466A">
            <w:pPr>
              <w:rPr>
                <w:rFonts w:ascii="Calibri" w:eastAsia="Calibri" w:hAnsi="Calibri" w:cs="Calibri"/>
              </w:rPr>
            </w:pPr>
            <w:r w:rsidRPr="4C45466A">
              <w:rPr>
                <w:rFonts w:ascii="Calibri" w:eastAsia="Calibri" w:hAnsi="Calibri" w:cs="Calibri"/>
              </w:rPr>
              <w:t>Note-taking for in-class lectures</w:t>
            </w:r>
          </w:p>
        </w:tc>
        <w:tc>
          <w:tcPr>
            <w:tcW w:w="4200" w:type="dxa"/>
          </w:tcPr>
          <w:p w14:paraId="6DC1A1E2" w14:textId="4267DC05" w:rsidR="00560058" w:rsidRDefault="4C45466A" w:rsidP="4C45466A">
            <w:pPr>
              <w:rPr>
                <w:rFonts w:ascii="Calibri" w:eastAsia="Calibri" w:hAnsi="Calibri" w:cs="Calibri"/>
              </w:rPr>
            </w:pPr>
            <w:r w:rsidRPr="4C45466A">
              <w:rPr>
                <w:rFonts w:ascii="Calibri" w:eastAsia="Calibri" w:hAnsi="Calibri" w:cs="Calibri"/>
              </w:rPr>
              <w:t>No change/implementation need for instructors.</w:t>
            </w:r>
          </w:p>
        </w:tc>
        <w:tc>
          <w:tcPr>
            <w:tcW w:w="3878" w:type="dxa"/>
          </w:tcPr>
          <w:p w14:paraId="386C5B28" w14:textId="58B9C338" w:rsidR="00560058" w:rsidRDefault="4C45466A" w:rsidP="4C45466A">
            <w:pPr>
              <w:rPr>
                <w:rFonts w:ascii="Calibri" w:eastAsia="Calibri" w:hAnsi="Calibri" w:cs="Calibri"/>
              </w:rPr>
            </w:pPr>
            <w:r w:rsidRPr="4C45466A">
              <w:rPr>
                <w:rFonts w:ascii="Calibri" w:eastAsia="Calibri" w:hAnsi="Calibri" w:cs="Calibri"/>
              </w:rPr>
              <w:t>Hiring/implementation navigated by SAS.</w:t>
            </w:r>
          </w:p>
        </w:tc>
      </w:tr>
      <w:tr w:rsidR="00560058" w14:paraId="7F94F5A4" w14:textId="77777777" w:rsidTr="227A5E1A">
        <w:trPr>
          <w:trHeight w:val="620"/>
        </w:trPr>
        <w:tc>
          <w:tcPr>
            <w:tcW w:w="2640" w:type="dxa"/>
          </w:tcPr>
          <w:p w14:paraId="6AF8DF34" w14:textId="444E8F46" w:rsidR="00560058" w:rsidRDefault="4C45466A" w:rsidP="4C45466A">
            <w:pPr>
              <w:rPr>
                <w:rFonts w:ascii="Calibri" w:eastAsia="Calibri" w:hAnsi="Calibri" w:cs="Calibri"/>
              </w:rPr>
            </w:pPr>
            <w:r w:rsidRPr="4C45466A">
              <w:rPr>
                <w:rFonts w:ascii="Calibri" w:eastAsia="Calibri" w:hAnsi="Calibri" w:cs="Calibri"/>
              </w:rPr>
              <w:t>Assistive technology device</w:t>
            </w:r>
          </w:p>
        </w:tc>
        <w:tc>
          <w:tcPr>
            <w:tcW w:w="4200" w:type="dxa"/>
          </w:tcPr>
          <w:p w14:paraId="6897BD9B" w14:textId="748D41E8" w:rsidR="00560058" w:rsidRDefault="4C45466A" w:rsidP="4C45466A">
            <w:pPr>
              <w:rPr>
                <w:rFonts w:ascii="Calibri" w:eastAsia="Calibri" w:hAnsi="Calibri" w:cs="Calibri"/>
              </w:rPr>
            </w:pPr>
            <w:r w:rsidRPr="4C45466A">
              <w:rPr>
                <w:rFonts w:ascii="Calibri" w:eastAsia="Calibri" w:hAnsi="Calibri" w:cs="Calibri"/>
              </w:rPr>
              <w:t xml:space="preserve">Students will continue to use their assistive technology for access to the class as needed. </w:t>
            </w:r>
          </w:p>
        </w:tc>
        <w:tc>
          <w:tcPr>
            <w:tcW w:w="3878" w:type="dxa"/>
          </w:tcPr>
          <w:p w14:paraId="34A219B9" w14:textId="457A52AE" w:rsidR="00560058" w:rsidRDefault="4C45466A" w:rsidP="4C45466A">
            <w:pPr>
              <w:rPr>
                <w:rFonts w:ascii="Calibri" w:eastAsia="Calibri" w:hAnsi="Calibri" w:cs="Calibri"/>
              </w:rPr>
            </w:pPr>
            <w:r w:rsidRPr="4C45466A">
              <w:rPr>
                <w:rFonts w:ascii="Calibri" w:eastAsia="Calibri" w:hAnsi="Calibri" w:cs="Calibri"/>
              </w:rPr>
              <w:t xml:space="preserve">Student may have personal use of an assistive technology device. </w:t>
            </w:r>
          </w:p>
          <w:p w14:paraId="3C6B3329" w14:textId="08F54D7F" w:rsidR="00560058" w:rsidRDefault="00560058" w:rsidP="4C45466A">
            <w:pPr>
              <w:rPr>
                <w:rFonts w:ascii="Calibri" w:eastAsia="Calibri" w:hAnsi="Calibri" w:cs="Calibri"/>
              </w:rPr>
            </w:pPr>
          </w:p>
          <w:p w14:paraId="2051DCEB" w14:textId="1CD456ED" w:rsidR="00560058" w:rsidRDefault="4C45466A" w:rsidP="4C45466A">
            <w:pPr>
              <w:rPr>
                <w:rFonts w:ascii="Calibri" w:eastAsia="Calibri" w:hAnsi="Calibri" w:cs="Calibri"/>
              </w:rPr>
            </w:pPr>
            <w:r w:rsidRPr="4C45466A">
              <w:rPr>
                <w:rFonts w:ascii="Calibri" w:eastAsia="Calibri" w:hAnsi="Calibri" w:cs="Calibri"/>
              </w:rPr>
              <w:t xml:space="preserve">Students may need to take their exams in Dowling’s testing space. </w:t>
            </w:r>
          </w:p>
        </w:tc>
      </w:tr>
      <w:tr w:rsidR="00560058" w14:paraId="5D693368" w14:textId="77777777" w:rsidTr="227A5E1A">
        <w:trPr>
          <w:trHeight w:val="710"/>
        </w:trPr>
        <w:tc>
          <w:tcPr>
            <w:tcW w:w="2640" w:type="dxa"/>
          </w:tcPr>
          <w:p w14:paraId="10A07F5B" w14:textId="038F32CC" w:rsidR="00560058" w:rsidRDefault="4C45466A" w:rsidP="4C45466A">
            <w:pPr>
              <w:rPr>
                <w:rFonts w:ascii="Calibri" w:eastAsia="Calibri" w:hAnsi="Calibri" w:cs="Calibri"/>
              </w:rPr>
            </w:pPr>
            <w:r w:rsidRPr="4C45466A">
              <w:rPr>
                <w:rFonts w:ascii="Calibri" w:eastAsia="Calibri" w:hAnsi="Calibri" w:cs="Calibri"/>
              </w:rPr>
              <w:t>Computer-use for exams.</w:t>
            </w:r>
          </w:p>
        </w:tc>
        <w:tc>
          <w:tcPr>
            <w:tcW w:w="4200" w:type="dxa"/>
          </w:tcPr>
          <w:p w14:paraId="0C293248" w14:textId="140344B2" w:rsidR="00560058" w:rsidRDefault="4C45466A" w:rsidP="4C45466A">
            <w:pPr>
              <w:rPr>
                <w:rFonts w:ascii="Calibri" w:eastAsia="Calibri" w:hAnsi="Calibri" w:cs="Calibri"/>
              </w:rPr>
            </w:pPr>
            <w:r w:rsidRPr="4C45466A">
              <w:rPr>
                <w:rFonts w:ascii="Calibri" w:eastAsia="Calibri" w:hAnsi="Calibri" w:cs="Calibri"/>
              </w:rPr>
              <w:t>Students will continue to use their assistive technology to take their exams.</w:t>
            </w:r>
          </w:p>
          <w:p w14:paraId="78427363" w14:textId="0AC261E3" w:rsidR="00560058" w:rsidRDefault="00560058" w:rsidP="4C45466A">
            <w:pPr>
              <w:rPr>
                <w:rFonts w:ascii="Calibri" w:eastAsia="Calibri" w:hAnsi="Calibri" w:cs="Calibri"/>
              </w:rPr>
            </w:pPr>
          </w:p>
        </w:tc>
        <w:tc>
          <w:tcPr>
            <w:tcW w:w="3878" w:type="dxa"/>
          </w:tcPr>
          <w:p w14:paraId="2851990C" w14:textId="396F2FD2" w:rsidR="00560058" w:rsidRDefault="4C45466A" w:rsidP="4C45466A">
            <w:pPr>
              <w:rPr>
                <w:rFonts w:ascii="Calibri" w:eastAsia="Calibri" w:hAnsi="Calibri" w:cs="Calibri"/>
              </w:rPr>
            </w:pPr>
            <w:r w:rsidRPr="4C45466A">
              <w:rPr>
                <w:rFonts w:ascii="Calibri" w:eastAsia="Calibri" w:hAnsi="Calibri" w:cs="Calibri"/>
              </w:rPr>
              <w:t>Student places request to you for Dowling hall exam with computer use.</w:t>
            </w:r>
          </w:p>
        </w:tc>
      </w:tr>
      <w:tr w:rsidR="00560058" w14:paraId="5097A9F5" w14:textId="77777777" w:rsidTr="227A5E1A">
        <w:trPr>
          <w:trHeight w:val="710"/>
        </w:trPr>
        <w:tc>
          <w:tcPr>
            <w:tcW w:w="2640" w:type="dxa"/>
          </w:tcPr>
          <w:p w14:paraId="27E5F2A7" w14:textId="0EA9473D" w:rsidR="00560058" w:rsidRDefault="4C45466A" w:rsidP="4C45466A">
            <w:pPr>
              <w:spacing w:line="259" w:lineRule="auto"/>
              <w:rPr>
                <w:rFonts w:ascii="Calibri" w:eastAsia="Calibri" w:hAnsi="Calibri" w:cs="Calibri"/>
              </w:rPr>
            </w:pPr>
            <w:r w:rsidRPr="4C45466A">
              <w:rPr>
                <w:rFonts w:ascii="Calibri" w:eastAsia="Calibri" w:hAnsi="Calibri" w:cs="Calibri"/>
              </w:rPr>
              <w:t>Student support through SAS or the ARC</w:t>
            </w:r>
          </w:p>
        </w:tc>
        <w:tc>
          <w:tcPr>
            <w:tcW w:w="4200" w:type="dxa"/>
          </w:tcPr>
          <w:p w14:paraId="3B9AAA4A" w14:textId="45A91B3A" w:rsidR="00560058" w:rsidRDefault="4C45466A" w:rsidP="4C45466A">
            <w:pPr>
              <w:rPr>
                <w:rFonts w:ascii="Calibri" w:eastAsia="Calibri" w:hAnsi="Calibri" w:cs="Calibri"/>
              </w:rPr>
            </w:pPr>
            <w:r w:rsidRPr="4C45466A">
              <w:rPr>
                <w:rFonts w:ascii="Calibri" w:eastAsia="Calibri" w:hAnsi="Calibri" w:cs="Calibri"/>
              </w:rPr>
              <w:t>No change for instructors. SAS staff will still be available to students (and instructors) for support.</w:t>
            </w:r>
          </w:p>
        </w:tc>
        <w:tc>
          <w:tcPr>
            <w:tcW w:w="3878" w:type="dxa"/>
          </w:tcPr>
          <w:p w14:paraId="3783A682" w14:textId="3F0224B1" w:rsidR="00560058" w:rsidRDefault="4C45466A" w:rsidP="4C45466A">
            <w:pPr>
              <w:rPr>
                <w:rFonts w:ascii="Calibri" w:eastAsia="Calibri" w:hAnsi="Calibri" w:cs="Calibri"/>
              </w:rPr>
            </w:pPr>
            <w:r w:rsidRPr="4C45466A">
              <w:rPr>
                <w:rFonts w:ascii="Calibri" w:eastAsia="Calibri" w:hAnsi="Calibri" w:cs="Calibri"/>
              </w:rPr>
              <w:t>Students meet in person or by phone with SAS staff for support throughout the semester.</w:t>
            </w:r>
          </w:p>
        </w:tc>
      </w:tr>
    </w:tbl>
    <w:p w14:paraId="5D043884" w14:textId="1F76AD69" w:rsidR="00AB7184" w:rsidRDefault="00AB7184" w:rsidP="4C45466A">
      <w:pPr>
        <w:rPr>
          <w:rFonts w:ascii="Calibri" w:eastAsia="Calibri" w:hAnsi="Calibri" w:cs="Calibri"/>
        </w:rPr>
      </w:pPr>
    </w:p>
    <w:p w14:paraId="46A551A8" w14:textId="316BFC75" w:rsidR="4C45466A" w:rsidRDefault="4C45466A" w:rsidP="4C45466A">
      <w:pPr>
        <w:rPr>
          <w:rFonts w:ascii="Calibri" w:eastAsia="Calibri" w:hAnsi="Calibri" w:cs="Calibri"/>
          <w:u w:val="single"/>
        </w:rPr>
      </w:pPr>
      <w:r w:rsidRPr="4C45466A">
        <w:rPr>
          <w:rFonts w:ascii="Calibri" w:eastAsia="Calibri" w:hAnsi="Calibri" w:cs="Calibri"/>
          <w:u w:val="single"/>
        </w:rPr>
        <w:t>Additional notes:</w:t>
      </w:r>
      <w:r w:rsidRPr="4C45466A">
        <w:rPr>
          <w:rFonts w:ascii="Calibri" w:eastAsia="Calibri" w:hAnsi="Calibri" w:cs="Calibri"/>
        </w:rPr>
        <w:t xml:space="preserve"> </w:t>
      </w:r>
    </w:p>
    <w:p w14:paraId="7C3DB2F2" w14:textId="2E5E931F" w:rsidR="4C45466A" w:rsidRDefault="4C45466A" w:rsidP="4C45466A">
      <w:pPr>
        <w:pStyle w:val="ListParagraph"/>
        <w:numPr>
          <w:ilvl w:val="0"/>
          <w:numId w:val="1"/>
        </w:numPr>
      </w:pPr>
      <w:r w:rsidRPr="4C45466A">
        <w:rPr>
          <w:rFonts w:ascii="Calibri Light" w:eastAsia="Calibri Light" w:hAnsi="Calibri Light" w:cs="Calibri Light"/>
        </w:rPr>
        <w:t xml:space="preserve">Please be mindful of the different time zones your students may be </w:t>
      </w:r>
      <w:proofErr w:type="gramStart"/>
      <w:r w:rsidRPr="4C45466A">
        <w:rPr>
          <w:rFonts w:ascii="Calibri Light" w:eastAsia="Calibri Light" w:hAnsi="Calibri Light" w:cs="Calibri Light"/>
        </w:rPr>
        <w:t>in</w:t>
      </w:r>
      <w:proofErr w:type="gramEnd"/>
      <w:r w:rsidRPr="4C45466A">
        <w:rPr>
          <w:rFonts w:ascii="Calibri Light" w:eastAsia="Calibri Light" w:hAnsi="Calibri Light" w:cs="Calibri Light"/>
        </w:rPr>
        <w:t xml:space="preserve">. SAS suggests offering all course content and exams in </w:t>
      </w:r>
      <w:proofErr w:type="gramStart"/>
      <w:r w:rsidRPr="4C45466A">
        <w:rPr>
          <w:rFonts w:ascii="Calibri Light" w:eastAsia="Calibri Light" w:hAnsi="Calibri Light" w:cs="Calibri Light"/>
        </w:rPr>
        <w:t>eastern standard time</w:t>
      </w:r>
      <w:proofErr w:type="gramEnd"/>
      <w:r w:rsidRPr="4C45466A">
        <w:rPr>
          <w:rFonts w:ascii="Calibri Light" w:eastAsia="Calibri Light" w:hAnsi="Calibri Light" w:cs="Calibri Light"/>
        </w:rPr>
        <w:t xml:space="preserve"> (EST) and making that well known to your students.  </w:t>
      </w:r>
    </w:p>
    <w:p w14:paraId="300BAA42" w14:textId="70886BC6" w:rsidR="4C45466A" w:rsidRPr="002B4D72" w:rsidRDefault="4C45466A" w:rsidP="4C45466A">
      <w:pPr>
        <w:pStyle w:val="ListParagraph"/>
        <w:numPr>
          <w:ilvl w:val="0"/>
          <w:numId w:val="1"/>
        </w:numPr>
      </w:pPr>
      <w:r w:rsidRPr="4C45466A">
        <w:rPr>
          <w:rFonts w:ascii="Calibri Light" w:eastAsia="Calibri Light" w:hAnsi="Calibri Light" w:cs="Calibri Light"/>
        </w:rPr>
        <w:t>Faculty should include a disability statement in their canvas course, so that students know where to go if needed (</w:t>
      </w:r>
      <w:hyperlink r:id="rId8">
        <w:r w:rsidRPr="4C45466A">
          <w:rPr>
            <w:rStyle w:val="Hyperlink"/>
            <w:rFonts w:ascii="Calibri Light" w:eastAsia="Calibri Light" w:hAnsi="Calibri Light" w:cs="Calibri Light"/>
            <w:color w:val="0563C1"/>
          </w:rPr>
          <w:t>http://students.tufts.edu/student-accessibility-services/faculty-and-staff-resources</w:t>
        </w:r>
      </w:hyperlink>
      <w:r w:rsidRPr="4C45466A">
        <w:rPr>
          <w:rFonts w:ascii="Calibri Light" w:eastAsia="Calibri Light" w:hAnsi="Calibri Light" w:cs="Calibri Light"/>
          <w:color w:val="0563C1"/>
        </w:rPr>
        <w:t>.)</w:t>
      </w:r>
      <w:bookmarkStart w:id="0" w:name="_GoBack"/>
      <w:bookmarkEnd w:id="0"/>
    </w:p>
    <w:sectPr w:rsidR="4C45466A" w:rsidRPr="002B4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769F"/>
    <w:multiLevelType w:val="hybridMultilevel"/>
    <w:tmpl w:val="20BADFE0"/>
    <w:lvl w:ilvl="0" w:tplc="4936F418">
      <w:start w:val="1"/>
      <w:numFmt w:val="bullet"/>
      <w:lvlText w:val=""/>
      <w:lvlJc w:val="left"/>
      <w:pPr>
        <w:ind w:left="720" w:hanging="360"/>
      </w:pPr>
      <w:rPr>
        <w:rFonts w:ascii="Symbol" w:hAnsi="Symbol" w:hint="default"/>
      </w:rPr>
    </w:lvl>
    <w:lvl w:ilvl="1" w:tplc="03EE3C56">
      <w:start w:val="1"/>
      <w:numFmt w:val="bullet"/>
      <w:lvlText w:val="o"/>
      <w:lvlJc w:val="left"/>
      <w:pPr>
        <w:ind w:left="1440" w:hanging="360"/>
      </w:pPr>
      <w:rPr>
        <w:rFonts w:ascii="Courier New" w:hAnsi="Courier New" w:hint="default"/>
      </w:rPr>
    </w:lvl>
    <w:lvl w:ilvl="2" w:tplc="363AA086">
      <w:start w:val="1"/>
      <w:numFmt w:val="bullet"/>
      <w:lvlText w:val=""/>
      <w:lvlJc w:val="left"/>
      <w:pPr>
        <w:ind w:left="2160" w:hanging="360"/>
      </w:pPr>
      <w:rPr>
        <w:rFonts w:ascii="Wingdings" w:hAnsi="Wingdings" w:hint="default"/>
      </w:rPr>
    </w:lvl>
    <w:lvl w:ilvl="3" w:tplc="B62E8BD2">
      <w:start w:val="1"/>
      <w:numFmt w:val="bullet"/>
      <w:lvlText w:val=""/>
      <w:lvlJc w:val="left"/>
      <w:pPr>
        <w:ind w:left="2880" w:hanging="360"/>
      </w:pPr>
      <w:rPr>
        <w:rFonts w:ascii="Symbol" w:hAnsi="Symbol" w:hint="default"/>
      </w:rPr>
    </w:lvl>
    <w:lvl w:ilvl="4" w:tplc="86BE8598">
      <w:start w:val="1"/>
      <w:numFmt w:val="bullet"/>
      <w:lvlText w:val="o"/>
      <w:lvlJc w:val="left"/>
      <w:pPr>
        <w:ind w:left="3600" w:hanging="360"/>
      </w:pPr>
      <w:rPr>
        <w:rFonts w:ascii="Courier New" w:hAnsi="Courier New" w:hint="default"/>
      </w:rPr>
    </w:lvl>
    <w:lvl w:ilvl="5" w:tplc="ADC02FC8">
      <w:start w:val="1"/>
      <w:numFmt w:val="bullet"/>
      <w:lvlText w:val=""/>
      <w:lvlJc w:val="left"/>
      <w:pPr>
        <w:ind w:left="4320" w:hanging="360"/>
      </w:pPr>
      <w:rPr>
        <w:rFonts w:ascii="Wingdings" w:hAnsi="Wingdings" w:hint="default"/>
      </w:rPr>
    </w:lvl>
    <w:lvl w:ilvl="6" w:tplc="911EB5DA">
      <w:start w:val="1"/>
      <w:numFmt w:val="bullet"/>
      <w:lvlText w:val=""/>
      <w:lvlJc w:val="left"/>
      <w:pPr>
        <w:ind w:left="5040" w:hanging="360"/>
      </w:pPr>
      <w:rPr>
        <w:rFonts w:ascii="Symbol" w:hAnsi="Symbol" w:hint="default"/>
      </w:rPr>
    </w:lvl>
    <w:lvl w:ilvl="7" w:tplc="0744FA24">
      <w:start w:val="1"/>
      <w:numFmt w:val="bullet"/>
      <w:lvlText w:val="o"/>
      <w:lvlJc w:val="left"/>
      <w:pPr>
        <w:ind w:left="5760" w:hanging="360"/>
      </w:pPr>
      <w:rPr>
        <w:rFonts w:ascii="Courier New" w:hAnsi="Courier New" w:hint="default"/>
      </w:rPr>
    </w:lvl>
    <w:lvl w:ilvl="8" w:tplc="ECA8A4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8"/>
    <w:rsid w:val="002B4D72"/>
    <w:rsid w:val="004209FC"/>
    <w:rsid w:val="0042169D"/>
    <w:rsid w:val="00560058"/>
    <w:rsid w:val="00AB7184"/>
    <w:rsid w:val="00AE63CA"/>
    <w:rsid w:val="00B47E85"/>
    <w:rsid w:val="227A5E1A"/>
    <w:rsid w:val="37A3ED0C"/>
    <w:rsid w:val="4C45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6272"/>
  <w15:chartTrackingRefBased/>
  <w15:docId w15:val="{09F3D191-9387-45B0-811E-29BC1BF4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9D"/>
  </w:style>
  <w:style w:type="paragraph" w:styleId="Heading1">
    <w:name w:val="heading 1"/>
    <w:basedOn w:val="Normal"/>
    <w:next w:val="Normal"/>
    <w:link w:val="Heading1Char"/>
    <w:uiPriority w:val="9"/>
    <w:qFormat/>
    <w:rsid w:val="0042169D"/>
    <w:pPr>
      <w:keepNext/>
      <w:keepLines/>
      <w:spacing w:before="400" w:after="40" w:line="240" w:lineRule="auto"/>
      <w:outlineLvl w:val="0"/>
    </w:pPr>
    <w:rPr>
      <w:rFonts w:asciiTheme="majorHAnsi" w:eastAsiaTheme="majorEastAsia" w:hAnsiTheme="majorHAnsi" w:cstheme="majorBidi"/>
      <w:color w:val="5B0F21" w:themeColor="accent1" w:themeShade="80"/>
      <w:sz w:val="36"/>
      <w:szCs w:val="36"/>
    </w:rPr>
  </w:style>
  <w:style w:type="paragraph" w:styleId="Heading2">
    <w:name w:val="heading 2"/>
    <w:basedOn w:val="Normal"/>
    <w:next w:val="Normal"/>
    <w:link w:val="Heading2Char"/>
    <w:uiPriority w:val="9"/>
    <w:semiHidden/>
    <w:unhideWhenUsed/>
    <w:qFormat/>
    <w:rsid w:val="0042169D"/>
    <w:pPr>
      <w:keepNext/>
      <w:keepLines/>
      <w:spacing w:before="40" w:after="0" w:line="240" w:lineRule="auto"/>
      <w:outlineLvl w:val="1"/>
    </w:pPr>
    <w:rPr>
      <w:rFonts w:asciiTheme="majorHAnsi" w:eastAsiaTheme="majorEastAsia" w:hAnsiTheme="majorHAnsi" w:cstheme="majorBidi"/>
      <w:color w:val="881631" w:themeColor="accent1" w:themeShade="BF"/>
      <w:sz w:val="32"/>
      <w:szCs w:val="32"/>
    </w:rPr>
  </w:style>
  <w:style w:type="paragraph" w:styleId="Heading3">
    <w:name w:val="heading 3"/>
    <w:basedOn w:val="Normal"/>
    <w:next w:val="Normal"/>
    <w:link w:val="Heading3Char"/>
    <w:uiPriority w:val="9"/>
    <w:semiHidden/>
    <w:unhideWhenUsed/>
    <w:qFormat/>
    <w:rsid w:val="0042169D"/>
    <w:pPr>
      <w:keepNext/>
      <w:keepLines/>
      <w:spacing w:before="40" w:after="0" w:line="240" w:lineRule="auto"/>
      <w:outlineLvl w:val="2"/>
    </w:pPr>
    <w:rPr>
      <w:rFonts w:asciiTheme="majorHAnsi" w:eastAsiaTheme="majorEastAsia" w:hAnsiTheme="majorHAnsi" w:cstheme="majorBidi"/>
      <w:color w:val="881631" w:themeColor="accent1" w:themeShade="BF"/>
      <w:sz w:val="28"/>
      <w:szCs w:val="28"/>
    </w:rPr>
  </w:style>
  <w:style w:type="paragraph" w:styleId="Heading4">
    <w:name w:val="heading 4"/>
    <w:basedOn w:val="Normal"/>
    <w:next w:val="Normal"/>
    <w:link w:val="Heading4Char"/>
    <w:uiPriority w:val="9"/>
    <w:semiHidden/>
    <w:unhideWhenUsed/>
    <w:qFormat/>
    <w:rsid w:val="0042169D"/>
    <w:pPr>
      <w:keepNext/>
      <w:keepLines/>
      <w:spacing w:before="40" w:after="0"/>
      <w:outlineLvl w:val="3"/>
    </w:pPr>
    <w:rPr>
      <w:rFonts w:asciiTheme="majorHAnsi" w:eastAsiaTheme="majorEastAsia" w:hAnsiTheme="majorHAnsi" w:cstheme="majorBidi"/>
      <w:color w:val="881631" w:themeColor="accent1" w:themeShade="BF"/>
      <w:sz w:val="24"/>
      <w:szCs w:val="24"/>
    </w:rPr>
  </w:style>
  <w:style w:type="paragraph" w:styleId="Heading5">
    <w:name w:val="heading 5"/>
    <w:basedOn w:val="Normal"/>
    <w:next w:val="Normal"/>
    <w:link w:val="Heading5Char"/>
    <w:uiPriority w:val="9"/>
    <w:semiHidden/>
    <w:unhideWhenUsed/>
    <w:qFormat/>
    <w:rsid w:val="0042169D"/>
    <w:pPr>
      <w:keepNext/>
      <w:keepLines/>
      <w:spacing w:before="40" w:after="0"/>
      <w:outlineLvl w:val="4"/>
    </w:pPr>
    <w:rPr>
      <w:rFonts w:asciiTheme="majorHAnsi" w:eastAsiaTheme="majorEastAsia" w:hAnsiTheme="majorHAnsi" w:cstheme="majorBidi"/>
      <w:caps/>
      <w:color w:val="881631" w:themeColor="accent1" w:themeShade="BF"/>
    </w:rPr>
  </w:style>
  <w:style w:type="paragraph" w:styleId="Heading6">
    <w:name w:val="heading 6"/>
    <w:basedOn w:val="Normal"/>
    <w:next w:val="Normal"/>
    <w:link w:val="Heading6Char"/>
    <w:uiPriority w:val="9"/>
    <w:semiHidden/>
    <w:unhideWhenUsed/>
    <w:qFormat/>
    <w:rsid w:val="0042169D"/>
    <w:pPr>
      <w:keepNext/>
      <w:keepLines/>
      <w:spacing w:before="40" w:after="0"/>
      <w:outlineLvl w:val="5"/>
    </w:pPr>
    <w:rPr>
      <w:rFonts w:asciiTheme="majorHAnsi" w:eastAsiaTheme="majorEastAsia" w:hAnsiTheme="majorHAnsi" w:cstheme="majorBidi"/>
      <w:i/>
      <w:iCs/>
      <w:caps/>
      <w:color w:val="5B0F21" w:themeColor="accent1" w:themeShade="80"/>
    </w:rPr>
  </w:style>
  <w:style w:type="paragraph" w:styleId="Heading7">
    <w:name w:val="heading 7"/>
    <w:basedOn w:val="Normal"/>
    <w:next w:val="Normal"/>
    <w:link w:val="Heading7Char"/>
    <w:uiPriority w:val="9"/>
    <w:semiHidden/>
    <w:unhideWhenUsed/>
    <w:qFormat/>
    <w:rsid w:val="0042169D"/>
    <w:pPr>
      <w:keepNext/>
      <w:keepLines/>
      <w:spacing w:before="40" w:after="0"/>
      <w:outlineLvl w:val="6"/>
    </w:pPr>
    <w:rPr>
      <w:rFonts w:asciiTheme="majorHAnsi" w:eastAsiaTheme="majorEastAsia" w:hAnsiTheme="majorHAnsi" w:cstheme="majorBidi"/>
      <w:b/>
      <w:bCs/>
      <w:color w:val="5B0F21" w:themeColor="accent1" w:themeShade="80"/>
    </w:rPr>
  </w:style>
  <w:style w:type="paragraph" w:styleId="Heading8">
    <w:name w:val="heading 8"/>
    <w:basedOn w:val="Normal"/>
    <w:next w:val="Normal"/>
    <w:link w:val="Heading8Char"/>
    <w:uiPriority w:val="9"/>
    <w:semiHidden/>
    <w:unhideWhenUsed/>
    <w:qFormat/>
    <w:rsid w:val="0042169D"/>
    <w:pPr>
      <w:keepNext/>
      <w:keepLines/>
      <w:spacing w:before="40" w:after="0"/>
      <w:outlineLvl w:val="7"/>
    </w:pPr>
    <w:rPr>
      <w:rFonts w:asciiTheme="majorHAnsi" w:eastAsiaTheme="majorEastAsia" w:hAnsiTheme="majorHAnsi" w:cstheme="majorBidi"/>
      <w:b/>
      <w:bCs/>
      <w:i/>
      <w:iCs/>
      <w:color w:val="5B0F21" w:themeColor="accent1" w:themeShade="80"/>
    </w:rPr>
  </w:style>
  <w:style w:type="paragraph" w:styleId="Heading9">
    <w:name w:val="heading 9"/>
    <w:basedOn w:val="Normal"/>
    <w:next w:val="Normal"/>
    <w:link w:val="Heading9Char"/>
    <w:uiPriority w:val="9"/>
    <w:semiHidden/>
    <w:unhideWhenUsed/>
    <w:qFormat/>
    <w:rsid w:val="0042169D"/>
    <w:pPr>
      <w:keepNext/>
      <w:keepLines/>
      <w:spacing w:before="40" w:after="0"/>
      <w:outlineLvl w:val="8"/>
    </w:pPr>
    <w:rPr>
      <w:rFonts w:asciiTheme="majorHAnsi" w:eastAsiaTheme="majorEastAsia" w:hAnsiTheme="majorHAnsi" w:cstheme="majorBidi"/>
      <w:i/>
      <w:iCs/>
      <w:color w:val="5B0F2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169D"/>
    <w:rPr>
      <w:rFonts w:asciiTheme="majorHAnsi" w:eastAsiaTheme="majorEastAsia" w:hAnsiTheme="majorHAnsi" w:cstheme="majorBidi"/>
      <w:color w:val="5B0F21" w:themeColor="accent1" w:themeShade="80"/>
      <w:sz w:val="36"/>
      <w:szCs w:val="36"/>
    </w:rPr>
  </w:style>
  <w:style w:type="character" w:customStyle="1" w:styleId="Heading2Char">
    <w:name w:val="Heading 2 Char"/>
    <w:basedOn w:val="DefaultParagraphFont"/>
    <w:link w:val="Heading2"/>
    <w:uiPriority w:val="9"/>
    <w:semiHidden/>
    <w:rsid w:val="0042169D"/>
    <w:rPr>
      <w:rFonts w:asciiTheme="majorHAnsi" w:eastAsiaTheme="majorEastAsia" w:hAnsiTheme="majorHAnsi" w:cstheme="majorBidi"/>
      <w:color w:val="881631" w:themeColor="accent1" w:themeShade="BF"/>
      <w:sz w:val="32"/>
      <w:szCs w:val="32"/>
    </w:rPr>
  </w:style>
  <w:style w:type="character" w:customStyle="1" w:styleId="Heading3Char">
    <w:name w:val="Heading 3 Char"/>
    <w:basedOn w:val="DefaultParagraphFont"/>
    <w:link w:val="Heading3"/>
    <w:uiPriority w:val="9"/>
    <w:semiHidden/>
    <w:rsid w:val="0042169D"/>
    <w:rPr>
      <w:rFonts w:asciiTheme="majorHAnsi" w:eastAsiaTheme="majorEastAsia" w:hAnsiTheme="majorHAnsi" w:cstheme="majorBidi"/>
      <w:color w:val="881631" w:themeColor="accent1" w:themeShade="BF"/>
      <w:sz w:val="28"/>
      <w:szCs w:val="28"/>
    </w:rPr>
  </w:style>
  <w:style w:type="character" w:customStyle="1" w:styleId="Heading4Char">
    <w:name w:val="Heading 4 Char"/>
    <w:basedOn w:val="DefaultParagraphFont"/>
    <w:link w:val="Heading4"/>
    <w:uiPriority w:val="9"/>
    <w:semiHidden/>
    <w:rsid w:val="0042169D"/>
    <w:rPr>
      <w:rFonts w:asciiTheme="majorHAnsi" w:eastAsiaTheme="majorEastAsia" w:hAnsiTheme="majorHAnsi" w:cstheme="majorBidi"/>
      <w:color w:val="881631" w:themeColor="accent1" w:themeShade="BF"/>
      <w:sz w:val="24"/>
      <w:szCs w:val="24"/>
    </w:rPr>
  </w:style>
  <w:style w:type="character" w:customStyle="1" w:styleId="Heading5Char">
    <w:name w:val="Heading 5 Char"/>
    <w:basedOn w:val="DefaultParagraphFont"/>
    <w:link w:val="Heading5"/>
    <w:uiPriority w:val="9"/>
    <w:semiHidden/>
    <w:rsid w:val="0042169D"/>
    <w:rPr>
      <w:rFonts w:asciiTheme="majorHAnsi" w:eastAsiaTheme="majorEastAsia" w:hAnsiTheme="majorHAnsi" w:cstheme="majorBidi"/>
      <w:caps/>
      <w:color w:val="881631" w:themeColor="accent1" w:themeShade="BF"/>
    </w:rPr>
  </w:style>
  <w:style w:type="character" w:customStyle="1" w:styleId="Heading6Char">
    <w:name w:val="Heading 6 Char"/>
    <w:basedOn w:val="DefaultParagraphFont"/>
    <w:link w:val="Heading6"/>
    <w:uiPriority w:val="9"/>
    <w:semiHidden/>
    <w:rsid w:val="0042169D"/>
    <w:rPr>
      <w:rFonts w:asciiTheme="majorHAnsi" w:eastAsiaTheme="majorEastAsia" w:hAnsiTheme="majorHAnsi" w:cstheme="majorBidi"/>
      <w:i/>
      <w:iCs/>
      <w:caps/>
      <w:color w:val="5B0F21" w:themeColor="accent1" w:themeShade="80"/>
    </w:rPr>
  </w:style>
  <w:style w:type="character" w:customStyle="1" w:styleId="Heading7Char">
    <w:name w:val="Heading 7 Char"/>
    <w:basedOn w:val="DefaultParagraphFont"/>
    <w:link w:val="Heading7"/>
    <w:uiPriority w:val="9"/>
    <w:semiHidden/>
    <w:rsid w:val="0042169D"/>
    <w:rPr>
      <w:rFonts w:asciiTheme="majorHAnsi" w:eastAsiaTheme="majorEastAsia" w:hAnsiTheme="majorHAnsi" w:cstheme="majorBidi"/>
      <w:b/>
      <w:bCs/>
      <w:color w:val="5B0F21" w:themeColor="accent1" w:themeShade="80"/>
    </w:rPr>
  </w:style>
  <w:style w:type="character" w:customStyle="1" w:styleId="Heading8Char">
    <w:name w:val="Heading 8 Char"/>
    <w:basedOn w:val="DefaultParagraphFont"/>
    <w:link w:val="Heading8"/>
    <w:uiPriority w:val="9"/>
    <w:semiHidden/>
    <w:rsid w:val="0042169D"/>
    <w:rPr>
      <w:rFonts w:asciiTheme="majorHAnsi" w:eastAsiaTheme="majorEastAsia" w:hAnsiTheme="majorHAnsi" w:cstheme="majorBidi"/>
      <w:b/>
      <w:bCs/>
      <w:i/>
      <w:iCs/>
      <w:color w:val="5B0F21" w:themeColor="accent1" w:themeShade="80"/>
    </w:rPr>
  </w:style>
  <w:style w:type="character" w:customStyle="1" w:styleId="Heading9Char">
    <w:name w:val="Heading 9 Char"/>
    <w:basedOn w:val="DefaultParagraphFont"/>
    <w:link w:val="Heading9"/>
    <w:uiPriority w:val="9"/>
    <w:semiHidden/>
    <w:rsid w:val="0042169D"/>
    <w:rPr>
      <w:rFonts w:asciiTheme="majorHAnsi" w:eastAsiaTheme="majorEastAsia" w:hAnsiTheme="majorHAnsi" w:cstheme="majorBidi"/>
      <w:i/>
      <w:iCs/>
      <w:color w:val="5B0F21" w:themeColor="accent1" w:themeShade="80"/>
    </w:rPr>
  </w:style>
  <w:style w:type="paragraph" w:styleId="Caption">
    <w:name w:val="caption"/>
    <w:basedOn w:val="Normal"/>
    <w:next w:val="Normal"/>
    <w:uiPriority w:val="35"/>
    <w:semiHidden/>
    <w:unhideWhenUsed/>
    <w:qFormat/>
    <w:rsid w:val="0042169D"/>
    <w:pPr>
      <w:spacing w:line="240" w:lineRule="auto"/>
    </w:pPr>
    <w:rPr>
      <w:b/>
      <w:bCs/>
      <w:smallCaps/>
      <w:color w:val="454545" w:themeColor="text2"/>
    </w:rPr>
  </w:style>
  <w:style w:type="paragraph" w:styleId="Title">
    <w:name w:val="Title"/>
    <w:basedOn w:val="Normal"/>
    <w:next w:val="Normal"/>
    <w:link w:val="TitleChar"/>
    <w:uiPriority w:val="10"/>
    <w:qFormat/>
    <w:rsid w:val="0042169D"/>
    <w:pPr>
      <w:spacing w:after="0" w:line="204" w:lineRule="auto"/>
      <w:contextualSpacing/>
    </w:pPr>
    <w:rPr>
      <w:rFonts w:asciiTheme="majorHAnsi" w:eastAsiaTheme="majorEastAsia" w:hAnsiTheme="majorHAnsi" w:cstheme="majorBidi"/>
      <w:caps/>
      <w:color w:val="454545" w:themeColor="text2"/>
      <w:spacing w:val="-15"/>
      <w:sz w:val="72"/>
      <w:szCs w:val="72"/>
    </w:rPr>
  </w:style>
  <w:style w:type="character" w:customStyle="1" w:styleId="TitleChar">
    <w:name w:val="Title Char"/>
    <w:basedOn w:val="DefaultParagraphFont"/>
    <w:link w:val="Title"/>
    <w:uiPriority w:val="10"/>
    <w:rsid w:val="0042169D"/>
    <w:rPr>
      <w:rFonts w:asciiTheme="majorHAnsi" w:eastAsiaTheme="majorEastAsia" w:hAnsiTheme="majorHAnsi" w:cstheme="majorBidi"/>
      <w:caps/>
      <w:color w:val="454545" w:themeColor="text2"/>
      <w:spacing w:val="-15"/>
      <w:sz w:val="72"/>
      <w:szCs w:val="72"/>
    </w:rPr>
  </w:style>
  <w:style w:type="paragraph" w:styleId="Subtitle">
    <w:name w:val="Subtitle"/>
    <w:basedOn w:val="Normal"/>
    <w:next w:val="Normal"/>
    <w:link w:val="SubtitleChar"/>
    <w:uiPriority w:val="11"/>
    <w:qFormat/>
    <w:rsid w:val="0042169D"/>
    <w:pPr>
      <w:numPr>
        <w:ilvl w:val="1"/>
      </w:numPr>
      <w:spacing w:after="240" w:line="240" w:lineRule="auto"/>
    </w:pPr>
    <w:rPr>
      <w:rFonts w:asciiTheme="majorHAnsi" w:eastAsiaTheme="majorEastAsia" w:hAnsiTheme="majorHAnsi" w:cstheme="majorBidi"/>
      <w:color w:val="B71E42" w:themeColor="accent1"/>
      <w:sz w:val="28"/>
      <w:szCs w:val="28"/>
    </w:rPr>
  </w:style>
  <w:style w:type="character" w:customStyle="1" w:styleId="SubtitleChar">
    <w:name w:val="Subtitle Char"/>
    <w:basedOn w:val="DefaultParagraphFont"/>
    <w:link w:val="Subtitle"/>
    <w:uiPriority w:val="11"/>
    <w:rsid w:val="0042169D"/>
    <w:rPr>
      <w:rFonts w:asciiTheme="majorHAnsi" w:eastAsiaTheme="majorEastAsia" w:hAnsiTheme="majorHAnsi" w:cstheme="majorBidi"/>
      <w:color w:val="B71E42" w:themeColor="accent1"/>
      <w:sz w:val="28"/>
      <w:szCs w:val="28"/>
    </w:rPr>
  </w:style>
  <w:style w:type="character" w:styleId="Strong">
    <w:name w:val="Strong"/>
    <w:basedOn w:val="DefaultParagraphFont"/>
    <w:uiPriority w:val="22"/>
    <w:qFormat/>
    <w:rsid w:val="0042169D"/>
    <w:rPr>
      <w:b/>
      <w:bCs/>
    </w:rPr>
  </w:style>
  <w:style w:type="character" w:styleId="Emphasis">
    <w:name w:val="Emphasis"/>
    <w:basedOn w:val="DefaultParagraphFont"/>
    <w:uiPriority w:val="20"/>
    <w:qFormat/>
    <w:rsid w:val="0042169D"/>
    <w:rPr>
      <w:i/>
      <w:iCs/>
    </w:rPr>
  </w:style>
  <w:style w:type="paragraph" w:styleId="NoSpacing">
    <w:name w:val="No Spacing"/>
    <w:uiPriority w:val="1"/>
    <w:qFormat/>
    <w:rsid w:val="0042169D"/>
    <w:pPr>
      <w:spacing w:after="0" w:line="240" w:lineRule="auto"/>
    </w:pPr>
  </w:style>
  <w:style w:type="paragraph" w:styleId="Quote">
    <w:name w:val="Quote"/>
    <w:basedOn w:val="Normal"/>
    <w:next w:val="Normal"/>
    <w:link w:val="QuoteChar"/>
    <w:uiPriority w:val="29"/>
    <w:qFormat/>
    <w:rsid w:val="0042169D"/>
    <w:pPr>
      <w:spacing w:before="120" w:after="120"/>
      <w:ind w:left="720"/>
    </w:pPr>
    <w:rPr>
      <w:color w:val="454545" w:themeColor="text2"/>
      <w:sz w:val="24"/>
      <w:szCs w:val="24"/>
    </w:rPr>
  </w:style>
  <w:style w:type="character" w:customStyle="1" w:styleId="QuoteChar">
    <w:name w:val="Quote Char"/>
    <w:basedOn w:val="DefaultParagraphFont"/>
    <w:link w:val="Quote"/>
    <w:uiPriority w:val="29"/>
    <w:rsid w:val="0042169D"/>
    <w:rPr>
      <w:color w:val="454545" w:themeColor="text2"/>
      <w:sz w:val="24"/>
      <w:szCs w:val="24"/>
    </w:rPr>
  </w:style>
  <w:style w:type="paragraph" w:styleId="IntenseQuote">
    <w:name w:val="Intense Quote"/>
    <w:basedOn w:val="Normal"/>
    <w:next w:val="Normal"/>
    <w:link w:val="IntenseQuoteChar"/>
    <w:uiPriority w:val="30"/>
    <w:qFormat/>
    <w:rsid w:val="0042169D"/>
    <w:pPr>
      <w:spacing w:before="100" w:beforeAutospacing="1" w:after="240" w:line="240" w:lineRule="auto"/>
      <w:ind w:left="720"/>
      <w:jc w:val="center"/>
    </w:pPr>
    <w:rPr>
      <w:rFonts w:asciiTheme="majorHAnsi" w:eastAsiaTheme="majorEastAsia" w:hAnsiTheme="majorHAnsi" w:cstheme="majorBidi"/>
      <w:color w:val="454545" w:themeColor="text2"/>
      <w:spacing w:val="-6"/>
      <w:sz w:val="32"/>
      <w:szCs w:val="32"/>
    </w:rPr>
  </w:style>
  <w:style w:type="character" w:customStyle="1" w:styleId="IntenseQuoteChar">
    <w:name w:val="Intense Quote Char"/>
    <w:basedOn w:val="DefaultParagraphFont"/>
    <w:link w:val="IntenseQuote"/>
    <w:uiPriority w:val="30"/>
    <w:rsid w:val="0042169D"/>
    <w:rPr>
      <w:rFonts w:asciiTheme="majorHAnsi" w:eastAsiaTheme="majorEastAsia" w:hAnsiTheme="majorHAnsi" w:cstheme="majorBidi"/>
      <w:color w:val="454545" w:themeColor="text2"/>
      <w:spacing w:val="-6"/>
      <w:sz w:val="32"/>
      <w:szCs w:val="32"/>
    </w:rPr>
  </w:style>
  <w:style w:type="character" w:styleId="SubtleEmphasis">
    <w:name w:val="Subtle Emphasis"/>
    <w:basedOn w:val="DefaultParagraphFont"/>
    <w:uiPriority w:val="19"/>
    <w:qFormat/>
    <w:rsid w:val="0042169D"/>
    <w:rPr>
      <w:i/>
      <w:iCs/>
      <w:color w:val="595959" w:themeColor="text1" w:themeTint="A6"/>
    </w:rPr>
  </w:style>
  <w:style w:type="character" w:styleId="IntenseEmphasis">
    <w:name w:val="Intense Emphasis"/>
    <w:basedOn w:val="DefaultParagraphFont"/>
    <w:uiPriority w:val="21"/>
    <w:qFormat/>
    <w:rsid w:val="0042169D"/>
    <w:rPr>
      <w:b/>
      <w:bCs/>
      <w:i/>
      <w:iCs/>
    </w:rPr>
  </w:style>
  <w:style w:type="character" w:styleId="SubtleReference">
    <w:name w:val="Subtle Reference"/>
    <w:basedOn w:val="DefaultParagraphFont"/>
    <w:uiPriority w:val="31"/>
    <w:qFormat/>
    <w:rsid w:val="004216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169D"/>
    <w:rPr>
      <w:b/>
      <w:bCs/>
      <w:smallCaps/>
      <w:color w:val="454545" w:themeColor="text2"/>
      <w:u w:val="single"/>
    </w:rPr>
  </w:style>
  <w:style w:type="character" w:styleId="BookTitle">
    <w:name w:val="Book Title"/>
    <w:basedOn w:val="DefaultParagraphFont"/>
    <w:uiPriority w:val="33"/>
    <w:qFormat/>
    <w:rsid w:val="0042169D"/>
    <w:rPr>
      <w:b/>
      <w:bCs/>
      <w:smallCaps/>
      <w:spacing w:val="10"/>
    </w:rPr>
  </w:style>
  <w:style w:type="paragraph" w:styleId="TOCHeading">
    <w:name w:val="TOC Heading"/>
    <w:basedOn w:val="Heading1"/>
    <w:next w:val="Normal"/>
    <w:uiPriority w:val="39"/>
    <w:semiHidden/>
    <w:unhideWhenUsed/>
    <w:qFormat/>
    <w:rsid w:val="0042169D"/>
    <w:pPr>
      <w:outlineLvl w:val="9"/>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FA2B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tufts.edu/student-accessibility-services/faculty-and-staff-resources" TargetMode="External"/><Relationship Id="rId3" Type="http://schemas.openxmlformats.org/officeDocument/2006/relationships/styles" Target="styles.xml"/><Relationship Id="rId7" Type="http://schemas.openxmlformats.org/officeDocument/2006/relationships/hyperlink" Target="https://sites.tufts.edu/ets/keepteach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canvas.fsu.edu/kb/article/977-how-to-allow-extra-time-for-students-on-a-canvas-assess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FE07-A5BB-43B5-8A7E-BB5EE150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Kimberly</dc:creator>
  <cp:keywords/>
  <dc:description/>
  <cp:lastModifiedBy>Behling, Kirsten</cp:lastModifiedBy>
  <cp:revision>6</cp:revision>
  <dcterms:created xsi:type="dcterms:W3CDTF">2020-03-09T20:59:00Z</dcterms:created>
  <dcterms:modified xsi:type="dcterms:W3CDTF">2020-03-12T14:52:00Z</dcterms:modified>
</cp:coreProperties>
</file>